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p w14:paraId="4814C4DE" w14:textId="77777777" w:rsidR="00D135CF" w:rsidRDefault="00000000">
      <w:r>
        <w:t xml:space="preserve">Conformément au canevas, les versions française et anglaise du résumé et des mots-clés figurent également sur la couverture de dos du rapport imprimé. Elles reprennent, sans en modifier le contenu, le Résumé et l’Abstract figurant en pages préliminaires de ce rapport.</w:t>
      </w:r>
    </w:p>
    <w:p w14:paraId="5FD15C00" w14:textId="77777777" w:rsidR="00D135CF" w:rsidRDefault="00000000">
      <w:r>
        <w:t xml:space="preserve">MOTS-CLÉS : planning du personnel ; hôtellerie ; digitalisation ; application web ; Next.js ; Node.js ; MariaDB ; validation RH ; heures de travail.</w:t>
      </w:r>
    </w:p>
    <w:p w14:paraId="7DC366A7" w14:textId="4FBCCDD5" w:rsidR="00D135CF" w:rsidRDefault="00000000">
      <w:r>
        <w:t xml:space="preserve">KEYWORDS: staff scheduling; hotel industry; digitization; web application; Next.js; Node.js; MariaDB; HR validation; working hours.</w:t>
      </w:r>
      <w:r w:rsidR="003B4031">
        <w:rPr>
          <w:b/>
          <w:sz w:val="28"/>
        </w:rPr>
        <w:instrText xml:space="preserve"> </w:instrText>
      </w:r>
      <w:r w:rsidR="003B4031">
        <w:rPr>
          <w:b/>
          <w:sz w:val="28"/>
        </w:rPr>
        <w:fldChar w:fldCharType="separate"/>
      </w:r>
      <w:r w:rsidR="003B4031">
        <w:rPr>
          <w:b/>
          <w:sz w:val="28"/>
        </w:rPr>
        <w:fldChar w:fldCharType="end"/>
      </w:r>
    </w:p>
    <w:sectPr w:rsidR="00D135CF"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