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FORMATO PARA INSCRIPCIÓN DE PROYECTOS</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PROGRAMA INGENIERÍA DE SISTEMAS</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UNIVERSIDAD DE CARTAGENA</w:t>
      </w:r>
    </w:p>
    <w:p w:rsidR="00000000" w:rsidDel="00000000" w:rsidP="00000000" w:rsidRDefault="00000000" w:rsidRPr="00000000" w14:paraId="00000006">
      <w:pPr>
        <w:spacing w:line="360" w:lineRule="auto"/>
        <w:jc w:val="both"/>
        <w:rPr>
          <w:b w:val="1"/>
          <w:bCs w:val="1"/>
        </w:rPr>
      </w:pPr>
      <w:r w:rsidDel="00000000" w:rsidR="00000000" w:rsidRPr="00000000">
        <w:rPr>
          <w:rtl w:val="0"/>
        </w:rPr>
      </w:r>
    </w:p>
    <w:p w:rsidR="00000000" w:rsidDel="00000000" w:rsidP="00000000" w:rsidRDefault="00000000" w:rsidRPr="00000000" w14:paraId="00000007">
      <w:pPr>
        <w:spacing w:line="360" w:lineRule="auto"/>
        <w:jc w:val="both"/>
        <w:rPr>
          <w:b w:val="1"/>
          <w:bCs w:val="1"/>
        </w:rPr>
      </w:pPr>
      <w:r w:rsidDel="00000000" w:rsidR="00000000" w:rsidRPr="00000000">
        <w:rPr>
          <w:rtl w:val="0"/>
        </w:rPr>
      </w:r>
    </w:p>
    <w:p w:rsidR="00000000" w:rsidDel="00000000" w:rsidP="00000000" w:rsidRDefault="00000000" w:rsidRPr="00000000" w14:paraId="00000008">
      <w:pPr>
        <w:spacing w:line="360" w:lineRule="auto"/>
        <w:jc w:val="both"/>
        <w:rPr/>
      </w:pPr>
      <w:bookmarkStart w:colFirst="0" w:colLast="0" w:name="_ykpkvv9awyhy" w:id="0"/>
      <w:bookmarkEnd w:id="0"/>
      <w:r w:rsidDel="00000000" w:rsidR="00000000" w:rsidRPr="00000000">
        <w:rPr>
          <w:b w:val="1"/>
          <w:bCs w:val="1"/>
          <w:rtl w:val="0"/>
        </w:rPr>
        <w:t xml:space="preserve">Fecha: </w:t>
      </w:r>
      <w:r w:rsidDel="00000000" w:rsidR="00000000" w:rsidRPr="00000000">
        <w:rPr>
          <w:rtl w:val="0"/>
        </w:rPr>
        <w:t xml:space="preserve">25/03/2026</w:t>
      </w:r>
    </w:p>
    <w:p w:rsidR="00000000" w:rsidDel="00000000" w:rsidP="00000000" w:rsidRDefault="00000000" w:rsidRPr="00000000" w14:paraId="00000009">
      <w:pPr>
        <w:spacing w:line="360" w:lineRule="auto"/>
        <w:jc w:val="both"/>
        <w:rPr>
          <w:b w:val="1"/>
          <w:bCs w:val="1"/>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b w:val="1"/>
          <w:bCs w:val="1"/>
          <w:rtl w:val="0"/>
        </w:rPr>
        <w:t xml:space="preserve">Título: </w:t>
      </w:r>
      <w:r w:rsidDel="00000000" w:rsidR="00000000" w:rsidRPr="00000000">
        <w:rPr>
          <w:rtl w:val="0"/>
        </w:rPr>
        <w:t xml:space="preserve">Muralla App: Plataforma web para la gestión de rutas turísticas en el Centro Histórico de Cartagena</w:t>
      </w:r>
    </w:p>
    <w:p w:rsidR="00000000" w:rsidDel="00000000" w:rsidP="00000000" w:rsidRDefault="00000000" w:rsidRPr="00000000" w14:paraId="0000000B">
      <w:pPr>
        <w:spacing w:line="360" w:lineRule="auto"/>
        <w:jc w:val="both"/>
        <w:rPr>
          <w:b w:val="1"/>
          <w:bCs w:val="1"/>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b w:val="1"/>
          <w:bCs w:val="1"/>
          <w:rtl w:val="0"/>
        </w:rPr>
        <w:t xml:space="preserve">Estudiantes: </w:t>
      </w:r>
      <w:r w:rsidDel="00000000" w:rsidR="00000000" w:rsidRPr="00000000">
        <w:rPr>
          <w:rtl w:val="0"/>
        </w:rPr>
        <w:t xml:space="preserve">Elías David Mieles Gómez y Juan Felipe Eraso Navarro</w:t>
      </w:r>
    </w:p>
    <w:p w:rsidR="00000000" w:rsidDel="00000000" w:rsidP="00000000" w:rsidRDefault="00000000" w:rsidRPr="00000000" w14:paraId="0000000D">
      <w:pPr>
        <w:spacing w:line="360" w:lineRule="auto"/>
        <w:jc w:val="both"/>
        <w:rPr>
          <w:b w:val="1"/>
          <w:bCs w:val="1"/>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b w:val="1"/>
          <w:bCs w:val="1"/>
          <w:rtl w:val="0"/>
        </w:rPr>
        <w:t xml:space="preserve">Director: </w:t>
      </w:r>
      <w:r w:rsidDel="00000000" w:rsidR="00000000" w:rsidRPr="00000000">
        <w:rPr>
          <w:rtl w:val="0"/>
        </w:rPr>
        <w:t xml:space="preserve">Juan Carlos Garcia Ojeda</w:t>
      </w:r>
    </w:p>
    <w:p w:rsidR="00000000" w:rsidDel="00000000" w:rsidP="00000000" w:rsidRDefault="00000000" w:rsidRPr="00000000" w14:paraId="0000000F">
      <w:pPr>
        <w:spacing w:line="360" w:lineRule="auto"/>
        <w:jc w:val="both"/>
        <w:rPr>
          <w:b w:val="1"/>
          <w:bCs w:val="1"/>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b w:val="1"/>
          <w:bCs w:val="1"/>
          <w:rtl w:val="0"/>
        </w:rPr>
        <w:t xml:space="preserve">Grupo de Investigación: </w:t>
      </w:r>
      <w:r w:rsidDel="00000000" w:rsidR="00000000" w:rsidRPr="00000000">
        <w:rPr>
          <w:rtl w:val="0"/>
        </w:rPr>
        <w:t xml:space="preserve">GenteLab</w:t>
      </w:r>
      <w:r w:rsidDel="00000000" w:rsidR="00000000" w:rsidRPr="00000000">
        <w:rPr>
          <w:rtl w:val="0"/>
        </w:rPr>
      </w:r>
    </w:p>
    <w:p w:rsidR="00000000" w:rsidDel="00000000" w:rsidP="00000000" w:rsidRDefault="00000000" w:rsidRPr="00000000" w14:paraId="00000011">
      <w:pPr>
        <w:spacing w:line="360" w:lineRule="auto"/>
        <w:jc w:val="both"/>
        <w:rPr>
          <w:b w:val="1"/>
          <w:bCs w:val="1"/>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b w:val="1"/>
          <w:bCs w:val="1"/>
          <w:rtl w:val="0"/>
        </w:rPr>
        <w:t xml:space="preserve">Línea de Investigación: </w:t>
      </w:r>
      <w:r w:rsidDel="00000000" w:rsidR="00000000" w:rsidRPr="00000000">
        <w:rPr>
          <w:rtl w:val="0"/>
        </w:rPr>
        <w:t xml:space="preserve">Ciencia, Tecnología Y sociedad</w:t>
      </w:r>
    </w:p>
    <w:p w:rsidR="00000000" w:rsidDel="00000000" w:rsidP="00000000" w:rsidRDefault="00000000" w:rsidRPr="00000000" w14:paraId="00000013">
      <w:pPr>
        <w:spacing w:line="360" w:lineRule="auto"/>
        <w:jc w:val="both"/>
        <w:rPr>
          <w:b w:val="1"/>
          <w:bCs w:val="1"/>
        </w:rPr>
      </w:pPr>
      <w:r w:rsidDel="00000000" w:rsidR="00000000" w:rsidRPr="00000000">
        <w:rPr>
          <w:rtl w:val="0"/>
        </w:rPr>
      </w:r>
    </w:p>
    <w:p w:rsidR="00000000" w:rsidDel="00000000" w:rsidP="00000000" w:rsidRDefault="00000000" w:rsidRPr="00000000" w14:paraId="00000014">
      <w:pPr>
        <w:spacing w:line="360" w:lineRule="auto"/>
        <w:jc w:val="both"/>
        <w:rPr>
          <w:b w:val="1"/>
          <w:bCs w:val="1"/>
        </w:rPr>
      </w:pPr>
      <w:r w:rsidDel="00000000" w:rsidR="00000000" w:rsidRPr="00000000">
        <w:rPr>
          <w:rtl w:val="0"/>
        </w:rPr>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485"/>
        <w:gridCol w:w="390"/>
        <w:gridCol w:w="1860"/>
        <w:gridCol w:w="435"/>
        <w:gridCol w:w="1305"/>
        <w:gridCol w:w="465"/>
        <w:gridCol w:w="1320"/>
        <w:gridCol w:w="495"/>
        <w:tblGridChange w:id="0">
          <w:tblGrid>
            <w:gridCol w:w="1365"/>
            <w:gridCol w:w="1485"/>
            <w:gridCol w:w="390"/>
            <w:gridCol w:w="1860"/>
            <w:gridCol w:w="435"/>
            <w:gridCol w:w="1305"/>
            <w:gridCol w:w="465"/>
            <w:gridCol w:w="1320"/>
            <w:gridCol w:w="495"/>
          </w:tblGrid>
        </w:tblGridChange>
      </w:tblGrid>
      <w:tr>
        <w:trPr>
          <w:cantSplit w:val="0"/>
          <w:trHeight w:val="396.850393700787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b w:val="1"/>
                <w:bCs w:val="1"/>
                <w:sz w:val="22"/>
                <w:szCs w:val="22"/>
              </w:rPr>
            </w:pPr>
            <w:r w:rsidDel="00000000" w:rsidR="00000000" w:rsidRPr="00000000">
              <w:rPr>
                <w:b w:val="1"/>
                <w:bCs w:val="1"/>
                <w:sz w:val="22"/>
                <w:szCs w:val="22"/>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center"/>
              <w:rPr>
                <w:b w:val="1"/>
                <w:bCs w:val="1"/>
                <w:sz w:val="22"/>
                <w:szCs w:val="22"/>
              </w:rPr>
            </w:pPr>
            <w:r w:rsidDel="00000000" w:rsidR="00000000" w:rsidRPr="00000000">
              <w:rPr>
                <w:b w:val="1"/>
                <w:bCs w:val="1"/>
                <w:sz w:val="22"/>
                <w:szCs w:val="22"/>
                <w:rtl w:val="0"/>
              </w:rPr>
              <w:t xml:space="preserve">Proyecto de</w:t>
            </w:r>
          </w:p>
          <w:p w:rsidR="00000000" w:rsidDel="00000000" w:rsidP="00000000" w:rsidRDefault="00000000" w:rsidRPr="00000000" w14:paraId="00000017">
            <w:pPr>
              <w:spacing w:after="0" w:before="0" w:line="240" w:lineRule="auto"/>
              <w:jc w:val="center"/>
              <w:rPr>
                <w:b w:val="1"/>
                <w:bCs w:val="1"/>
                <w:sz w:val="22"/>
                <w:szCs w:val="22"/>
              </w:rPr>
            </w:pPr>
            <w:r w:rsidDel="00000000" w:rsidR="00000000" w:rsidRPr="00000000">
              <w:rPr>
                <w:b w:val="1"/>
                <w:bCs w:val="1"/>
                <w:sz w:val="22"/>
                <w:szCs w:val="22"/>
                <w:rtl w:val="0"/>
              </w:rPr>
              <w:t xml:space="preserve">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jc w:val="center"/>
              <w:rPr>
                <w:b w:val="1"/>
                <w:bCs w:val="1"/>
                <w:sz w:val="22"/>
                <w:szCs w:val="22"/>
              </w:rPr>
            </w:pPr>
            <w:r w:rsidDel="00000000" w:rsidR="00000000" w:rsidRPr="00000000">
              <w:rPr>
                <w:b w:val="1"/>
                <w:bCs w:val="1"/>
                <w:sz w:val="22"/>
                <w:szCs w:val="22"/>
                <w:rtl w:val="0"/>
              </w:rPr>
              <w:t xml:space="preserve">Proyecto de Emprendimiento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jc w:val="center"/>
              <w:rPr>
                <w:b w:val="1"/>
                <w:bCs w:val="1"/>
                <w:sz w:val="22"/>
                <w:szCs w:val="22"/>
              </w:rPr>
            </w:pPr>
            <w:r w:rsidDel="00000000" w:rsidR="00000000" w:rsidRPr="00000000">
              <w:rPr>
                <w:b w:val="1"/>
                <w:bCs w:val="1"/>
                <w:sz w:val="22"/>
                <w:szCs w:val="22"/>
                <w:rtl w:val="0"/>
              </w:rPr>
              <w:t xml:space="preserve">Proyecto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jc w:val="center"/>
              <w:rPr>
                <w:b w:val="1"/>
                <w:bCs w:val="1"/>
                <w:sz w:val="22"/>
                <w:szCs w:val="22"/>
              </w:rPr>
            </w:pPr>
            <w:r w:rsidDel="00000000" w:rsidR="00000000" w:rsidRPr="00000000">
              <w:rPr>
                <w:b w:val="1"/>
                <w:bCs w:val="1"/>
                <w:sz w:val="22"/>
                <w:szCs w:val="22"/>
                <w:rtl w:val="0"/>
              </w:rPr>
              <w:t xml:space="preserve">Proyecto de Innovación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tc>
      </w:tr>
    </w:tbl>
    <w:p w:rsidR="00000000" w:rsidDel="00000000" w:rsidP="00000000" w:rsidRDefault="00000000" w:rsidRPr="00000000" w14:paraId="00000021">
      <w:pPr>
        <w:spacing w:line="360" w:lineRule="auto"/>
        <w:jc w:val="both"/>
        <w:rPr>
          <w:b w:val="1"/>
          <w:bCs w:val="1"/>
        </w:rPr>
      </w:pPr>
      <w:r w:rsidDel="00000000" w:rsidR="00000000" w:rsidRPr="00000000">
        <w:rPr>
          <w:rtl w:val="0"/>
        </w:rPr>
      </w:r>
    </w:p>
    <w:p w:rsidR="00000000" w:rsidDel="00000000" w:rsidP="00000000" w:rsidRDefault="00000000" w:rsidRPr="00000000" w14:paraId="00000022">
      <w:pPr>
        <w:spacing w:line="360" w:lineRule="auto"/>
        <w:rPr>
          <w:b w:val="1"/>
          <w:bCs w:val="1"/>
        </w:rPr>
      </w:pPr>
      <w:r w:rsidDel="00000000" w:rsidR="00000000" w:rsidRPr="00000000">
        <w:rPr>
          <w:rtl w:val="0"/>
        </w:rPr>
      </w:r>
    </w:p>
    <w:p w:rsidR="00000000" w:rsidDel="00000000" w:rsidP="00000000" w:rsidRDefault="00000000" w:rsidRPr="00000000" w14:paraId="00000023">
      <w:pPr>
        <w:spacing w:line="360" w:lineRule="auto"/>
        <w:rPr>
          <w:b w:val="1"/>
          <w:bCs w:val="1"/>
        </w:rPr>
      </w:pPr>
      <w:r w:rsidDel="00000000" w:rsidR="00000000" w:rsidRPr="00000000">
        <w:rPr>
          <w:rtl w:val="0"/>
        </w:rPr>
      </w:r>
    </w:p>
    <w:p w:rsidR="00000000" w:rsidDel="00000000" w:rsidP="00000000" w:rsidRDefault="00000000" w:rsidRPr="00000000" w14:paraId="00000024">
      <w:pPr>
        <w:spacing w:line="360" w:lineRule="auto"/>
        <w:rPr>
          <w:b w:val="1"/>
          <w:bCs w:val="1"/>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after="240" w:before="240" w:line="360" w:lineRule="auto"/>
        <w:rPr/>
      </w:pPr>
      <w:r w:rsidDel="00000000" w:rsidR="00000000" w:rsidRPr="00000000">
        <w:rPr>
          <w:b w:val="1"/>
          <w:bCs w:val="1"/>
          <w:rtl w:val="0"/>
        </w:rPr>
        <w:t xml:space="preserve">Introducción</w:t>
      </w:r>
      <w:r w:rsidDel="00000000" w:rsidR="00000000" w:rsidRPr="00000000">
        <w:rPr>
          <w:rtl w:val="0"/>
        </w:rPr>
        <w:t xml:space="preserve"> </w:t>
      </w:r>
    </w:p>
    <w:p w:rsidR="00000000" w:rsidDel="00000000" w:rsidP="00000000" w:rsidRDefault="00000000" w:rsidRPr="00000000" w14:paraId="0000002A">
      <w:pPr>
        <w:spacing w:after="240" w:before="240" w:line="360" w:lineRule="auto"/>
        <w:rPr/>
      </w:pPr>
      <w:r w:rsidDel="00000000" w:rsidR="00000000" w:rsidRPr="00000000">
        <w:rPr>
          <w:rtl w:val="0"/>
        </w:rPr>
        <w:t xml:space="preserve">El turismo se ha consolidado a nivel global como uno de los sectores económicos de mayor dinamismo, actuando como un motor clave para el desarrollo social, cultural y económico de diversas regiones (Organización Mundial del Turismo [OMT], 2023). No obstante, su crecimiento sostenido plantea desafíos significativos, especialmente en ciudades históricas, donde la preservación del patrimonio, la capacidad de carga urbana y la movilidad se ven comprometidas por la alta afluencia de visitantes (UNESCO, 2022).</w:t>
      </w:r>
    </w:p>
    <w:p w:rsidR="00000000" w:rsidDel="00000000" w:rsidP="00000000" w:rsidRDefault="00000000" w:rsidRPr="00000000" w14:paraId="0000002B">
      <w:pPr>
        <w:spacing w:after="240" w:before="240" w:line="360" w:lineRule="auto"/>
        <w:rPr/>
      </w:pPr>
      <w:r w:rsidDel="00000000" w:rsidR="00000000" w:rsidRPr="00000000">
        <w:rPr>
          <w:rtl w:val="0"/>
        </w:rPr>
        <w:t xml:space="preserve">En el contexto latinoamericano, Colombia ha fortalecido su posicionamiento turístico en los últimos años, alcanzando cifras récord de visitantes internacionales (MinCIT, 2025). Dentro de este panorama, Cartagena de Indias ocupa un lugar estratégico como destino patrimonial de alta visibilidad. Datos recientes evidencian la magnitud del flujo turístico: más de 5,5 millones de pasajeros movilizados en 2025 y una alta concentración de interés en el Centro Histórico, incluyendo la Ciudad Amurallada, Getsemaní y las fortificaciones (Corpoturismo, 2026).</w:t>
      </w:r>
    </w:p>
    <w:p w:rsidR="00000000" w:rsidDel="00000000" w:rsidP="00000000" w:rsidRDefault="00000000" w:rsidRPr="00000000" w14:paraId="0000002C">
      <w:pPr>
        <w:spacing w:after="240" w:before="240" w:line="360" w:lineRule="auto"/>
        <w:rPr/>
      </w:pPr>
      <w:r w:rsidDel="00000000" w:rsidR="00000000" w:rsidRPr="00000000">
        <w:rPr>
          <w:rtl w:val="0"/>
        </w:rPr>
        <w:t xml:space="preserve">A pesar de estos beneficios económicos, el crecimiento turístico no se distribuye de manera homogénea en el territorio, sino que se concentra en el entorno histórico, generando una presión significativa sobre el patrimonio cultural. Esta situación se refleja en altos niveles de visitas a sitios emblemáticos, elevada ocupación hotelera y problemas estructurales de movilidad urbana, particularmente en el acceso y circulación dentro del centro histórico (González-Urango et al., 2020). Estas condiciones, sumadas a los riesgos de deterioro identificados por la UNESCO, evidencian la necesidad de estrategias de gestión más eficientes.</w:t>
      </w:r>
    </w:p>
    <w:p w:rsidR="00000000" w:rsidDel="00000000" w:rsidP="00000000" w:rsidRDefault="00000000" w:rsidRPr="00000000" w14:paraId="0000002D">
      <w:pPr>
        <w:spacing w:after="240" w:before="240" w:line="360" w:lineRule="auto"/>
        <w:rPr/>
      </w:pPr>
      <w:r w:rsidDel="00000000" w:rsidR="00000000" w:rsidRPr="00000000">
        <w:rPr>
          <w:rtl w:val="0"/>
        </w:rPr>
        <w:t xml:space="preserve">En este contexto, el problema no radica únicamente en la disponibilidad de atractivos turísticos, sino en la dificultad que enfrentan los visitantes para planificar recorridos eficientes en función de tiempo limitado y preferencias específicas. El perfil del turista en Cartagena indica estancias promedio cortas (tres noches) y, en el caso de cruceros, tiempos aún más restringidos (aproximadamente 4,7 horas), lo que exige tomar decisiones rápidas sobre qué visitar y cómo desplazarse (Corpoturismo, 2026).</w:t>
      </w:r>
    </w:p>
    <w:p w:rsidR="00000000" w:rsidDel="00000000" w:rsidP="00000000" w:rsidRDefault="00000000" w:rsidRPr="00000000" w14:paraId="0000002E">
      <w:pPr>
        <w:spacing w:after="240" w:before="240" w:line="360" w:lineRule="auto"/>
        <w:rPr/>
      </w:pPr>
      <w:r w:rsidDel="00000000" w:rsidR="00000000" w:rsidRPr="00000000">
        <w:rPr>
          <w:rtl w:val="0"/>
        </w:rPr>
        <w:t xml:space="preserve">Desde una perspectiva analítica, esta situación se enmarca en el Tourist Trip Design Problem (TTDP), el cual consiste en seleccionar, secuenciar y enrutar puntos de interés considerando restricciones simultáneas de tiempo, presupuesto y preferencias del usuario (Ruiz-Meza &amp; Montoya-Torres, 2022). En consecuencia, la dificultad no es solo identificar lugares de interés, sino estructurar recorridos óptimos en entornos urbanos densos y altamente demandados.</w:t>
      </w:r>
    </w:p>
    <w:p w:rsidR="00000000" w:rsidDel="00000000" w:rsidP="00000000" w:rsidRDefault="00000000" w:rsidRPr="00000000" w14:paraId="0000002F">
      <w:pPr>
        <w:spacing w:after="240" w:before="240" w:line="360" w:lineRule="auto"/>
        <w:rPr/>
      </w:pPr>
      <w:r w:rsidDel="00000000" w:rsidR="00000000" w:rsidRPr="00000000">
        <w:rPr>
          <w:rtl w:val="0"/>
        </w:rPr>
        <w:t xml:space="preserve">Actualmente, existen diversas herramientas tecnológicas que abordan parcialmente este problema. Plataformas como OpenStreetMap, QGIS y motores de enrutamiento como OSRM, GraphHopper o Google Maps permiten calcular rutas y visualizar información geoespacial. Sin embargo, estas soluciones se centran principalmente en el cálculo de trayectos entre puntos o en la representación cartográfica, sin integrar de manera efectiva la planificación de recorridos turísticos personalizados bajo múltiples restricciones.</w:t>
      </w:r>
    </w:p>
    <w:p w:rsidR="00000000" w:rsidDel="00000000" w:rsidP="00000000" w:rsidRDefault="00000000" w:rsidRPr="00000000" w14:paraId="00000030">
      <w:pPr>
        <w:spacing w:after="240" w:before="240" w:line="360" w:lineRule="auto"/>
        <w:rPr/>
      </w:pPr>
      <w:r w:rsidDel="00000000" w:rsidR="00000000" w:rsidRPr="00000000">
        <w:rPr>
          <w:rtl w:val="0"/>
        </w:rPr>
        <w:t xml:space="preserve">En este sentido, la literatura especializada señala que el TTDP requiere enfoques de optimización combinatoria que permitan generar y evaluar múltiples rutas viables, más allá de una única solución óptima. No obstante, persiste una brecha en el desarrollo de herramientas que integren estos enfoques en plataformas accesibles y orientadas al usuario final.</w:t>
      </w:r>
    </w:p>
    <w:p w:rsidR="00000000" w:rsidDel="00000000" w:rsidP="00000000" w:rsidRDefault="00000000" w:rsidRPr="00000000" w14:paraId="00000031">
      <w:pPr>
        <w:spacing w:after="240" w:before="240" w:line="360" w:lineRule="auto"/>
        <w:rPr/>
      </w:pPr>
      <w:r w:rsidDel="00000000" w:rsidR="00000000" w:rsidRPr="00000000">
        <w:rPr>
          <w:rtl w:val="0"/>
        </w:rPr>
        <w:t xml:space="preserve">Frente a esta problemática, se propone el desarrollo de una plataforma web interactiva enfocada en el Centro Histórico de Cartagena, que permita la planificación de recorridos peatonales mediante la generación de múltiples rutas viables. Para ello, se emplea el método P-graph, el cual posibilita no solo la obtención de soluciones óptimas, sino también la identificación de alternativas factibles (n-best solutions), ampliando las opciones de decisión del usuario (Friedler et al., 1993; 2022).</w:t>
      </w:r>
    </w:p>
    <w:p w:rsidR="00000000" w:rsidDel="00000000" w:rsidP="00000000" w:rsidRDefault="00000000" w:rsidRPr="00000000" w14:paraId="00000032">
      <w:pPr>
        <w:spacing w:after="240" w:before="240" w:line="360" w:lineRule="auto"/>
        <w:rPr/>
      </w:pPr>
      <w:r w:rsidDel="00000000" w:rsidR="00000000" w:rsidRPr="00000000">
        <w:rPr>
          <w:rtl w:val="0"/>
        </w:rPr>
        <w:t xml:space="preserve">Por tanto, ¿Cómo desarrollar una herramienta de software basada en el algoritmo P-graph que permita la planificación y generación de rutas turísticas eficientes en el Centro Histórico de Cartagena de Indias, considerando restricciones de tiempo y preferencias del usuario?</w:t>
      </w:r>
    </w:p>
    <w:p w:rsidR="00000000" w:rsidDel="00000000" w:rsidP="00000000" w:rsidRDefault="00000000" w:rsidRPr="00000000" w14:paraId="00000033">
      <w:pPr>
        <w:spacing w:after="240" w:before="240" w:line="360" w:lineRule="auto"/>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35">
      <w:pPr>
        <w:spacing w:after="240" w:before="240" w:line="360" w:lineRule="auto"/>
        <w:rPr/>
      </w:pPr>
      <w:r w:rsidDel="00000000" w:rsidR="00000000" w:rsidRPr="00000000">
        <w:rPr>
          <w:rtl w:val="0"/>
        </w:rPr>
        <w:t xml:space="preserve">La presente investigación surge de la necesidad de desarrollar una herramienta que responda de manera adecuada a la complejidad inherente al recorrido turístico en el Centro Histórico de Cartagena de Indias. En este tipo de entornos, la toma de decisiones del visitante no se limita al desplazamiento entre un origen y un destino, sino que implica la selección de múltiples puntos de interés, la priorización de tiempos de visita y la organización de trayectos en función de preferencias específicas. La literatura especializada ha demostrado que esta problemática corresponde al Tourist Trip Design Problem (TTDP), el cual supera la lógica tradicional de navegación basada en una única ruta óptima, al requerir la selección, secuenciación y recorrido de múltiples destinos bajo restricciones simultáneas de tiempo, presupuesto e intereses del usuario (Ruiz-Meza &amp; Montoya-Torres, 2022).</w:t>
      </w:r>
    </w:p>
    <w:p w:rsidR="00000000" w:rsidDel="00000000" w:rsidP="00000000" w:rsidRDefault="00000000" w:rsidRPr="00000000" w14:paraId="00000036">
      <w:pPr>
        <w:spacing w:after="240" w:before="240" w:line="360" w:lineRule="auto"/>
        <w:rPr/>
      </w:pPr>
      <w:r w:rsidDel="00000000" w:rsidR="00000000" w:rsidRPr="00000000">
        <w:rPr>
          <w:rtl w:val="0"/>
        </w:rPr>
        <w:t xml:space="preserve">En este contexto, la pertinencia tecnológica e innovadora del proyecto radica en el desarrollo de una plataforma web con enfoque SIG (WebGIS), capaz de integrar, en una misma lógica de apoyo a la decisión, múltiples rutas viables junto con los puntos de interés asociados dentro del Centro Histórico. A diferencia de los enfoques convencionales centrados en una única solución eficiente, la propuesta se fundamenta en el método P-graph, el cual permite no solo identificar la solución óptima, sino también generar un conjunto de soluciones factibles. Su aporte, por tanto, no se limita a la digitalización de información turística, sino que consiste en traducir un problema de optimización combinatoria en una herramienta de consulta accesible y comprensible para el usuario final, facilitando la comparación entre distintas alternativas de recorrido.</w:t>
      </w:r>
    </w:p>
    <w:p w:rsidR="00000000" w:rsidDel="00000000" w:rsidP="00000000" w:rsidRDefault="00000000" w:rsidRPr="00000000" w14:paraId="00000037">
      <w:pPr>
        <w:spacing w:after="240" w:before="240" w:line="360" w:lineRule="auto"/>
        <w:rPr/>
      </w:pPr>
      <w:r w:rsidDel="00000000" w:rsidR="00000000" w:rsidRPr="00000000">
        <w:rPr>
          <w:rtl w:val="0"/>
        </w:rPr>
        <w:t xml:space="preserve">Adicionalmente, la propuesta permite al visitante evaluar diferentes opciones de desplazamiento de acuerdo con su tiempo disponible y sus intereses particulares, contribuyendo a una experiencia turística más flexible e informada. Este enfoque tiene el potencial de ampliar la visibilidad de espacios y servicios del Centro Histórico que no siempre son considerados dentro de los recorridos tradicionales.</w:t>
      </w:r>
    </w:p>
    <w:p w:rsidR="00000000" w:rsidDel="00000000" w:rsidP="00000000" w:rsidRDefault="00000000" w:rsidRPr="00000000" w14:paraId="00000038">
      <w:pPr>
        <w:spacing w:after="240" w:before="240" w:line="360" w:lineRule="auto"/>
        <w:rPr/>
      </w:pPr>
      <w:r w:rsidDel="00000000" w:rsidR="00000000" w:rsidRPr="00000000">
        <w:rPr>
          <w:rtl w:val="0"/>
        </w:rPr>
        <w:t xml:space="preserve">Desde una perspectiva urbana y patrimonial, el proyecto resulta coherente con la necesidad de promover formas más organizadas y sostenibles de uso del espacio, en un contexto donde organismos internacionales han señalado presiones asociadas al turismo, la gentrificación y el desarrollo urbano sobre el patrimonio histórico de Cartagena (UNESCO World Heritage Centre, s. f.; UNESCO World Heritage Committee, 2019). En consecuencia, la investigación se justifica como una propuesta aplicada que articula técnicas de optimización, sistemas de información geográfica y análisis de movilidad turística, con el propósito de ofrecer una herramienta útil para el visitante y, de manera complementaria, contribuir a una gestión más equilibrada del entorno patrimonial.</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b w:val="1"/>
          <w:bCs w:val="1"/>
          <w:rtl w:val="0"/>
        </w:rPr>
        <w:t xml:space="preserve">Objetivos</w:t>
      </w:r>
      <w:r w:rsidDel="00000000" w:rsidR="00000000" w:rsidRPr="00000000">
        <w:rPr>
          <w:rtl w:val="0"/>
        </w:rPr>
      </w:r>
    </w:p>
    <w:p w:rsidR="00000000" w:rsidDel="00000000" w:rsidP="00000000" w:rsidRDefault="00000000" w:rsidRPr="00000000" w14:paraId="0000003B">
      <w:pPr>
        <w:spacing w:after="240" w:before="240" w:line="360" w:lineRule="auto"/>
        <w:rPr>
          <w:b w:val="1"/>
          <w:bCs w:val="1"/>
        </w:rPr>
      </w:pPr>
      <w:r w:rsidDel="00000000" w:rsidR="00000000" w:rsidRPr="00000000">
        <w:rPr>
          <w:b w:val="1"/>
          <w:bCs w:val="1"/>
          <w:rtl w:val="0"/>
        </w:rPr>
        <w:t xml:space="preserve">Objetivo General</w:t>
      </w:r>
    </w:p>
    <w:p w:rsidR="00000000" w:rsidDel="00000000" w:rsidP="00000000" w:rsidRDefault="00000000" w:rsidRPr="00000000" w14:paraId="0000003C">
      <w:pPr>
        <w:spacing w:after="240" w:before="240" w:line="360" w:lineRule="auto"/>
        <w:rPr/>
      </w:pPr>
      <w:r w:rsidDel="00000000" w:rsidR="00000000" w:rsidRPr="00000000">
        <w:rPr>
          <w:rtl w:val="0"/>
        </w:rPr>
        <w:t xml:space="preserve">Desarrollar una plataforma web interactiva para la gestión y visualización de rutas turísticas en el Centro Histórico de Cartagena de Indias, mediante la aplicación del método P-graph para la generación de k rutas alternativas integradas con puntos de interés (POIs), con el fin de apoyar la toma de decisiones del usuario y promover una movilidad turística flexible.</w:t>
      </w:r>
    </w:p>
    <w:p w:rsidR="00000000" w:rsidDel="00000000" w:rsidP="00000000" w:rsidRDefault="00000000" w:rsidRPr="00000000" w14:paraId="0000003D">
      <w:pPr>
        <w:spacing w:after="240" w:before="240" w:line="360" w:lineRule="auto"/>
        <w:rPr>
          <w:b w:val="1"/>
          <w:bCs w:val="1"/>
        </w:rPr>
      </w:pPr>
      <w:r w:rsidDel="00000000" w:rsidR="00000000" w:rsidRPr="00000000">
        <w:rPr>
          <w:b w:val="1"/>
          <w:bCs w:val="1"/>
          <w:rtl w:val="0"/>
        </w:rPr>
        <w:t xml:space="preserve">Objetiv</w:t>
      </w:r>
      <w:r w:rsidDel="00000000" w:rsidR="00000000" w:rsidRPr="00000000">
        <w:rPr>
          <w:b w:val="1"/>
          <w:bCs w:val="1"/>
          <w:rtl w:val="0"/>
        </w:rPr>
        <w:t xml:space="preserve">os Específico</w:t>
      </w:r>
      <w:r w:rsidDel="00000000" w:rsidR="00000000" w:rsidRPr="00000000">
        <w:rPr>
          <w:b w:val="1"/>
          <w:bCs w:val="1"/>
          <w:rtl w:val="0"/>
        </w:rPr>
        <w:t xml:space="preserve">s</w:t>
      </w:r>
    </w:p>
    <w:p w:rsidR="00000000" w:rsidDel="00000000" w:rsidP="00000000" w:rsidRDefault="00000000" w:rsidRPr="00000000" w14:paraId="0000003E">
      <w:pPr>
        <w:numPr>
          <w:ilvl w:val="0"/>
          <w:numId w:val="1"/>
        </w:numPr>
        <w:spacing w:line="360" w:lineRule="auto"/>
        <w:ind w:left="720" w:hanging="360"/>
      </w:pPr>
      <w:r w:rsidDel="00000000" w:rsidR="00000000" w:rsidRPr="00000000">
        <w:rPr>
          <w:rtl w:val="0"/>
        </w:rPr>
        <w:t xml:space="preserve">Caracterizar  las herramientas tecnológicas existentes y los enfoques algorítmicos utilizados en la planificación y visualización de rutas turísticas, aplicables al contexto del Centro Histórico de Cartagena de Indias.</w:t>
      </w:r>
    </w:p>
    <w:p w:rsidR="00000000" w:rsidDel="00000000" w:rsidP="00000000" w:rsidRDefault="00000000" w:rsidRPr="00000000" w14:paraId="0000003F">
      <w:pPr>
        <w:spacing w:line="360" w:lineRule="auto"/>
        <w:ind w:left="720" w:firstLine="0"/>
        <w:rPr/>
      </w:pPr>
      <w:r w:rsidDel="00000000" w:rsidR="00000000" w:rsidRPr="00000000">
        <w:rPr>
          <w:rtl w:val="0"/>
        </w:rPr>
      </w:r>
    </w:p>
    <w:p w:rsidR="00000000" w:rsidDel="00000000" w:rsidP="00000000" w:rsidRDefault="00000000" w:rsidRPr="00000000" w14:paraId="00000040">
      <w:pPr>
        <w:numPr>
          <w:ilvl w:val="0"/>
          <w:numId w:val="1"/>
        </w:numPr>
        <w:spacing w:line="360" w:lineRule="auto"/>
        <w:ind w:left="720" w:hanging="360"/>
      </w:pPr>
      <w:r w:rsidDel="00000000" w:rsidR="00000000" w:rsidRPr="00000000">
        <w:rPr>
          <w:rtl w:val="0"/>
        </w:rPr>
        <w:t xml:space="preserve">Especificar los requisitos funcionales y no funcionales del aplicativo web para la gestión y visualización de rutas turísticas, conforme al estándar ISO/IEC/IEEE 29148:2018.</w:t>
      </w:r>
    </w:p>
    <w:p w:rsidR="00000000" w:rsidDel="00000000" w:rsidP="00000000" w:rsidRDefault="00000000" w:rsidRPr="00000000" w14:paraId="00000041">
      <w:pPr>
        <w:spacing w:line="360" w:lineRule="auto"/>
        <w:ind w:left="720" w:firstLine="0"/>
        <w:rPr/>
      </w:pPr>
      <w:r w:rsidDel="00000000" w:rsidR="00000000" w:rsidRPr="00000000">
        <w:rPr>
          <w:rtl w:val="0"/>
        </w:rPr>
      </w:r>
    </w:p>
    <w:p w:rsidR="00000000" w:rsidDel="00000000" w:rsidP="00000000" w:rsidRDefault="00000000" w:rsidRPr="00000000" w14:paraId="00000042">
      <w:pPr>
        <w:numPr>
          <w:ilvl w:val="0"/>
          <w:numId w:val="1"/>
        </w:numPr>
        <w:spacing w:line="360" w:lineRule="auto"/>
        <w:ind w:left="720" w:hanging="360"/>
      </w:pPr>
      <w:r w:rsidDel="00000000" w:rsidR="00000000" w:rsidRPr="00000000">
        <w:rPr>
          <w:rtl w:val="0"/>
        </w:rPr>
        <w:t xml:space="preserve">Diseñar e implementar una plataforma web basada en tecnologías SIG, de acuerdo con los requerimientos definidos utilizando el paradigma de programación orientada a objetos (POO) más enfoque por capas (arquitectura en capas / MVC).</w:t>
      </w:r>
    </w:p>
    <w:p w:rsidR="00000000" w:rsidDel="00000000" w:rsidP="00000000" w:rsidRDefault="00000000" w:rsidRPr="00000000" w14:paraId="00000043">
      <w:pPr>
        <w:spacing w:line="360" w:lineRule="auto"/>
        <w:ind w:left="720" w:firstLine="0"/>
        <w:rPr/>
      </w:pPr>
      <w:r w:rsidDel="00000000" w:rsidR="00000000" w:rsidRPr="00000000">
        <w:rPr>
          <w:rtl w:val="0"/>
        </w:rPr>
      </w:r>
    </w:p>
    <w:p w:rsidR="00000000" w:rsidDel="00000000" w:rsidP="00000000" w:rsidRDefault="00000000" w:rsidRPr="00000000" w14:paraId="00000044">
      <w:pPr>
        <w:numPr>
          <w:ilvl w:val="0"/>
          <w:numId w:val="1"/>
        </w:numPr>
        <w:spacing w:line="360" w:lineRule="auto"/>
        <w:ind w:left="720" w:hanging="360"/>
      </w:pPr>
      <w:r w:rsidDel="00000000" w:rsidR="00000000" w:rsidRPr="00000000">
        <w:rPr>
          <w:rtl w:val="0"/>
        </w:rPr>
        <w:t xml:space="preserve">Evaluar el desempeño y la usabilidad de la plataforma mediante pruebas funcionales, pruebas de usabilidad y escenarios controlados.</w:t>
      </w:r>
    </w:p>
    <w:p w:rsidR="00000000" w:rsidDel="00000000" w:rsidP="00000000" w:rsidRDefault="00000000" w:rsidRPr="00000000" w14:paraId="00000045">
      <w:pPr>
        <w:spacing w:after="0" w:before="0" w:line="360" w:lineRule="auto"/>
        <w:ind w:left="720" w:firstLine="0"/>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b w:val="1"/>
          <w:bCs w:val="1"/>
          <w:rtl w:val="0"/>
        </w:rPr>
        <w:t xml:space="preserve">Estado del arte:</w:t>
      </w:r>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b w:val="1"/>
          <w:bCs w:val="1"/>
          <w:sz w:val="24"/>
          <w:szCs w:val="24"/>
          <w:rtl w:val="0"/>
        </w:rPr>
        <w:t xml:space="preserve">Referencias Bibliográficas</w:t>
      </w:r>
      <w:r w:rsidDel="00000000" w:rsidR="00000000" w:rsidRPr="00000000">
        <w:rPr>
          <w:rtl w:val="0"/>
        </w:rPr>
      </w:r>
    </w:p>
    <w:sectPr>
      <w:foot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tabs>
        <w:tab w:val="center" w:leader="none" w:pos="4419"/>
        <w:tab w:val="right" w:leader="none" w:pos="8838"/>
      </w:tabs>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