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4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Original Article</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400" w:lineRule="auto"/>
        <w:ind w:left="0" w:right="0" w:firstLine="0"/>
        <w:jc w:val="left"/>
        <w:rPr>
          <w:rFonts w:ascii="Times New Roman" w:cs="Times New Roman" w:eastAsia="Times New Roman" w:hAnsi="Times New Roman"/>
          <w:b w:val="1"/>
          <w:i w:val="0"/>
          <w:smallCaps w:val="0"/>
          <w:strike w:val="0"/>
          <w:sz w:val="36"/>
          <w:szCs w:val="36"/>
          <w:u w:val="none"/>
          <w:shd w:fill="auto" w:val="clear"/>
          <w:vertAlign w:val="baseline"/>
        </w:rPr>
      </w:pPr>
      <w:r w:rsidDel="00000000" w:rsidR="00000000" w:rsidRPr="00000000">
        <w:rPr>
          <w:b w:val="1"/>
          <w:sz w:val="36"/>
          <w:szCs w:val="36"/>
          <w:rtl w:val="0"/>
        </w:rPr>
        <w:t xml:space="preserve">Breast Cancer Classification Through Integrated Omics Variations Using Stacked Denoising Autoencoder (SDAE) and Variational Autoencoder (VAE) Algorithms</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59"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rtl w:val="0"/>
        </w:rPr>
        <w:t xml:space="preserve">Felicia Chin Hui Fen </w:t>
      </w:r>
      <w:r w:rsidDel="00000000" w:rsidR="00000000" w:rsidRPr="00000000">
        <w:rPr>
          <w:b w:val="1"/>
          <w:vertAlign w:val="superscript"/>
          <w:rtl w:val="0"/>
        </w:rPr>
        <w:t xml:space="preserve">1</w:t>
      </w:r>
      <w:r w:rsidDel="00000000" w:rsidR="00000000" w:rsidRPr="00000000">
        <w:rPr>
          <w:b w:val="1"/>
          <w:rtl w:val="0"/>
        </w:rPr>
        <w:t xml:space="preserve">, </w:t>
      </w:r>
      <w:r w:rsidDel="00000000" w:rsidR="00000000" w:rsidRPr="00000000">
        <w:rPr>
          <w:b w:val="1"/>
          <w:rtl w:val="0"/>
        </w:rPr>
        <w:t xml:space="preserve">Phang Cheng Yi</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superscript"/>
          <w:rtl w:val="0"/>
        </w:rPr>
        <w:t xml:space="preserve">2</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b w:val="1"/>
          <w:rtl w:val="0"/>
        </w:rPr>
        <w:t xml:space="preserve"> Goh Yitian</w:t>
      </w:r>
      <w:r w:rsidDel="00000000" w:rsidR="00000000" w:rsidRPr="00000000">
        <w:rPr>
          <w:b w:val="1"/>
          <w:vertAlign w:val="superscript"/>
          <w:rtl w:val="0"/>
        </w:rPr>
        <w:t xml:space="preserve"> 3</w:t>
      </w:r>
      <w:r w:rsidDel="00000000" w:rsidR="00000000" w:rsidRPr="00000000">
        <w:rPr>
          <w:b w:val="1"/>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superscript"/>
          <w:rtl w:val="0"/>
        </w:rPr>
        <w:t xml:space="preserve"> </w:t>
      </w:r>
      <w:r w:rsidDel="00000000" w:rsidR="00000000" w:rsidRPr="00000000">
        <w:rPr>
          <w:b w:val="1"/>
          <w:rtl w:val="0"/>
        </w:rPr>
        <w:t xml:space="preserve"> Mohd Firdaus</w:t>
      </w:r>
      <w:r w:rsidDel="00000000" w:rsidR="00000000" w:rsidRPr="00000000">
        <w:rPr>
          <w:b w:val="1"/>
          <w:vertAlign w:val="superscript"/>
          <w:rtl w:val="0"/>
        </w:rPr>
        <w:t xml:space="preserve"> 4</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120" w:line="259" w:lineRule="auto"/>
        <w:ind w:left="113"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bl>
      <w:tblPr>
        <w:tblStyle w:val="Table1"/>
        <w:tblW w:w="8815.0" w:type="dxa"/>
        <w:jc w:val="center"/>
        <w:tblBorders>
          <w:top w:color="000000" w:space="0" w:sz="8" w:val="single"/>
          <w:left w:color="000000" w:space="0" w:sz="4" w:val="single"/>
          <w:bottom w:color="000000" w:space="0" w:sz="8" w:val="single"/>
          <w:right w:color="000000" w:space="0" w:sz="4" w:val="single"/>
          <w:insideH w:color="000000" w:space="0" w:sz="4" w:val="single"/>
          <w:insideV w:color="000000" w:space="0" w:sz="4" w:val="single"/>
        </w:tblBorders>
        <w:tblLayout w:type="fixed"/>
        <w:tblLook w:val="04A0"/>
      </w:tblPr>
      <w:tblGrid>
        <w:gridCol w:w="2335"/>
        <w:gridCol w:w="6480"/>
        <w:tblGridChange w:id="0">
          <w:tblGrid>
            <w:gridCol w:w="2335"/>
            <w:gridCol w:w="6480"/>
          </w:tblGrid>
        </w:tblGridChange>
      </w:tblGrid>
      <w:tr>
        <w:trPr>
          <w:cantSplit w:val="0"/>
          <w:tblHeader w:val="0"/>
        </w:trPr>
        <w:tc>
          <w:tcPr>
            <w:vAlign w:val="center"/>
          </w:tcPr>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59"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Article History</w:t>
            </w:r>
          </w:p>
        </w:tc>
        <w:tc>
          <w:tcPr>
            <w:vMerge w:val="restart"/>
          </w:tcPr>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perscript"/>
                <w:rtl w:val="0"/>
              </w:rPr>
              <w:t xml:space="preserve">1</w:t>
            </w:r>
            <w:r w:rsidDel="00000000" w:rsidR="00000000" w:rsidRPr="00000000">
              <w:rPr>
                <w:rFonts w:ascii="Times New Roman" w:cs="Times New Roman" w:eastAsia="Times New Roman" w:hAnsi="Times New Roman"/>
                <w:b w:val="0"/>
                <w:sz w:val="20"/>
                <w:szCs w:val="20"/>
                <w:rtl w:val="0"/>
              </w:rPr>
              <w:t xml:space="preserve">School of Computing</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sz w:val="20"/>
                <w:szCs w:val="20"/>
                <w:rtl w:val="0"/>
              </w:rPr>
              <w:t xml:space="preserve">Universiti T</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eknolog</w:t>
            </w:r>
            <w:r w:rsidDel="00000000" w:rsidR="00000000" w:rsidRPr="00000000">
              <w:rPr>
                <w:rFonts w:ascii="Times New Roman" w:cs="Times New Roman" w:eastAsia="Times New Roman" w:hAnsi="Times New Roman"/>
                <w:b w:val="0"/>
                <w:sz w:val="20"/>
                <w:szCs w:val="20"/>
                <w:rtl w:val="0"/>
              </w:rPr>
              <w:t xml:space="preserve">i Malaysia</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sz w:val="20"/>
                <w:szCs w:val="20"/>
                <w:rtl w:val="0"/>
              </w:rPr>
              <w:t xml:space="preserve">Skudai</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sz w:val="20"/>
                <w:szCs w:val="20"/>
                <w:rtl w:val="0"/>
              </w:rPr>
              <w:t xml:space="preserve">Johor</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sz w:val="20"/>
                <w:szCs w:val="20"/>
                <w:rtl w:val="0"/>
              </w:rPr>
              <w:t xml:space="preserve">Malaysia</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hyperlink r:id="rId7">
              <w:r w:rsidDel="00000000" w:rsidR="00000000" w:rsidRPr="00000000">
                <w:rPr>
                  <w:rFonts w:ascii="Times New Roman" w:cs="Times New Roman" w:eastAsia="Times New Roman" w:hAnsi="Times New Roman"/>
                  <w:b w:val="0"/>
                  <w:color w:val="1155cc"/>
                  <w:sz w:val="20"/>
                  <w:szCs w:val="20"/>
                  <w:u w:val="single"/>
                  <w:rtl w:val="0"/>
                </w:rPr>
                <w:t xml:space="preserve">feliciahui@graduate.utm.my</w:t>
              </w:r>
            </w:hyperlink>
            <w:r w:rsidDel="00000000" w:rsidR="00000000" w:rsidRPr="00000000">
              <w:rPr>
                <w:rFonts w:ascii="Times New Roman" w:cs="Times New Roman" w:eastAsia="Times New Roman" w:hAnsi="Times New Roman"/>
                <w:b w:val="0"/>
                <w:sz w:val="20"/>
                <w:szCs w:val="20"/>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sz w:val="20"/>
                <w:szCs w:val="20"/>
                <w:rtl w:val="0"/>
              </w:rPr>
              <w:t xml:space="preserve">F. H. F. Chin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perscript"/>
                <w:rtl w:val="0"/>
              </w:rPr>
              <w:t xml:space="preserve">2</w:t>
            </w:r>
            <w:r w:rsidDel="00000000" w:rsidR="00000000" w:rsidRPr="00000000">
              <w:rPr>
                <w:rFonts w:ascii="Times New Roman" w:cs="Times New Roman" w:eastAsia="Times New Roman" w:hAnsi="Times New Roman"/>
                <w:b w:val="0"/>
                <w:sz w:val="20"/>
                <w:szCs w:val="20"/>
                <w:rtl w:val="0"/>
              </w:rPr>
              <w:t xml:space="preserve">School of Computing</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sz w:val="20"/>
                <w:szCs w:val="20"/>
                <w:rtl w:val="0"/>
              </w:rPr>
              <w:t xml:space="preserve">Universiti Teknologi Malaysia</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sz w:val="20"/>
                <w:szCs w:val="20"/>
                <w:rtl w:val="0"/>
              </w:rPr>
              <w:t xml:space="preserve">Skudai</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sz w:val="20"/>
                <w:szCs w:val="20"/>
                <w:rtl w:val="0"/>
              </w:rPr>
              <w:t xml:space="preserve">Johor</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sz w:val="20"/>
                <w:szCs w:val="20"/>
                <w:rtl w:val="0"/>
              </w:rPr>
              <w:t xml:space="preserve">Malaysia</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hyperlink r:id="rId8">
              <w:r w:rsidDel="00000000" w:rsidR="00000000" w:rsidRPr="00000000">
                <w:rPr>
                  <w:rFonts w:ascii="Times New Roman" w:cs="Times New Roman" w:eastAsia="Times New Roman" w:hAnsi="Times New Roman"/>
                  <w:b w:val="0"/>
                  <w:color w:val="1155cc"/>
                  <w:sz w:val="20"/>
                  <w:szCs w:val="20"/>
                  <w:u w:val="single"/>
                  <w:rtl w:val="0"/>
                </w:rPr>
                <w:t xml:space="preserve">phangyi</w:t>
              </w:r>
            </w:hyperlink>
            <w:hyperlink r:id="rId9">
              <w:r w:rsidDel="00000000" w:rsidR="00000000" w:rsidRPr="00000000">
                <w:rPr>
                  <w:rFonts w:ascii="Times New Roman" w:cs="Times New Roman" w:eastAsia="Times New Roman" w:hAnsi="Times New Roman"/>
                  <w:b w:val="0"/>
                  <w:i w:val="0"/>
                  <w:smallCaps w:val="0"/>
                  <w:strike w:val="0"/>
                  <w:color w:val="1155cc"/>
                  <w:sz w:val="20"/>
                  <w:szCs w:val="20"/>
                  <w:u w:val="single"/>
                  <w:shd w:fill="auto" w:val="clear"/>
                  <w:vertAlign w:val="baseline"/>
                  <w:rtl w:val="0"/>
                </w:rPr>
                <w:t xml:space="preserve">@</w:t>
              </w:r>
            </w:hyperlink>
            <w:hyperlink r:id="rId10">
              <w:r w:rsidDel="00000000" w:rsidR="00000000" w:rsidRPr="00000000">
                <w:rPr>
                  <w:rFonts w:ascii="Times New Roman" w:cs="Times New Roman" w:eastAsia="Times New Roman" w:hAnsi="Times New Roman"/>
                  <w:b w:val="0"/>
                  <w:color w:val="1155cc"/>
                  <w:sz w:val="20"/>
                  <w:szCs w:val="20"/>
                  <w:u w:val="single"/>
                  <w:rtl w:val="0"/>
                </w:rPr>
                <w:t xml:space="preserve">graduate.utm.my</w:t>
              </w:r>
            </w:hyperlink>
            <w:r w:rsidDel="00000000" w:rsidR="00000000" w:rsidRPr="00000000">
              <w:rPr>
                <w:rFonts w:ascii="Times New Roman" w:cs="Times New Roman" w:eastAsia="Times New Roman" w:hAnsi="Times New Roman"/>
                <w:b w:val="0"/>
                <w:sz w:val="20"/>
                <w:szCs w:val="20"/>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sz w:val="20"/>
                <w:szCs w:val="20"/>
                <w:rtl w:val="0"/>
              </w:rPr>
              <w:t xml:space="preserve">C. Y. Phang</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08">
            <w:pPr>
              <w:spacing w:line="259" w:lineRule="auto"/>
              <w:jc w:val="left"/>
              <w:rPr>
                <w:rFonts w:ascii="Times New Roman" w:cs="Times New Roman" w:eastAsia="Times New Roman" w:hAnsi="Times New Roman"/>
                <w:b w:val="0"/>
                <w:sz w:val="20"/>
                <w:szCs w:val="20"/>
              </w:rPr>
            </w:pPr>
            <w:r w:rsidDel="00000000" w:rsidR="00000000" w:rsidRPr="00000000">
              <w:rPr>
                <w:rFonts w:ascii="Times New Roman" w:cs="Times New Roman" w:eastAsia="Times New Roman" w:hAnsi="Times New Roman"/>
                <w:b w:val="0"/>
                <w:sz w:val="20"/>
                <w:szCs w:val="20"/>
                <w:vertAlign w:val="superscript"/>
                <w:rtl w:val="0"/>
              </w:rPr>
              <w:t xml:space="preserve">3</w:t>
            </w:r>
            <w:r w:rsidDel="00000000" w:rsidR="00000000" w:rsidRPr="00000000">
              <w:rPr>
                <w:rFonts w:ascii="Times New Roman" w:cs="Times New Roman" w:eastAsia="Times New Roman" w:hAnsi="Times New Roman"/>
                <w:b w:val="0"/>
                <w:sz w:val="20"/>
                <w:szCs w:val="20"/>
                <w:rtl w:val="0"/>
              </w:rPr>
              <w:t xml:space="preserve">School of Computing, Universiti Teknologi Malaysia, Skudai, Johor, Malaysia, </w:t>
            </w:r>
            <w:r w:rsidDel="00000000" w:rsidR="00000000" w:rsidRPr="00000000">
              <w:rPr>
                <w:rFonts w:ascii="Times New Roman" w:cs="Times New Roman" w:eastAsia="Times New Roman" w:hAnsi="Times New Roman"/>
                <w:b w:val="0"/>
                <w:color w:val="1155cc"/>
                <w:sz w:val="20"/>
                <w:szCs w:val="20"/>
                <w:u w:val="single"/>
                <w:rtl w:val="0"/>
              </w:rPr>
              <w:t xml:space="preserve">gohyitian</w:t>
            </w:r>
            <w:hyperlink r:id="rId11">
              <w:r w:rsidDel="00000000" w:rsidR="00000000" w:rsidRPr="00000000">
                <w:rPr>
                  <w:rFonts w:ascii="Times New Roman" w:cs="Times New Roman" w:eastAsia="Times New Roman" w:hAnsi="Times New Roman"/>
                  <w:b w:val="0"/>
                  <w:color w:val="1155cc"/>
                  <w:sz w:val="20"/>
                  <w:szCs w:val="20"/>
                  <w:u w:val="single"/>
                  <w:rtl w:val="0"/>
                </w:rPr>
                <w:t xml:space="preserve">@graduate.utm.my</w:t>
              </w:r>
            </w:hyperlink>
            <w:r w:rsidDel="00000000" w:rsidR="00000000" w:rsidRPr="00000000">
              <w:rPr>
                <w:rFonts w:ascii="Times New Roman" w:cs="Times New Roman" w:eastAsia="Times New Roman" w:hAnsi="Times New Roman"/>
                <w:b w:val="0"/>
                <w:sz w:val="20"/>
                <w:szCs w:val="20"/>
                <w:rtl w:val="0"/>
              </w:rPr>
              <w:t xml:space="preserve"> (Y. Goh)</w:t>
            </w:r>
          </w:p>
          <w:p w:rsidR="00000000" w:rsidDel="00000000" w:rsidP="00000000" w:rsidRDefault="00000000" w:rsidRPr="00000000" w14:paraId="00000009">
            <w:pPr>
              <w:spacing w:line="259" w:lineRule="auto"/>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sz w:val="20"/>
                <w:szCs w:val="20"/>
                <w:vertAlign w:val="superscript"/>
                <w:rtl w:val="0"/>
              </w:rPr>
              <w:t xml:space="preserve">4</w:t>
            </w:r>
            <w:r w:rsidDel="00000000" w:rsidR="00000000" w:rsidRPr="00000000">
              <w:rPr>
                <w:rFonts w:ascii="Times New Roman" w:cs="Times New Roman" w:eastAsia="Times New Roman" w:hAnsi="Times New Roman"/>
                <w:b w:val="0"/>
                <w:sz w:val="20"/>
                <w:szCs w:val="20"/>
                <w:rtl w:val="0"/>
              </w:rPr>
              <w:t xml:space="preserve">School of Computing, Universiti Teknologi Malaysia, Skudai, Johor, Malaysia, </w:t>
            </w:r>
            <w:r w:rsidDel="00000000" w:rsidR="00000000" w:rsidRPr="00000000">
              <w:rPr>
                <w:rFonts w:ascii="Times New Roman" w:cs="Times New Roman" w:eastAsia="Times New Roman" w:hAnsi="Times New Roman"/>
                <w:b w:val="0"/>
                <w:color w:val="1155cc"/>
                <w:sz w:val="20"/>
                <w:szCs w:val="20"/>
                <w:u w:val="single"/>
                <w:rtl w:val="0"/>
              </w:rPr>
              <w:t xml:space="preserve">mohd01</w:t>
            </w:r>
            <w:hyperlink r:id="rId12">
              <w:r w:rsidDel="00000000" w:rsidR="00000000" w:rsidRPr="00000000">
                <w:rPr>
                  <w:rFonts w:ascii="Times New Roman" w:cs="Times New Roman" w:eastAsia="Times New Roman" w:hAnsi="Times New Roman"/>
                  <w:b w:val="0"/>
                  <w:color w:val="1155cc"/>
                  <w:sz w:val="20"/>
                  <w:szCs w:val="20"/>
                  <w:u w:val="single"/>
                  <w:rtl w:val="0"/>
                </w:rPr>
                <w:t xml:space="preserve">@graduate.utm.m</w:t>
              </w:r>
            </w:hyperlink>
            <w:r w:rsidDel="00000000" w:rsidR="00000000" w:rsidRPr="00000000">
              <w:rPr>
                <w:rFonts w:ascii="Times New Roman" w:cs="Times New Roman" w:eastAsia="Times New Roman" w:hAnsi="Times New Roman"/>
                <w:b w:val="0"/>
                <w:sz w:val="20"/>
                <w:szCs w:val="20"/>
                <w:rtl w:val="0"/>
              </w:rPr>
              <w:t xml:space="preserve">y</w:t>
            </w:r>
            <w:r w:rsidDel="00000000" w:rsidR="00000000" w:rsidRPr="00000000">
              <w:rPr>
                <w:rFonts w:ascii="Times New Roman" w:cs="Times New Roman" w:eastAsia="Times New Roman" w:hAnsi="Times New Roman"/>
                <w:b w:val="0"/>
                <w:sz w:val="20"/>
                <w:szCs w:val="20"/>
                <w:rtl w:val="0"/>
              </w:rPr>
              <w:t xml:space="preserve"> (M. Firdaus)</w:t>
            </w:r>
            <w:r w:rsidDel="00000000" w:rsidR="00000000" w:rsidRPr="00000000">
              <w:rPr>
                <w:rtl w:val="0"/>
              </w:rPr>
            </w:r>
          </w:p>
        </w:tc>
      </w:tr>
      <w:tr>
        <w:trPr>
          <w:cantSplit w:val="0"/>
          <w:tblHeader w:val="0"/>
        </w:trPr>
        <w:tc>
          <w:tcPr/>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12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Received: </w:t>
            </w:r>
            <w:r w:rsidDel="00000000" w:rsidR="00000000" w:rsidRPr="00000000">
              <w:rPr>
                <w:rFonts w:ascii="Times New Roman" w:cs="Times New Roman" w:eastAsia="Times New Roman" w:hAnsi="Times New Roman"/>
                <w:b w:val="0"/>
                <w:sz w:val="18"/>
                <w:szCs w:val="18"/>
                <w:rtl w:val="0"/>
              </w:rPr>
              <w:t xml:space="preserve">15</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w:t>
            </w:r>
            <w:r w:rsidDel="00000000" w:rsidR="00000000" w:rsidRPr="00000000">
              <w:rPr>
                <w:rFonts w:ascii="Times New Roman" w:cs="Times New Roman" w:eastAsia="Times New Roman" w:hAnsi="Times New Roman"/>
                <w:b w:val="0"/>
                <w:sz w:val="18"/>
                <w:szCs w:val="18"/>
                <w:rtl w:val="0"/>
              </w:rPr>
              <w:t xml:space="preserve">July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20</w:t>
            </w:r>
            <w:r w:rsidDel="00000000" w:rsidR="00000000" w:rsidRPr="00000000">
              <w:rPr>
                <w:rFonts w:ascii="Times New Roman" w:cs="Times New Roman" w:eastAsia="Times New Roman" w:hAnsi="Times New Roman"/>
                <w:b w:val="0"/>
                <w:sz w:val="18"/>
                <w:szCs w:val="18"/>
                <w:rtl w:val="0"/>
              </w:rPr>
              <w:t xml:space="preserve">24</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w:t>
            </w:r>
          </w:p>
        </w:tc>
        <w:tc>
          <w:tcPr>
            <w:vMerge w:val="continue"/>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40" w:line="240" w:lineRule="auto"/>
        <w:ind w:left="0" w:right="0" w:firstLine="0"/>
        <w:jc w:val="both"/>
        <w:rPr>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Abstract:</w:t>
      </w:r>
      <w:r w:rsidDel="00000000" w:rsidR="00000000" w:rsidRPr="00000000">
        <w:rPr>
          <w:b w:val="1"/>
          <w:rtl w:val="0"/>
        </w:rPr>
        <w:t xml:space="preserve"> </w:t>
      </w:r>
      <w:r w:rsidDel="00000000" w:rsidR="00000000" w:rsidRPr="00000000">
        <w:rPr>
          <w:rtl w:val="0"/>
        </w:rPr>
        <w:t xml:space="preserve">Breast cancer, as noted by the World Health Organisation (WHO), involves the uncontrolled growth of abnormal cells in the breast, potentially leading to fatal outcomes if untreated. This research aims to enhance the classification of breast cancer subtypes through the integration of multi-omics data using Stacked Denoising Autoencoders (SDAE) and Variational Autoencoders (VAE). We utilized a comprehensive dataset compromising copy number variation, miRNA expression, DNA methylation and mRNA expression data. Preprocessing steps included checking for missing values, transposing datasets and implementing the Synthetic Minority Oversampling Technique (SMOTE) to address data imbalance. Key methods such as Support Vector Machine-Recursive Feature Elimination (SVM-RFE) were employed for feature selection, and multi-omic integration was performed using concatenation-based methods. Results obtained indicate that the VAE model consistently outperformed the SDAE model across all omics data types, achieving the highest accuracy of 81.68% with mRNA expression data for both SMOTE and without SMOTE. The application of SMOTE generally did not improve model accuracy, likely due to the introduction of noise through synthetic features. Notably, single-omics data, particularly mRNA expression, proved to be more effective for breast cancer subtype classification than multi-omics data. In conclusion, VAE demonstrates superior performance over SDAE for breast cancer classification, and mRNA expression is identified as the most reliable marker. Future research should explore alternative omics data combinations, integration methods, and feature selection techniques to further enhance classification accuracy.</w:t>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4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Keywords: </w:t>
      </w:r>
      <w:r w:rsidDel="00000000" w:rsidR="00000000" w:rsidRPr="00000000">
        <w:rPr>
          <w:rtl w:val="0"/>
        </w:rPr>
        <w:t xml:space="preserve">breast cancer classification, SDAE model, VAE model, SVM-RFE, SMOTE</w:t>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color="000000" w:space="0" w:sz="6" w:val="single"/>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59"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rPr>
          <w:b w:val="1"/>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Introduction</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425.19685039370086"/>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fob9te" w:id="0"/>
      <w:bookmarkEnd w:id="0"/>
      <w:r w:rsidDel="00000000" w:rsidR="00000000" w:rsidRPr="00000000">
        <w:rPr>
          <w:rtl w:val="0"/>
        </w:rPr>
        <w:t xml:space="preserve">According to the World Health Organisation (WHO)</w:t>
      </w:r>
      <w:r w:rsidDel="00000000" w:rsidR="00000000" w:rsidRPr="00000000">
        <w:rPr>
          <w:vertAlign w:val="superscript"/>
          <w:rtl w:val="0"/>
        </w:rPr>
        <w:t xml:space="preserve">[1]</w:t>
      </w:r>
      <w:r w:rsidDel="00000000" w:rsidR="00000000" w:rsidRPr="00000000">
        <w:rPr>
          <w:rtl w:val="0"/>
        </w:rPr>
        <w:t xml:space="preserve">, breast cancer is a condition characterized by the uncontrolled growth of abnormal cells in the breast, leading to the formation of tumors. Without treatment, these tumors can spread to other parts of the body, becoming fatal. The disease typically starts in the milk ducts or milk-producing lobules of the breast. The earliest stage, known as in situ, is not life-threatening and can be detected early. If the cancer cells invade nearby breast tissue, they form tumors, causing lumps or thickening in the breast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Early detection and the removal of stigma are vital for lowering mortality rates and improving mental health</w:t>
      </w:r>
      <w:r w:rsidDel="00000000" w:rsidR="00000000" w:rsidRPr="00000000">
        <w:rP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1">
      <w:pPr>
        <w:spacing w:after="200" w:before="0" w:line="240" w:lineRule="auto"/>
        <w:ind w:firstLine="425.19685039370086"/>
        <w:rPr/>
      </w:pPr>
      <w:bookmarkStart w:colFirst="0" w:colLast="0" w:name="_heading=h.9r9c0pmuuti7" w:id="1"/>
      <w:bookmarkEnd w:id="1"/>
      <w:r w:rsidDel="00000000" w:rsidR="00000000" w:rsidRPr="00000000">
        <w:rPr>
          <w:rtl w:val="0"/>
        </w:rPr>
        <w:t xml:space="preserve">Breast cancer is a highly heterogeneous disease, consisting of various biological subtypes. Each subtype has unique clinical presentations, pathological characteristics, and molecular signatures, which influence their prognosis and treatment options</w:t>
      </w:r>
      <w:r w:rsidDel="00000000" w:rsidR="00000000" w:rsidRPr="00000000">
        <w:rPr>
          <w:vertAlign w:val="superscript"/>
          <w:rtl w:val="0"/>
        </w:rPr>
        <w:t xml:space="preserve">[3]</w:t>
      </w:r>
      <w:r w:rsidDel="00000000" w:rsidR="00000000" w:rsidRPr="00000000">
        <w:rPr>
          <w:rtl w:val="0"/>
        </w:rPr>
        <w:t xml:space="preserve">. Therefore, accurately classifying breast cancer subtypes is crucial for precise treatment and prognosis prediction. Driven by the latest high-throughput sequencing technologies, biological data in various formats, sizes, and structures are growing rapidly</w:t>
      </w:r>
      <w:r w:rsidDel="00000000" w:rsidR="00000000" w:rsidRPr="00000000">
        <w:rPr>
          <w:vertAlign w:val="superscript"/>
          <w:rtl w:val="0"/>
        </w:rPr>
        <w:t xml:space="preserve">[4-6]</w:t>
      </w:r>
      <w:r w:rsidDel="00000000" w:rsidR="00000000" w:rsidRPr="00000000">
        <w:rPr>
          <w:rtl w:val="0"/>
        </w:rPr>
        <w:t xml:space="preserve">. Based on these omics data, many studies on breast cancer subtype classification have emerged, which can be categorized into two types. The first type relies on single omics data, and the second type uses multi-omics data</w:t>
      </w:r>
      <w:r w:rsidDel="00000000" w:rsidR="00000000" w:rsidRPr="00000000">
        <w:rPr>
          <w:vertAlign w:val="superscript"/>
          <w:rtl w:val="0"/>
        </w:rPr>
        <w:t xml:space="preserve">[7]</w:t>
      </w:r>
      <w:r w:rsidDel="00000000" w:rsidR="00000000" w:rsidRPr="00000000">
        <w:rPr>
          <w:rtl w:val="0"/>
        </w:rPr>
        <w:t xml:space="preserve">. Studies have shown that combining multiple omics datasets improves the accuracy of clinical outcome predictions, highlighting the importance of integrating multi-omics data over single-omics data</w:t>
      </w:r>
      <w:r w:rsidDel="00000000" w:rsidR="00000000" w:rsidRPr="00000000">
        <w:rPr>
          <w:vertAlign w:val="superscript"/>
          <w:rtl w:val="0"/>
        </w:rPr>
        <w:t xml:space="preserve">[8-10]</w:t>
      </w:r>
      <w:r w:rsidDel="00000000" w:rsidR="00000000" w:rsidRPr="00000000">
        <w:rPr>
          <w:rtl w:val="0"/>
        </w:rPr>
        <w:t xml:space="preserve">. Based on the integration method, multi-omics data integration techniques for predicting breast cancer subtypes can be classified as concatenation-based, ensemble-based, and knowledge-driven methods</w:t>
      </w:r>
      <w:r w:rsidDel="00000000" w:rsidR="00000000" w:rsidRPr="00000000">
        <w:rPr>
          <w:vertAlign w:val="superscript"/>
          <w:rtl w:val="0"/>
        </w:rPr>
        <w:t xml:space="preserve">[11]</w:t>
      </w:r>
      <w:r w:rsidDel="00000000" w:rsidR="00000000" w:rsidRPr="00000000">
        <w:rPr>
          <w:rtl w:val="0"/>
        </w:rPr>
        <w:t xml:space="preserve">.There are 5 intrinsic subtypes which are luminal A, luminal B, HER2 overexpression, basal-like, and normal-like cancer</w:t>
      </w:r>
      <w:r w:rsidDel="00000000" w:rsidR="00000000" w:rsidRPr="00000000">
        <w:rPr>
          <w:vertAlign w:val="superscript"/>
          <w:rtl w:val="0"/>
        </w:rPr>
        <w:t xml:space="preserve">[12]</w:t>
      </w:r>
      <w:r w:rsidDel="00000000" w:rsidR="00000000" w:rsidRPr="00000000">
        <w:rPr>
          <w:rtl w:val="0"/>
        </w:rPr>
        <w:t xml:space="preserve">. The multi-omics data is generated by concatenating the data from copy number variation, mRNA expression, DNA methylation, and microRNA (miRNA) expression into a single dataset before training.</w:t>
      </w:r>
    </w:p>
    <w:p w:rsidR="00000000" w:rsidDel="00000000" w:rsidP="00000000" w:rsidRDefault="00000000" w:rsidRPr="00000000" w14:paraId="00000012">
      <w:pPr>
        <w:spacing w:after="200" w:before="0" w:line="240" w:lineRule="auto"/>
        <w:ind w:firstLine="425.19685039370086"/>
        <w:rPr/>
      </w:pPr>
      <w:r w:rsidDel="00000000" w:rsidR="00000000" w:rsidRPr="00000000">
        <w:rPr>
          <w:rtl w:val="0"/>
        </w:rPr>
        <w:t xml:space="preserve">There are several problem statements in this research. First, one of the methods to perform Multi-omics analysis</w:t>
      </w:r>
      <w:r w:rsidDel="00000000" w:rsidR="00000000" w:rsidRPr="00000000">
        <w:rPr>
          <w:b w:val="1"/>
          <w:rtl w:val="0"/>
        </w:rPr>
        <w:t xml:space="preserve"> </w:t>
      </w:r>
      <w:r w:rsidDel="00000000" w:rsidR="00000000" w:rsidRPr="00000000">
        <w:rPr>
          <w:rtl w:val="0"/>
        </w:rPr>
        <w:t xml:space="preserve">in order to classify cancer is using Stacked Denoising Autoencoder (SDAE). Second, the high computational costs and time consumption might result from computing Stacked Denoising Autoencoder (SDAE) with millions of parameters in a single training process. Lastly, the lack of an appropriate classification technique to incorporate reliable and instructive genomic data results in significant bias. Thus, this research aims to classify breast cancer based on integration of omics variation data using SDAE and VAE. It also aims to analyze the performance of SDAE and VAE in omics data analysis. Lastly, it will evaluate the classification accuracy obtained from SDAE and VAE by implementing integrated variation of omics data. Furthermore, several research questions are outlined to help achieve the research objectives. These include: are the Variational Autoencoders (VAE) can outperform Stacked Denoising Autoencoders (SDAE) in integrated omics data for breast cancer classification? What techniques can be used for feature selection and dimensionality reduction to decrease the number of parameters in SDAE and VAE? Does integrating multiple types of omics data result in better accuracy and classification performance compared to analyzing single omics data alone? Do SDAE and VAE take into account the relationships between different types of omics data? This report consists of four chapters, which are introduction, material and methods, results, discussion and finally conclusion.</w:t>
      </w:r>
    </w:p>
    <w:p w:rsidR="00000000" w:rsidDel="00000000" w:rsidP="00000000" w:rsidRDefault="00000000" w:rsidRPr="00000000" w14:paraId="00000013">
      <w:pPr>
        <w:spacing w:after="200" w:before="0" w:line="240" w:lineRule="auto"/>
        <w:ind w:firstLine="425.19685039370086"/>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b w:val="1"/>
        </w:rPr>
      </w:pPr>
      <w:r w:rsidDel="00000000" w:rsidR="00000000" w:rsidRPr="00000000">
        <w:rPr>
          <w:b w:val="1"/>
          <w:rtl w:val="0"/>
        </w:rPr>
        <w:t xml:space="preserve">2. Literature Review</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425.19685039370086"/>
        <w:jc w:val="both"/>
        <w:rPr/>
      </w:pPr>
      <w:r w:rsidDel="00000000" w:rsidR="00000000" w:rsidRPr="00000000">
        <w:rPr>
          <w:rtl w:val="0"/>
        </w:rPr>
        <w:t xml:space="preserve">There are four articles that have been studied and reviewed. Table 1 shows the summary of literature review had been done by the previous researcher in the classification of breast cancer using omics data.</w:t>
      </w:r>
    </w:p>
    <w:p w:rsidR="00000000" w:rsidDel="00000000" w:rsidP="00000000" w:rsidRDefault="00000000" w:rsidRPr="00000000" w14:paraId="00000016">
      <w:pPr>
        <w:spacing w:after="240" w:before="240" w:line="240" w:lineRule="auto"/>
        <w:jc w:val="center"/>
        <w:rPr>
          <w:sz w:val="20"/>
          <w:szCs w:val="20"/>
        </w:rPr>
      </w:pPr>
      <w:r w:rsidDel="00000000" w:rsidR="00000000" w:rsidRPr="00000000">
        <w:rPr>
          <w:b w:val="1"/>
          <w:rtl w:val="0"/>
        </w:rPr>
        <w:t xml:space="preserve">Table 1.</w:t>
      </w:r>
      <w:r w:rsidDel="00000000" w:rsidR="00000000" w:rsidRPr="00000000">
        <w:rPr>
          <w:rtl w:val="0"/>
        </w:rPr>
        <w:t xml:space="preserve"> </w:t>
      </w:r>
      <w:r w:rsidDel="00000000" w:rsidR="00000000" w:rsidRPr="00000000">
        <w:rPr>
          <w:sz w:val="20"/>
          <w:szCs w:val="20"/>
          <w:rtl w:val="0"/>
        </w:rPr>
        <w:t xml:space="preserve">Summary of literature review</w:t>
      </w:r>
      <w:r w:rsidDel="00000000" w:rsidR="00000000" w:rsidRPr="00000000">
        <w:rPr>
          <w:rtl w:val="0"/>
        </w:rPr>
        <w:t xml:space="preserve">.</w:t>
      </w:r>
      <w:r w:rsidDel="00000000" w:rsidR="00000000" w:rsidRPr="00000000">
        <w:rPr>
          <w:rtl w:val="0"/>
        </w:rPr>
      </w:r>
    </w:p>
    <w:tbl>
      <w:tblPr>
        <w:tblStyle w:val="Table2"/>
        <w:tblW w:w="8415.0" w:type="dxa"/>
        <w:jc w:val="center"/>
        <w:tblBorders>
          <w:top w:color="000000" w:space="0" w:sz="8" w:val="single"/>
          <w:bottom w:color="000000" w:space="0" w:sz="8" w:val="single"/>
        </w:tblBorders>
        <w:tblLayout w:type="fixed"/>
        <w:tblLook w:val="0400"/>
      </w:tblPr>
      <w:tblGrid>
        <w:gridCol w:w="1515"/>
        <w:gridCol w:w="2250"/>
        <w:gridCol w:w="2670"/>
        <w:gridCol w:w="1980"/>
        <w:tblGridChange w:id="0">
          <w:tblGrid>
            <w:gridCol w:w="1515"/>
            <w:gridCol w:w="2250"/>
            <w:gridCol w:w="2670"/>
            <w:gridCol w:w="1980"/>
          </w:tblGrid>
        </w:tblGridChange>
      </w:tblGrid>
      <w:tr>
        <w:trPr>
          <w:cantSplit w:val="0"/>
          <w:tblHeader w:val="0"/>
        </w:trPr>
        <w:tc>
          <w:tcPr>
            <w:tcBorders>
              <w:top w:color="000000" w:space="0" w:sz="12" w:val="single"/>
              <w:bottom w:color="000000" w:space="0" w:sz="8" w:val="single"/>
            </w:tcBorders>
            <w:shd w:fill="auto" w:val="clear"/>
            <w:vAlign w:val="center"/>
          </w:tcPr>
          <w:p w:rsidR="00000000" w:rsidDel="00000000" w:rsidP="00000000" w:rsidRDefault="00000000" w:rsidRPr="00000000" w14:paraId="00000017">
            <w:pPr>
              <w:widowControl w:val="0"/>
              <w:spacing w:after="0" w:line="240" w:lineRule="auto"/>
              <w:jc w:val="center"/>
              <w:rPr>
                <w:b w:val="1"/>
                <w:sz w:val="20"/>
                <w:szCs w:val="20"/>
              </w:rPr>
            </w:pPr>
            <w:r w:rsidDel="00000000" w:rsidR="00000000" w:rsidRPr="00000000">
              <w:rPr>
                <w:b w:val="1"/>
                <w:sz w:val="20"/>
                <w:szCs w:val="20"/>
                <w:rtl w:val="0"/>
              </w:rPr>
              <w:t xml:space="preserve">Author(s) &amp; Year</w:t>
            </w:r>
          </w:p>
        </w:tc>
        <w:tc>
          <w:tcPr>
            <w:tcBorders>
              <w:top w:color="000000" w:space="0" w:sz="12" w:val="single"/>
              <w:bottom w:color="000000" w:space="0" w:sz="8" w:val="single"/>
            </w:tcBorders>
            <w:shd w:fill="auto" w:val="clear"/>
            <w:vAlign w:val="center"/>
          </w:tcPr>
          <w:p w:rsidR="00000000" w:rsidDel="00000000" w:rsidP="00000000" w:rsidRDefault="00000000" w:rsidRPr="00000000" w14:paraId="00000018">
            <w:pPr>
              <w:spacing w:line="240" w:lineRule="auto"/>
              <w:jc w:val="center"/>
              <w:rPr>
                <w:b w:val="1"/>
                <w:sz w:val="20"/>
                <w:szCs w:val="20"/>
              </w:rPr>
            </w:pPr>
            <w:r w:rsidDel="00000000" w:rsidR="00000000" w:rsidRPr="00000000">
              <w:rPr>
                <w:b w:val="1"/>
                <w:sz w:val="20"/>
                <w:szCs w:val="20"/>
                <w:rtl w:val="0"/>
              </w:rPr>
              <w:t xml:space="preserve">Title</w:t>
            </w:r>
          </w:p>
        </w:tc>
        <w:tc>
          <w:tcPr>
            <w:tcBorders>
              <w:top w:color="000000" w:space="0" w:sz="12" w:val="single"/>
              <w:bottom w:color="000000" w:space="0" w:sz="8" w:val="single"/>
            </w:tcBorders>
            <w:shd w:fill="auto" w:val="clear"/>
            <w:vAlign w:val="center"/>
          </w:tcPr>
          <w:p w:rsidR="00000000" w:rsidDel="00000000" w:rsidP="00000000" w:rsidRDefault="00000000" w:rsidRPr="00000000" w14:paraId="00000019">
            <w:pPr>
              <w:spacing w:line="240" w:lineRule="auto"/>
              <w:jc w:val="center"/>
              <w:rPr>
                <w:b w:val="1"/>
                <w:sz w:val="20"/>
                <w:szCs w:val="20"/>
              </w:rPr>
            </w:pPr>
            <w:r w:rsidDel="00000000" w:rsidR="00000000" w:rsidRPr="00000000">
              <w:rPr>
                <w:b w:val="1"/>
                <w:sz w:val="20"/>
                <w:szCs w:val="20"/>
                <w:rtl w:val="0"/>
              </w:rPr>
              <w:t xml:space="preserve">Methodology</w:t>
            </w:r>
          </w:p>
        </w:tc>
        <w:tc>
          <w:tcPr>
            <w:tcBorders>
              <w:top w:color="000000" w:space="0" w:sz="12" w:val="single"/>
              <w:bottom w:color="000000" w:space="0" w:sz="8" w:val="single"/>
            </w:tcBorders>
            <w:shd w:fill="auto" w:val="clear"/>
            <w:vAlign w:val="center"/>
          </w:tcPr>
          <w:p w:rsidR="00000000" w:rsidDel="00000000" w:rsidP="00000000" w:rsidRDefault="00000000" w:rsidRPr="00000000" w14:paraId="0000001A">
            <w:pPr>
              <w:spacing w:line="240" w:lineRule="auto"/>
              <w:ind w:left="425.1968503937013" w:hanging="283.4645669291342"/>
              <w:jc w:val="center"/>
              <w:rPr>
                <w:b w:val="1"/>
                <w:sz w:val="20"/>
                <w:szCs w:val="20"/>
              </w:rPr>
            </w:pPr>
            <w:r w:rsidDel="00000000" w:rsidR="00000000" w:rsidRPr="00000000">
              <w:rPr>
                <w:b w:val="1"/>
                <w:sz w:val="20"/>
                <w:szCs w:val="20"/>
                <w:rtl w:val="0"/>
              </w:rPr>
              <w:t xml:space="preserve">Result</w:t>
            </w:r>
          </w:p>
        </w:tc>
      </w:tr>
      <w:tr>
        <w:trPr>
          <w:cantSplit w:val="0"/>
          <w:trHeight w:val="614.9609374999999" w:hRule="atLeast"/>
          <w:tblHeader w:val="0"/>
        </w:trPr>
        <w:tc>
          <w:tcPr>
            <w:tcBorders>
              <w:top w:color="000000" w:space="0" w:sz="8" w:val="single"/>
            </w:tcBorders>
            <w:shd w:fill="auto" w:val="clear"/>
          </w:tcPr>
          <w:p w:rsidR="00000000" w:rsidDel="00000000" w:rsidP="00000000" w:rsidRDefault="00000000" w:rsidRPr="00000000" w14:paraId="0000001B">
            <w:pPr>
              <w:spacing w:after="240" w:before="240" w:line="240" w:lineRule="auto"/>
              <w:jc w:val="center"/>
              <w:rPr>
                <w:sz w:val="20"/>
                <w:szCs w:val="20"/>
              </w:rPr>
            </w:pPr>
            <w:r w:rsidDel="00000000" w:rsidR="00000000" w:rsidRPr="00000000">
              <w:rPr>
                <w:sz w:val="20"/>
                <w:szCs w:val="20"/>
                <w:rtl w:val="0"/>
              </w:rPr>
              <w:t xml:space="preserve">(Huang et al., 2024)</w:t>
            </w:r>
            <w:r w:rsidDel="00000000" w:rsidR="00000000" w:rsidRPr="00000000">
              <w:rPr>
                <w:vertAlign w:val="superscript"/>
                <w:rtl w:val="0"/>
              </w:rPr>
              <w:t xml:space="preserve">[8]</w:t>
            </w:r>
            <w:r w:rsidDel="00000000" w:rsidR="00000000" w:rsidRPr="00000000">
              <w:rPr>
                <w:rtl w:val="0"/>
              </w:rPr>
            </w:r>
          </w:p>
        </w:tc>
        <w:tc>
          <w:tcPr>
            <w:tcBorders>
              <w:top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1C">
            <w:pPr>
              <w:widowControl w:val="0"/>
              <w:spacing w:after="0" w:line="360" w:lineRule="auto"/>
              <w:jc w:val="center"/>
              <w:rPr>
                <w:sz w:val="20"/>
                <w:szCs w:val="20"/>
              </w:rPr>
            </w:pPr>
            <w:r w:rsidDel="00000000" w:rsidR="00000000" w:rsidRPr="00000000">
              <w:rPr>
                <w:sz w:val="20"/>
                <w:szCs w:val="20"/>
                <w:rtl w:val="0"/>
              </w:rPr>
              <w:t xml:space="preserve">Classifying breast cancer subtypes</w:t>
            </w:r>
          </w:p>
          <w:p w:rsidR="00000000" w:rsidDel="00000000" w:rsidP="00000000" w:rsidRDefault="00000000" w:rsidRPr="00000000" w14:paraId="0000001D">
            <w:pPr>
              <w:widowControl w:val="0"/>
              <w:spacing w:after="0" w:line="360" w:lineRule="auto"/>
              <w:jc w:val="center"/>
              <w:rPr>
                <w:sz w:val="20"/>
                <w:szCs w:val="20"/>
              </w:rPr>
            </w:pPr>
            <w:r w:rsidDel="00000000" w:rsidR="00000000" w:rsidRPr="00000000">
              <w:rPr>
                <w:sz w:val="20"/>
                <w:szCs w:val="20"/>
                <w:rtl w:val="0"/>
              </w:rPr>
              <w:t xml:space="preserve">on multi‑omics data via sparse canonical</w:t>
            </w:r>
          </w:p>
          <w:p w:rsidR="00000000" w:rsidDel="00000000" w:rsidP="00000000" w:rsidRDefault="00000000" w:rsidRPr="00000000" w14:paraId="0000001E">
            <w:pPr>
              <w:widowControl w:val="0"/>
              <w:spacing w:after="0" w:line="360" w:lineRule="auto"/>
              <w:jc w:val="center"/>
              <w:rPr>
                <w:sz w:val="20"/>
                <w:szCs w:val="20"/>
              </w:rPr>
            </w:pPr>
            <w:r w:rsidDel="00000000" w:rsidR="00000000" w:rsidRPr="00000000">
              <w:rPr>
                <w:sz w:val="20"/>
                <w:szCs w:val="20"/>
                <w:rtl w:val="0"/>
              </w:rPr>
              <w:t xml:space="preserve">correlation analysis and deep learning</w:t>
            </w:r>
          </w:p>
          <w:p w:rsidR="00000000" w:rsidDel="00000000" w:rsidP="00000000" w:rsidRDefault="00000000" w:rsidRPr="00000000" w14:paraId="0000001F">
            <w:pPr>
              <w:widowControl w:val="0"/>
              <w:spacing w:after="0" w:line="360" w:lineRule="auto"/>
              <w:jc w:val="center"/>
              <w:rPr>
                <w:sz w:val="20"/>
                <w:szCs w:val="20"/>
              </w:rPr>
            </w:pPr>
            <w:r w:rsidDel="00000000" w:rsidR="00000000" w:rsidRPr="00000000">
              <w:rPr>
                <w:rtl w:val="0"/>
              </w:rPr>
            </w:r>
          </w:p>
        </w:tc>
        <w:tc>
          <w:tcPr>
            <w:tcBorders>
              <w:top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20">
            <w:pPr>
              <w:widowControl w:val="0"/>
              <w:numPr>
                <w:ilvl w:val="0"/>
                <w:numId w:val="4"/>
              </w:numPr>
              <w:spacing w:after="0" w:line="360" w:lineRule="auto"/>
              <w:ind w:left="720" w:hanging="360"/>
              <w:rPr>
                <w:sz w:val="20"/>
                <w:szCs w:val="20"/>
              </w:rPr>
            </w:pPr>
            <w:r w:rsidDel="00000000" w:rsidR="00000000" w:rsidRPr="00000000">
              <w:rPr>
                <w:sz w:val="20"/>
                <w:szCs w:val="20"/>
                <w:rtl w:val="0"/>
              </w:rPr>
              <w:t xml:space="preserve">Differential Sparse Canonical Correlation Analysis Network (DSCCN)</w:t>
            </w:r>
          </w:p>
          <w:p w:rsidR="00000000" w:rsidDel="00000000" w:rsidP="00000000" w:rsidRDefault="00000000" w:rsidRPr="00000000" w14:paraId="00000021">
            <w:pPr>
              <w:widowControl w:val="0"/>
              <w:numPr>
                <w:ilvl w:val="0"/>
                <w:numId w:val="4"/>
              </w:numPr>
              <w:spacing w:after="0" w:line="360" w:lineRule="auto"/>
              <w:ind w:left="720" w:hanging="360"/>
              <w:rPr>
                <w:sz w:val="20"/>
                <w:szCs w:val="20"/>
              </w:rPr>
            </w:pPr>
            <w:r w:rsidDel="00000000" w:rsidR="00000000" w:rsidRPr="00000000">
              <w:rPr>
                <w:sz w:val="20"/>
                <w:szCs w:val="20"/>
                <w:rtl w:val="0"/>
              </w:rPr>
              <w:t xml:space="preserve">Logistic regression model/multinomial</w:t>
            </w:r>
          </w:p>
          <w:p w:rsidR="00000000" w:rsidDel="00000000" w:rsidP="00000000" w:rsidRDefault="00000000" w:rsidRPr="00000000" w14:paraId="00000022">
            <w:pPr>
              <w:widowControl w:val="0"/>
              <w:spacing w:after="0" w:line="360" w:lineRule="auto"/>
              <w:ind w:left="720" w:firstLine="0"/>
              <w:rPr>
                <w:sz w:val="20"/>
                <w:szCs w:val="20"/>
              </w:rPr>
            </w:pPr>
            <w:r w:rsidDel="00000000" w:rsidR="00000000" w:rsidRPr="00000000">
              <w:rPr>
                <w:sz w:val="20"/>
                <w:szCs w:val="20"/>
                <w:rtl w:val="0"/>
              </w:rPr>
              <w:t xml:space="preserve">model with Elastic Net (EN) regularization </w:t>
            </w:r>
          </w:p>
          <w:p w:rsidR="00000000" w:rsidDel="00000000" w:rsidP="00000000" w:rsidRDefault="00000000" w:rsidRPr="00000000" w14:paraId="00000023">
            <w:pPr>
              <w:widowControl w:val="0"/>
              <w:numPr>
                <w:ilvl w:val="0"/>
                <w:numId w:val="4"/>
              </w:numPr>
              <w:spacing w:after="0" w:line="360" w:lineRule="auto"/>
              <w:ind w:left="720" w:hanging="360"/>
              <w:rPr>
                <w:sz w:val="20"/>
                <w:szCs w:val="20"/>
              </w:rPr>
            </w:pPr>
            <w:r w:rsidDel="00000000" w:rsidR="00000000" w:rsidRPr="00000000">
              <w:rPr>
                <w:sz w:val="20"/>
                <w:szCs w:val="20"/>
                <w:rtl w:val="0"/>
              </w:rPr>
              <w:t xml:space="preserve">Random Forest (RF)</w:t>
            </w:r>
          </w:p>
          <w:p w:rsidR="00000000" w:rsidDel="00000000" w:rsidP="00000000" w:rsidRDefault="00000000" w:rsidRPr="00000000" w14:paraId="00000024">
            <w:pPr>
              <w:widowControl w:val="0"/>
              <w:numPr>
                <w:ilvl w:val="0"/>
                <w:numId w:val="4"/>
              </w:numPr>
              <w:spacing w:after="0" w:line="360" w:lineRule="auto"/>
              <w:ind w:left="720" w:hanging="360"/>
              <w:rPr>
                <w:sz w:val="20"/>
                <w:szCs w:val="20"/>
              </w:rPr>
            </w:pPr>
            <w:r w:rsidDel="00000000" w:rsidR="00000000" w:rsidRPr="00000000">
              <w:rPr>
                <w:sz w:val="20"/>
                <w:szCs w:val="20"/>
                <w:rtl w:val="0"/>
              </w:rPr>
              <w:t xml:space="preserve">DeepMo</w:t>
            </w:r>
          </w:p>
          <w:p w:rsidR="00000000" w:rsidDel="00000000" w:rsidP="00000000" w:rsidRDefault="00000000" w:rsidRPr="00000000" w14:paraId="00000025">
            <w:pPr>
              <w:widowControl w:val="0"/>
              <w:numPr>
                <w:ilvl w:val="0"/>
                <w:numId w:val="4"/>
              </w:numPr>
              <w:spacing w:after="0" w:line="360" w:lineRule="auto"/>
              <w:ind w:left="720" w:hanging="360"/>
              <w:rPr>
                <w:sz w:val="20"/>
                <w:szCs w:val="20"/>
              </w:rPr>
            </w:pPr>
            <w:r w:rsidDel="00000000" w:rsidR="00000000" w:rsidRPr="00000000">
              <w:rPr>
                <w:sz w:val="20"/>
                <w:szCs w:val="20"/>
                <w:rtl w:val="0"/>
              </w:rPr>
              <w:t xml:space="preserve">Sparse Multi-View Partial Least Square</w:t>
            </w:r>
          </w:p>
          <w:p w:rsidR="00000000" w:rsidDel="00000000" w:rsidP="00000000" w:rsidRDefault="00000000" w:rsidRPr="00000000" w14:paraId="00000026">
            <w:pPr>
              <w:widowControl w:val="0"/>
              <w:numPr>
                <w:ilvl w:val="0"/>
                <w:numId w:val="4"/>
              </w:numPr>
              <w:spacing w:after="0" w:line="360" w:lineRule="auto"/>
              <w:ind w:left="720" w:hanging="360"/>
              <w:rPr>
                <w:sz w:val="20"/>
                <w:szCs w:val="20"/>
              </w:rPr>
            </w:pPr>
            <w:r w:rsidDel="00000000" w:rsidR="00000000" w:rsidRPr="00000000">
              <w:rPr>
                <w:sz w:val="20"/>
                <w:szCs w:val="20"/>
                <w:rtl w:val="0"/>
              </w:rPr>
              <w:t xml:space="preserve">DIABLO</w:t>
            </w:r>
            <w:r w:rsidDel="00000000" w:rsidR="00000000" w:rsidRPr="00000000">
              <w:rPr>
                <w:rtl w:val="0"/>
              </w:rPr>
            </w:r>
          </w:p>
        </w:tc>
        <w:tc>
          <w:tcPr>
            <w:tcBorders>
              <w:top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27">
            <w:pPr>
              <w:widowControl w:val="0"/>
              <w:numPr>
                <w:ilvl w:val="0"/>
                <w:numId w:val="3"/>
              </w:numPr>
              <w:spacing w:after="0" w:line="360" w:lineRule="auto"/>
              <w:ind w:left="425.1968503937013" w:hanging="283.4645669291342"/>
              <w:rPr>
                <w:sz w:val="20"/>
                <w:szCs w:val="20"/>
              </w:rPr>
            </w:pPr>
            <w:r w:rsidDel="00000000" w:rsidR="00000000" w:rsidRPr="00000000">
              <w:rPr>
                <w:sz w:val="20"/>
                <w:szCs w:val="20"/>
                <w:rtl w:val="0"/>
              </w:rPr>
              <w:t xml:space="preserve">83.45% of accuracy for 5 subtypes.</w:t>
            </w:r>
          </w:p>
          <w:p w:rsidR="00000000" w:rsidDel="00000000" w:rsidP="00000000" w:rsidRDefault="00000000" w:rsidRPr="00000000" w14:paraId="00000028">
            <w:pPr>
              <w:widowControl w:val="0"/>
              <w:numPr>
                <w:ilvl w:val="0"/>
                <w:numId w:val="3"/>
              </w:numPr>
              <w:spacing w:after="0" w:line="360" w:lineRule="auto"/>
              <w:ind w:left="425.1968503937013" w:hanging="283.4645669291342"/>
              <w:rPr>
                <w:sz w:val="20"/>
                <w:szCs w:val="20"/>
              </w:rPr>
            </w:pPr>
            <w:r w:rsidDel="00000000" w:rsidR="00000000" w:rsidRPr="00000000">
              <w:rPr>
                <w:sz w:val="20"/>
                <w:szCs w:val="20"/>
                <w:rtl w:val="0"/>
              </w:rPr>
              <w:t xml:space="preserve">77.55% of accuracy for 10 subtypes.</w:t>
            </w:r>
            <w:r w:rsidDel="00000000" w:rsidR="00000000" w:rsidRPr="00000000">
              <w:rPr>
                <w:rtl w:val="0"/>
              </w:rPr>
            </w:r>
          </w:p>
        </w:tc>
      </w:tr>
      <w:tr>
        <w:trPr>
          <w:cantSplit w:val="0"/>
          <w:trHeight w:val="614.9609374999999" w:hRule="atLeast"/>
          <w:tblHeader w:val="0"/>
        </w:trPr>
        <w:tc>
          <w:tcPr>
            <w:shd w:fill="auto" w:val="clear"/>
          </w:tcPr>
          <w:p w:rsidR="00000000" w:rsidDel="00000000" w:rsidP="00000000" w:rsidRDefault="00000000" w:rsidRPr="00000000" w14:paraId="00000029">
            <w:pPr>
              <w:spacing w:after="240" w:before="240" w:line="240" w:lineRule="auto"/>
              <w:jc w:val="left"/>
              <w:rPr>
                <w:sz w:val="20"/>
                <w:szCs w:val="20"/>
              </w:rPr>
            </w:pPr>
            <w:r w:rsidDel="00000000" w:rsidR="00000000" w:rsidRPr="00000000">
              <w:rPr>
                <w:sz w:val="20"/>
                <w:szCs w:val="20"/>
                <w:rtl w:val="0"/>
              </w:rPr>
              <w:t xml:space="preserve">(Ren et al., 2024)</w:t>
            </w:r>
            <w:r w:rsidDel="00000000" w:rsidR="00000000" w:rsidRPr="00000000">
              <w:rPr>
                <w:vertAlign w:val="superscript"/>
                <w:rtl w:val="0"/>
              </w:rPr>
              <w:t xml:space="preserve">[13]</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A">
            <w:pPr>
              <w:widowControl w:val="0"/>
              <w:spacing w:after="0" w:line="360" w:lineRule="auto"/>
              <w:jc w:val="center"/>
              <w:rPr>
                <w:sz w:val="20"/>
                <w:szCs w:val="20"/>
              </w:rPr>
            </w:pPr>
            <w:r w:rsidDel="00000000" w:rsidR="00000000" w:rsidRPr="00000000">
              <w:rPr>
                <w:color w:val="282828"/>
                <w:sz w:val="20"/>
                <w:szCs w:val="20"/>
                <w:rtl w:val="0"/>
              </w:rPr>
              <w:t xml:space="preserve">Classifying breast cancer using multi-view graph neural network based on multi-omics data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B">
            <w:pPr>
              <w:widowControl w:val="0"/>
              <w:numPr>
                <w:ilvl w:val="0"/>
                <w:numId w:val="6"/>
              </w:numPr>
              <w:spacing w:after="0" w:line="360" w:lineRule="auto"/>
              <w:ind w:left="720" w:hanging="360"/>
              <w:rPr>
                <w:sz w:val="20"/>
                <w:szCs w:val="20"/>
              </w:rPr>
            </w:pPr>
            <w:r w:rsidDel="00000000" w:rsidR="00000000" w:rsidRPr="00000000">
              <w:rPr>
                <w:sz w:val="20"/>
                <w:szCs w:val="20"/>
                <w:rtl w:val="0"/>
              </w:rPr>
              <w:t xml:space="preserve">Multi-view Graph Neural Network (MVGNN)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C">
            <w:pPr>
              <w:widowControl w:val="0"/>
              <w:numPr>
                <w:ilvl w:val="0"/>
                <w:numId w:val="5"/>
              </w:numPr>
              <w:spacing w:after="0" w:line="360" w:lineRule="auto"/>
              <w:ind w:left="425.1968503937013" w:hanging="283.4645669291342"/>
              <w:rPr>
                <w:sz w:val="20"/>
                <w:szCs w:val="20"/>
              </w:rPr>
            </w:pPr>
            <w:r w:rsidDel="00000000" w:rsidR="00000000" w:rsidRPr="00000000">
              <w:rPr>
                <w:sz w:val="20"/>
                <w:szCs w:val="20"/>
                <w:rtl w:val="0"/>
              </w:rPr>
              <w:t xml:space="preserve">MVGNN </w:t>
            </w:r>
            <w:r w:rsidDel="00000000" w:rsidR="00000000" w:rsidRPr="00000000">
              <w:rPr>
                <w:sz w:val="20"/>
                <w:szCs w:val="20"/>
                <w:rtl w:val="0"/>
              </w:rPr>
              <w:t xml:space="preserve">model</w:t>
            </w:r>
            <w:r w:rsidDel="00000000" w:rsidR="00000000" w:rsidRPr="00000000">
              <w:rPr>
                <w:sz w:val="20"/>
                <w:szCs w:val="20"/>
                <w:rtl w:val="0"/>
              </w:rPr>
              <w:t xml:space="preserve"> with all three types of omics data perform better than those using two or just one type of omics data.</w:t>
            </w:r>
          </w:p>
          <w:p w:rsidR="00000000" w:rsidDel="00000000" w:rsidP="00000000" w:rsidRDefault="00000000" w:rsidRPr="00000000" w14:paraId="0000002D">
            <w:pPr>
              <w:widowControl w:val="0"/>
              <w:spacing w:after="0" w:line="360" w:lineRule="auto"/>
              <w:ind w:left="425.1968503937013" w:hanging="283.4645669291342"/>
              <w:rPr>
                <w:sz w:val="20"/>
                <w:szCs w:val="20"/>
              </w:rPr>
            </w:pPr>
            <w:r w:rsidDel="00000000" w:rsidR="00000000" w:rsidRPr="00000000">
              <w:rPr>
                <w:rtl w:val="0"/>
              </w:rPr>
            </w:r>
          </w:p>
        </w:tc>
      </w:tr>
      <w:tr>
        <w:trPr>
          <w:cantSplit w:val="0"/>
          <w:trHeight w:val="614.9609374999999" w:hRule="atLeast"/>
          <w:tblHeader w:val="0"/>
        </w:trPr>
        <w:tc>
          <w:tcPr>
            <w:shd w:fill="auto" w:val="clear"/>
          </w:tcPr>
          <w:p w:rsidR="00000000" w:rsidDel="00000000" w:rsidP="00000000" w:rsidRDefault="00000000" w:rsidRPr="00000000" w14:paraId="0000002E">
            <w:pPr>
              <w:spacing w:after="240" w:before="240" w:line="240" w:lineRule="auto"/>
              <w:jc w:val="center"/>
              <w:rPr>
                <w:sz w:val="20"/>
                <w:szCs w:val="20"/>
              </w:rPr>
            </w:pPr>
            <w:r w:rsidDel="00000000" w:rsidR="00000000" w:rsidRPr="00000000">
              <w:rPr>
                <w:sz w:val="20"/>
                <w:szCs w:val="20"/>
                <w:rtl w:val="0"/>
              </w:rPr>
              <w:t xml:space="preserve">(Choi and Chae, 2023)</w:t>
            </w:r>
            <w:r w:rsidDel="00000000" w:rsidR="00000000" w:rsidRPr="00000000">
              <w:rPr>
                <w:vertAlign w:val="superscript"/>
                <w:rtl w:val="0"/>
              </w:rPr>
              <w:t xml:space="preserve">[14]</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F">
            <w:pPr>
              <w:widowControl w:val="0"/>
              <w:spacing w:after="0" w:line="360" w:lineRule="auto"/>
              <w:jc w:val="center"/>
              <w:rPr>
                <w:sz w:val="20"/>
                <w:szCs w:val="20"/>
              </w:rPr>
            </w:pPr>
            <w:r w:rsidDel="00000000" w:rsidR="00000000" w:rsidRPr="00000000">
              <w:rPr>
                <w:sz w:val="20"/>
                <w:szCs w:val="20"/>
                <w:rtl w:val="0"/>
              </w:rPr>
              <w:t xml:space="preserve">moBRCA‑net: a breast cancer subtype</w:t>
            </w:r>
          </w:p>
          <w:p w:rsidR="00000000" w:rsidDel="00000000" w:rsidP="00000000" w:rsidRDefault="00000000" w:rsidRPr="00000000" w14:paraId="00000030">
            <w:pPr>
              <w:widowControl w:val="0"/>
              <w:spacing w:after="0" w:line="360" w:lineRule="auto"/>
              <w:jc w:val="center"/>
              <w:rPr>
                <w:sz w:val="20"/>
                <w:szCs w:val="20"/>
              </w:rPr>
            </w:pPr>
            <w:r w:rsidDel="00000000" w:rsidR="00000000" w:rsidRPr="00000000">
              <w:rPr>
                <w:sz w:val="20"/>
                <w:szCs w:val="20"/>
                <w:rtl w:val="0"/>
              </w:rPr>
              <w:t xml:space="preserve">classification framework based on multi‑omics</w:t>
            </w:r>
          </w:p>
          <w:p w:rsidR="00000000" w:rsidDel="00000000" w:rsidP="00000000" w:rsidRDefault="00000000" w:rsidRPr="00000000" w14:paraId="00000031">
            <w:pPr>
              <w:widowControl w:val="0"/>
              <w:spacing w:after="0" w:line="360" w:lineRule="auto"/>
              <w:jc w:val="center"/>
              <w:rPr>
                <w:sz w:val="20"/>
                <w:szCs w:val="20"/>
              </w:rPr>
            </w:pPr>
            <w:r w:rsidDel="00000000" w:rsidR="00000000" w:rsidRPr="00000000">
              <w:rPr>
                <w:sz w:val="20"/>
                <w:szCs w:val="20"/>
                <w:rtl w:val="0"/>
              </w:rPr>
              <w:t xml:space="preserve">attention neural networks</w:t>
            </w:r>
          </w:p>
        </w:tc>
        <w:tc>
          <w:tcPr>
            <w:shd w:fill="auto" w:val="clear"/>
            <w:tcMar>
              <w:top w:w="100.0" w:type="dxa"/>
              <w:left w:w="100.0" w:type="dxa"/>
              <w:bottom w:w="100.0" w:type="dxa"/>
              <w:right w:w="100.0" w:type="dxa"/>
            </w:tcMar>
          </w:tcPr>
          <w:p w:rsidR="00000000" w:rsidDel="00000000" w:rsidP="00000000" w:rsidRDefault="00000000" w:rsidRPr="00000000" w14:paraId="00000032">
            <w:pPr>
              <w:widowControl w:val="0"/>
              <w:numPr>
                <w:ilvl w:val="0"/>
                <w:numId w:val="1"/>
              </w:numPr>
              <w:spacing w:after="0" w:line="360" w:lineRule="auto"/>
              <w:ind w:left="720" w:hanging="360"/>
              <w:rPr>
                <w:sz w:val="20"/>
                <w:szCs w:val="20"/>
                <w:u w:val="none"/>
              </w:rPr>
            </w:pPr>
            <w:r w:rsidDel="00000000" w:rsidR="00000000" w:rsidRPr="00000000">
              <w:rPr>
                <w:sz w:val="20"/>
                <w:szCs w:val="20"/>
                <w:rtl w:val="0"/>
              </w:rPr>
              <w:t xml:space="preserve">proposed moBRCA-net</w:t>
            </w:r>
          </w:p>
          <w:p w:rsidR="00000000" w:rsidDel="00000000" w:rsidP="00000000" w:rsidRDefault="00000000" w:rsidRPr="00000000" w14:paraId="00000033">
            <w:pPr>
              <w:widowControl w:val="0"/>
              <w:numPr>
                <w:ilvl w:val="0"/>
                <w:numId w:val="1"/>
              </w:numPr>
              <w:spacing w:after="0" w:line="360" w:lineRule="auto"/>
              <w:ind w:left="720" w:hanging="360"/>
              <w:rPr>
                <w:sz w:val="20"/>
                <w:szCs w:val="20"/>
              </w:rPr>
            </w:pPr>
            <w:r w:rsidDel="00000000" w:rsidR="00000000" w:rsidRPr="00000000">
              <w:rPr>
                <w:sz w:val="20"/>
                <w:szCs w:val="20"/>
                <w:rtl w:val="0"/>
              </w:rPr>
              <w:t xml:space="preserve">Support vector machine (SVM)</w:t>
            </w:r>
          </w:p>
          <w:p w:rsidR="00000000" w:rsidDel="00000000" w:rsidP="00000000" w:rsidRDefault="00000000" w:rsidRPr="00000000" w14:paraId="00000034">
            <w:pPr>
              <w:widowControl w:val="0"/>
              <w:numPr>
                <w:ilvl w:val="0"/>
                <w:numId w:val="1"/>
              </w:numPr>
              <w:spacing w:after="0" w:line="360" w:lineRule="auto"/>
              <w:ind w:left="720" w:hanging="360"/>
              <w:rPr>
                <w:sz w:val="20"/>
                <w:szCs w:val="20"/>
              </w:rPr>
            </w:pPr>
            <w:r w:rsidDel="00000000" w:rsidR="00000000" w:rsidRPr="00000000">
              <w:rPr>
                <w:sz w:val="20"/>
                <w:szCs w:val="20"/>
                <w:rtl w:val="0"/>
              </w:rPr>
              <w:t xml:space="preserve">Random Forest (RF)</w:t>
            </w:r>
          </w:p>
          <w:p w:rsidR="00000000" w:rsidDel="00000000" w:rsidP="00000000" w:rsidRDefault="00000000" w:rsidRPr="00000000" w14:paraId="00000035">
            <w:pPr>
              <w:widowControl w:val="0"/>
              <w:numPr>
                <w:ilvl w:val="0"/>
                <w:numId w:val="1"/>
              </w:numPr>
              <w:spacing w:after="0" w:line="360" w:lineRule="auto"/>
              <w:ind w:left="720" w:hanging="360"/>
              <w:rPr>
                <w:sz w:val="20"/>
                <w:szCs w:val="20"/>
              </w:rPr>
            </w:pPr>
            <w:r w:rsidDel="00000000" w:rsidR="00000000" w:rsidRPr="00000000">
              <w:rPr>
                <w:sz w:val="20"/>
                <w:szCs w:val="20"/>
                <w:rtl w:val="0"/>
              </w:rPr>
              <w:t xml:space="preserve">Logistic Regression (LR)</w:t>
            </w:r>
          </w:p>
          <w:p w:rsidR="00000000" w:rsidDel="00000000" w:rsidP="00000000" w:rsidRDefault="00000000" w:rsidRPr="00000000" w14:paraId="00000036">
            <w:pPr>
              <w:widowControl w:val="0"/>
              <w:numPr>
                <w:ilvl w:val="0"/>
                <w:numId w:val="1"/>
              </w:numPr>
              <w:spacing w:after="0" w:line="360" w:lineRule="auto"/>
              <w:ind w:left="720" w:hanging="360"/>
              <w:rPr>
                <w:sz w:val="20"/>
                <w:szCs w:val="20"/>
              </w:rPr>
            </w:pPr>
            <w:r w:rsidDel="00000000" w:rsidR="00000000" w:rsidRPr="00000000">
              <w:rPr>
                <w:sz w:val="20"/>
                <w:szCs w:val="20"/>
                <w:rtl w:val="0"/>
              </w:rPr>
              <w:t xml:space="preserve">Naive Bayes</w:t>
            </w:r>
          </w:p>
        </w:tc>
        <w:tc>
          <w:tcPr>
            <w:shd w:fill="auto" w:val="clear"/>
            <w:tcMar>
              <w:top w:w="100.0" w:type="dxa"/>
              <w:left w:w="100.0" w:type="dxa"/>
              <w:bottom w:w="100.0" w:type="dxa"/>
              <w:right w:w="100.0" w:type="dxa"/>
            </w:tcMar>
          </w:tcPr>
          <w:p w:rsidR="00000000" w:rsidDel="00000000" w:rsidP="00000000" w:rsidRDefault="00000000" w:rsidRPr="00000000" w14:paraId="00000037">
            <w:pPr>
              <w:widowControl w:val="0"/>
              <w:numPr>
                <w:ilvl w:val="0"/>
                <w:numId w:val="8"/>
              </w:numPr>
              <w:spacing w:after="0" w:line="360" w:lineRule="auto"/>
              <w:ind w:left="425.1968503937013" w:hanging="283.4645669291342"/>
              <w:rPr>
                <w:sz w:val="20"/>
                <w:szCs w:val="20"/>
              </w:rPr>
            </w:pPr>
            <w:r w:rsidDel="00000000" w:rsidR="00000000" w:rsidRPr="00000000">
              <w:rPr>
                <w:sz w:val="20"/>
                <w:szCs w:val="20"/>
                <w:rtl w:val="0"/>
              </w:rPr>
              <w:t xml:space="preserve">moBRCA-net outperformed other machine learning with an average accuracy of 0.891.</w:t>
            </w:r>
          </w:p>
        </w:tc>
      </w:tr>
      <w:tr>
        <w:trPr>
          <w:cantSplit w:val="0"/>
          <w:trHeight w:val="614.9609374999999" w:hRule="atLeast"/>
          <w:tblHeader w:val="0"/>
        </w:trPr>
        <w:tc>
          <w:tcPr>
            <w:tcBorders>
              <w:bottom w:color="000000" w:space="0" w:sz="12" w:val="single"/>
            </w:tcBorders>
            <w:shd w:fill="auto" w:val="clear"/>
          </w:tcPr>
          <w:p w:rsidR="00000000" w:rsidDel="00000000" w:rsidP="00000000" w:rsidRDefault="00000000" w:rsidRPr="00000000" w14:paraId="00000038">
            <w:pPr>
              <w:spacing w:after="240" w:before="240" w:line="240" w:lineRule="auto"/>
              <w:jc w:val="center"/>
              <w:rPr>
                <w:sz w:val="20"/>
                <w:szCs w:val="20"/>
              </w:rPr>
            </w:pPr>
            <w:r w:rsidDel="00000000" w:rsidR="00000000" w:rsidRPr="00000000">
              <w:rPr>
                <w:sz w:val="20"/>
                <w:szCs w:val="20"/>
                <w:rtl w:val="0"/>
              </w:rPr>
              <w:t xml:space="preserve">(El-Nabawy et al., 2021)</w:t>
            </w:r>
            <w:r w:rsidDel="00000000" w:rsidR="00000000" w:rsidRPr="00000000">
              <w:rPr>
                <w:vertAlign w:val="superscript"/>
                <w:rtl w:val="0"/>
              </w:rPr>
              <w:t xml:space="preserve">[15]</w:t>
            </w:r>
            <w:r w:rsidDel="00000000" w:rsidR="00000000" w:rsidRPr="00000000">
              <w:rPr>
                <w:rtl w:val="0"/>
              </w:rPr>
            </w:r>
          </w:p>
        </w:tc>
        <w:tc>
          <w:tcPr>
            <w:tcBorders>
              <w:bottom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39">
            <w:pPr>
              <w:widowControl w:val="0"/>
              <w:spacing w:after="0" w:line="360" w:lineRule="auto"/>
              <w:jc w:val="center"/>
              <w:rPr>
                <w:sz w:val="20"/>
                <w:szCs w:val="20"/>
              </w:rPr>
            </w:pPr>
            <w:r w:rsidDel="00000000" w:rsidR="00000000" w:rsidRPr="00000000">
              <w:rPr>
                <w:sz w:val="20"/>
                <w:szCs w:val="20"/>
                <w:rtl w:val="0"/>
              </w:rPr>
              <w:t xml:space="preserve">A Cascade Deep Forest Model for Breast Cancer Subtype</w:t>
            </w:r>
          </w:p>
          <w:p w:rsidR="00000000" w:rsidDel="00000000" w:rsidP="00000000" w:rsidRDefault="00000000" w:rsidRPr="00000000" w14:paraId="0000003A">
            <w:pPr>
              <w:widowControl w:val="0"/>
              <w:spacing w:after="0" w:line="360" w:lineRule="auto"/>
              <w:jc w:val="center"/>
              <w:rPr>
                <w:sz w:val="20"/>
                <w:szCs w:val="20"/>
              </w:rPr>
            </w:pPr>
            <w:r w:rsidDel="00000000" w:rsidR="00000000" w:rsidRPr="00000000">
              <w:rPr>
                <w:sz w:val="20"/>
                <w:szCs w:val="20"/>
                <w:rtl w:val="0"/>
              </w:rPr>
              <w:t xml:space="preserve">Classification Using Multi-Omics Data</w:t>
            </w:r>
          </w:p>
        </w:tc>
        <w:tc>
          <w:tcPr>
            <w:tcBorders>
              <w:bottom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3B">
            <w:pPr>
              <w:widowControl w:val="0"/>
              <w:numPr>
                <w:ilvl w:val="0"/>
                <w:numId w:val="2"/>
              </w:numPr>
              <w:spacing w:after="0" w:line="360" w:lineRule="auto"/>
              <w:ind w:left="720" w:hanging="360"/>
              <w:rPr>
                <w:sz w:val="20"/>
                <w:szCs w:val="20"/>
              </w:rPr>
            </w:pPr>
            <w:r w:rsidDel="00000000" w:rsidR="00000000" w:rsidRPr="00000000">
              <w:rPr>
                <w:sz w:val="20"/>
                <w:szCs w:val="20"/>
                <w:rtl w:val="0"/>
              </w:rPr>
              <w:t xml:space="preserve">Cascade Deep Forest model</w:t>
            </w:r>
          </w:p>
        </w:tc>
        <w:tc>
          <w:tcPr>
            <w:tcBorders>
              <w:bottom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3C">
            <w:pPr>
              <w:widowControl w:val="0"/>
              <w:numPr>
                <w:ilvl w:val="0"/>
                <w:numId w:val="7"/>
              </w:numPr>
              <w:spacing w:after="0" w:line="360" w:lineRule="auto"/>
              <w:ind w:left="425.1968503937013" w:hanging="283.4645669291342"/>
              <w:rPr>
                <w:sz w:val="20"/>
                <w:szCs w:val="20"/>
              </w:rPr>
            </w:pPr>
            <w:r w:rsidDel="00000000" w:rsidR="00000000" w:rsidRPr="00000000">
              <w:rPr>
                <w:sz w:val="20"/>
                <w:szCs w:val="20"/>
                <w:rtl w:val="0"/>
              </w:rPr>
              <w:t xml:space="preserve">83.45% of accuracy for 5 subtypes.</w:t>
            </w:r>
          </w:p>
          <w:p w:rsidR="00000000" w:rsidDel="00000000" w:rsidP="00000000" w:rsidRDefault="00000000" w:rsidRPr="00000000" w14:paraId="0000003D">
            <w:pPr>
              <w:widowControl w:val="0"/>
              <w:numPr>
                <w:ilvl w:val="0"/>
                <w:numId w:val="7"/>
              </w:numPr>
              <w:spacing w:after="0" w:line="360" w:lineRule="auto"/>
              <w:ind w:left="425.1968503937013" w:hanging="283.4645669291342"/>
              <w:rPr>
                <w:sz w:val="20"/>
                <w:szCs w:val="20"/>
              </w:rPr>
            </w:pPr>
            <w:r w:rsidDel="00000000" w:rsidR="00000000" w:rsidRPr="00000000">
              <w:rPr>
                <w:sz w:val="20"/>
                <w:szCs w:val="20"/>
                <w:rtl w:val="0"/>
              </w:rPr>
              <w:t xml:space="preserve">77.55% of accuracy for 10 subtypes.</w:t>
            </w:r>
          </w:p>
        </w:tc>
      </w:tr>
    </w:tbl>
    <w:p w:rsidR="00000000" w:rsidDel="00000000" w:rsidP="00000000" w:rsidRDefault="00000000" w:rsidRPr="00000000" w14:paraId="0000003E">
      <w:pPr>
        <w:spacing w:after="240" w:lineRule="auto"/>
        <w:jc w:val="center"/>
        <w:rPr>
          <w:sz w:val="20"/>
          <w:szCs w:val="20"/>
        </w:rPr>
      </w:pPr>
      <w:r w:rsidDel="00000000" w:rsidR="00000000" w:rsidRPr="00000000">
        <w:rPr>
          <w:sz w:val="20"/>
          <w:szCs w:val="20"/>
          <w:vertAlign w:val="superscript"/>
          <w:rtl w:val="0"/>
        </w:rPr>
        <w:t xml:space="preserve">1</w:t>
      </w:r>
      <w:r w:rsidDel="00000000" w:rsidR="00000000" w:rsidRPr="00000000">
        <w:rPr>
          <w:sz w:val="20"/>
          <w:szCs w:val="20"/>
          <w:rtl w:val="0"/>
        </w:rPr>
        <w:t xml:space="preserve"> The table presents the summary of recent studies in the classification of breast cancer </w:t>
      </w:r>
      <w:r w:rsidDel="00000000" w:rsidR="00000000" w:rsidRPr="00000000">
        <w:rPr>
          <w:vertAlign w:val="superscript"/>
          <w:rtl w:val="0"/>
        </w:rPr>
        <w:t xml:space="preserve">[8,13-15]</w:t>
      </w:r>
      <w:r w:rsidDel="00000000" w:rsidR="00000000" w:rsidRPr="00000000">
        <w:rPr>
          <w:sz w:val="20"/>
          <w:szCs w:val="20"/>
          <w:rtl w:val="0"/>
        </w:rPr>
        <w:t xml:space="preserve">.</w:t>
      </w:r>
    </w:p>
    <w:p w:rsidR="00000000" w:rsidDel="00000000" w:rsidP="00000000" w:rsidRDefault="00000000" w:rsidRPr="00000000" w14:paraId="0000003F">
      <w:pPr>
        <w:spacing w:after="240" w:line="240" w:lineRule="auto"/>
        <w:ind w:firstLine="425.19685039370086"/>
        <w:rPr/>
      </w:pPr>
      <w:r w:rsidDel="00000000" w:rsidR="00000000" w:rsidRPr="00000000">
        <w:rPr>
          <w:rtl w:val="0"/>
        </w:rPr>
        <w:t xml:space="preserve">From Table 1, the recent studies have shown the effectiveness of deep learning in classifying breast cancer using the subtype in the omics data. However, comparisons between single omics and multi-omics data are seldom done. Furthermore, the use of autoencoders is also less implemented in the deep learning approaches by the recent studies. Thus, in this research, the classification of breast cancer will be conducted using the SDAE model and VAE model in various omics data, which includes both single omics and multi-omics.</w:t>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b w:val="1"/>
        </w:rPr>
      </w:pPr>
      <w:r w:rsidDel="00000000" w:rsidR="00000000" w:rsidRPr="00000000">
        <w:rPr>
          <w:b w:val="1"/>
          <w:rtl w:val="0"/>
        </w:rPr>
        <w:t xml:space="preserve">3. Materials and Methods </w:t>
      </w:r>
    </w:p>
    <w:p w:rsidR="00000000" w:rsidDel="00000000" w:rsidP="00000000" w:rsidRDefault="00000000" w:rsidRPr="00000000" w14:paraId="00000041">
      <w:pPr>
        <w:spacing w:line="240" w:lineRule="auto"/>
        <w:ind w:left="0" w:firstLine="425.19685039370086"/>
        <w:rPr/>
      </w:pPr>
      <w:r w:rsidDel="00000000" w:rsidR="00000000" w:rsidRPr="00000000">
        <w:rPr>
          <w:rtl w:val="0"/>
        </w:rPr>
        <w:t xml:space="preserve">The research operational framework design for this study is illustrated in Figure 1 below.</w:t>
      </w:r>
    </w:p>
    <w:p w:rsidR="00000000" w:rsidDel="00000000" w:rsidP="00000000" w:rsidRDefault="00000000" w:rsidRPr="00000000" w14:paraId="00000042">
      <w:pPr>
        <w:spacing w:line="276" w:lineRule="auto"/>
        <w:ind w:left="141.7322834645671" w:firstLine="566.9291338582675"/>
        <w:rPr/>
      </w:pPr>
      <w:r w:rsidDel="00000000" w:rsidR="00000000" w:rsidRPr="00000000">
        <w:rPr/>
        <w:drawing>
          <wp:inline distB="114300" distT="114300" distL="114300" distR="114300">
            <wp:extent cx="4852353" cy="3142476"/>
            <wp:effectExtent b="12700" l="12700" r="12700" t="12700"/>
            <wp:docPr id="27" name="image2.png"/>
            <a:graphic>
              <a:graphicData uri="http://schemas.openxmlformats.org/drawingml/2006/picture">
                <pic:pic>
                  <pic:nvPicPr>
                    <pic:cNvPr id="0" name="image2.png"/>
                    <pic:cNvPicPr preferRelativeResize="0"/>
                  </pic:nvPicPr>
                  <pic:blipFill>
                    <a:blip r:embed="rId13"/>
                    <a:srcRect b="5866" l="4044" r="3374" t="5356"/>
                    <a:stretch>
                      <a:fillRect/>
                    </a:stretch>
                  </pic:blipFill>
                  <pic:spPr>
                    <a:xfrm>
                      <a:off x="0" y="0"/>
                      <a:ext cx="4852353" cy="314247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3">
      <w:pPr>
        <w:spacing w:line="276" w:lineRule="auto"/>
        <w:ind w:left="141.7322834645671" w:firstLine="566.9291338582675"/>
        <w:jc w:val="center"/>
        <w:rPr/>
      </w:pPr>
      <w:r w:rsidDel="00000000" w:rsidR="00000000" w:rsidRPr="00000000">
        <w:rPr>
          <w:b w:val="1"/>
          <w:rtl w:val="0"/>
        </w:rPr>
        <w:t xml:space="preserve">Figure 1.</w:t>
      </w:r>
      <w:r w:rsidDel="00000000" w:rsidR="00000000" w:rsidRPr="00000000">
        <w:rPr>
          <w:rtl w:val="0"/>
        </w:rPr>
        <w:t xml:space="preserve"> Research Operational Framework</w:t>
      </w:r>
    </w:p>
    <w:p w:rsidR="00000000" w:rsidDel="00000000" w:rsidP="00000000" w:rsidRDefault="00000000" w:rsidRPr="00000000" w14:paraId="00000044">
      <w:pPr>
        <w:spacing w:line="240" w:lineRule="auto"/>
        <w:ind w:left="0" w:firstLine="425.19685039370086"/>
        <w:rPr/>
      </w:pPr>
      <w:r w:rsidDel="00000000" w:rsidR="00000000" w:rsidRPr="00000000">
        <w:rPr>
          <w:rtl w:val="0"/>
        </w:rPr>
        <w:t xml:space="preserve">The research methodology of this study is separated into four phases. First phase is research planning, second phase is data preparation, third phase is classification process, fourth phase is experimentation and results gathering, fifth phase is results analysis and the sixth phase is documentation.</w:t>
      </w:r>
    </w:p>
    <w:p w:rsidR="00000000" w:rsidDel="00000000" w:rsidP="00000000" w:rsidRDefault="00000000" w:rsidRPr="00000000" w14:paraId="00000045">
      <w:pPr>
        <w:spacing w:line="240" w:lineRule="auto"/>
        <w:ind w:left="0" w:firstLine="425.19685039370086"/>
        <w:rPr/>
      </w:pPr>
      <w:r w:rsidDel="00000000" w:rsidR="00000000" w:rsidRPr="00000000">
        <w:rPr>
          <w:rtl w:val="0"/>
        </w:rPr>
        <w:t xml:space="preserve">To better comprehend the procedures and steps needed in implementing the algorithms and techniques involved into operation, experimental workflow has been carried out. The experimental design for this study is illustrated in Figure 2 below.</w:t>
      </w:r>
    </w:p>
    <w:p w:rsidR="00000000" w:rsidDel="00000000" w:rsidP="00000000" w:rsidRDefault="00000000" w:rsidRPr="00000000" w14:paraId="00000046">
      <w:pPr>
        <w:spacing w:line="276" w:lineRule="auto"/>
        <w:ind w:left="141.7322834645671" w:firstLine="566.9291338582675"/>
        <w:jc w:val="center"/>
        <w:rPr/>
      </w:pPr>
      <w:r w:rsidDel="00000000" w:rsidR="00000000" w:rsidRPr="00000000">
        <w:rPr/>
        <w:drawing>
          <wp:inline distB="114300" distT="114300" distL="114300" distR="114300">
            <wp:extent cx="2466975" cy="2700338"/>
            <wp:effectExtent b="12700" l="12700" r="12700" t="12700"/>
            <wp:docPr id="28"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2466975" cy="27003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7">
      <w:pPr>
        <w:spacing w:line="240" w:lineRule="auto"/>
        <w:ind w:left="141.7322834645671" w:firstLine="566.9291338582675"/>
        <w:jc w:val="center"/>
        <w:rPr/>
      </w:pPr>
      <w:r w:rsidDel="00000000" w:rsidR="00000000" w:rsidRPr="00000000">
        <w:rPr>
          <w:b w:val="1"/>
          <w:rtl w:val="0"/>
        </w:rPr>
        <w:t xml:space="preserve">Figure 2.</w:t>
      </w:r>
      <w:r w:rsidDel="00000000" w:rsidR="00000000" w:rsidRPr="00000000">
        <w:rPr>
          <w:rtl w:val="0"/>
        </w:rPr>
        <w:t xml:space="preserve"> Experimental Design</w:t>
      </w:r>
    </w:p>
    <w:p w:rsidR="00000000" w:rsidDel="00000000" w:rsidP="00000000" w:rsidRDefault="00000000" w:rsidRPr="00000000" w14:paraId="00000048">
      <w:pPr>
        <w:spacing w:after="120" w:before="240" w:line="240" w:lineRule="auto"/>
        <w:jc w:val="left"/>
        <w:rPr>
          <w:i w:val="1"/>
        </w:rPr>
      </w:pPr>
      <w:r w:rsidDel="00000000" w:rsidR="00000000" w:rsidRPr="00000000">
        <w:rPr>
          <w:i w:val="1"/>
          <w:rtl w:val="0"/>
        </w:rPr>
        <w:t xml:space="preserve">3.1 Omics Dataset</w:t>
      </w:r>
    </w:p>
    <w:p w:rsidR="00000000" w:rsidDel="00000000" w:rsidP="00000000" w:rsidRDefault="00000000" w:rsidRPr="00000000" w14:paraId="00000049">
      <w:pPr>
        <w:spacing w:line="240" w:lineRule="auto"/>
        <w:ind w:left="0" w:firstLine="420"/>
        <w:rPr/>
      </w:pPr>
      <w:r w:rsidDel="00000000" w:rsidR="00000000" w:rsidRPr="00000000">
        <w:rPr>
          <w:rtl w:val="0"/>
        </w:rPr>
        <w:t xml:space="preserve">The cancer dataset used in this study is breast cancer dataset provided by Dr. Azurah Binti A. Samah. Table 2 shows the summary of breast cancer dataset.</w:t>
      </w:r>
    </w:p>
    <w:p w:rsidR="00000000" w:rsidDel="00000000" w:rsidP="00000000" w:rsidRDefault="00000000" w:rsidRPr="00000000" w14:paraId="0000004A">
      <w:pPr>
        <w:spacing w:after="240" w:before="240" w:line="240" w:lineRule="auto"/>
        <w:jc w:val="center"/>
        <w:rPr>
          <w:sz w:val="20"/>
          <w:szCs w:val="20"/>
        </w:rPr>
      </w:pPr>
      <w:r w:rsidDel="00000000" w:rsidR="00000000" w:rsidRPr="00000000">
        <w:rPr>
          <w:b w:val="1"/>
          <w:rtl w:val="0"/>
        </w:rPr>
        <w:t xml:space="preserve">Table 2.</w:t>
      </w:r>
      <w:r w:rsidDel="00000000" w:rsidR="00000000" w:rsidRPr="00000000">
        <w:rPr>
          <w:rtl w:val="0"/>
        </w:rPr>
        <w:t xml:space="preserve"> </w:t>
      </w:r>
      <w:r w:rsidDel="00000000" w:rsidR="00000000" w:rsidRPr="00000000">
        <w:rPr>
          <w:sz w:val="20"/>
          <w:szCs w:val="20"/>
          <w:rtl w:val="0"/>
        </w:rPr>
        <w:t xml:space="preserve">Summary of Breast Cancer Dataset</w:t>
      </w:r>
      <w:r w:rsidDel="00000000" w:rsidR="00000000" w:rsidRPr="00000000">
        <w:rPr>
          <w:rtl w:val="0"/>
        </w:rPr>
        <w:t xml:space="preserve">.</w:t>
      </w:r>
      <w:r w:rsidDel="00000000" w:rsidR="00000000" w:rsidRPr="00000000">
        <w:rPr>
          <w:rtl w:val="0"/>
        </w:rPr>
      </w:r>
    </w:p>
    <w:tbl>
      <w:tblPr>
        <w:tblStyle w:val="Table3"/>
        <w:tblW w:w="6396.0" w:type="dxa"/>
        <w:jc w:val="center"/>
        <w:tblBorders>
          <w:top w:color="000000" w:space="0" w:sz="8" w:val="single"/>
          <w:bottom w:color="000000" w:space="0" w:sz="8" w:val="single"/>
        </w:tblBorders>
        <w:tblLayout w:type="fixed"/>
        <w:tblLook w:val="0400"/>
      </w:tblPr>
      <w:tblGrid>
        <w:gridCol w:w="1599"/>
        <w:gridCol w:w="1599"/>
        <w:gridCol w:w="1599"/>
        <w:gridCol w:w="1599"/>
        <w:tblGridChange w:id="0">
          <w:tblGrid>
            <w:gridCol w:w="1599"/>
            <w:gridCol w:w="1599"/>
            <w:gridCol w:w="1599"/>
            <w:gridCol w:w="1599"/>
          </w:tblGrid>
        </w:tblGridChange>
      </w:tblGrid>
      <w:tr>
        <w:trPr>
          <w:cantSplit w:val="0"/>
          <w:tblHeader w:val="0"/>
        </w:trPr>
        <w:tc>
          <w:tcPr>
            <w:tcBorders>
              <w:top w:color="000000" w:space="0" w:sz="12" w:val="single"/>
              <w:bottom w:color="000000" w:space="0" w:sz="8" w:val="single"/>
            </w:tcBorders>
            <w:shd w:fill="auto" w:val="clear"/>
            <w:vAlign w:val="center"/>
          </w:tcPr>
          <w:p w:rsidR="00000000" w:rsidDel="00000000" w:rsidP="00000000" w:rsidRDefault="00000000" w:rsidRPr="00000000" w14:paraId="0000004B">
            <w:pPr>
              <w:spacing w:line="240" w:lineRule="auto"/>
              <w:jc w:val="center"/>
              <w:rPr>
                <w:b w:val="1"/>
                <w:sz w:val="20"/>
                <w:szCs w:val="20"/>
              </w:rPr>
            </w:pPr>
            <w:r w:rsidDel="00000000" w:rsidR="00000000" w:rsidRPr="00000000">
              <w:rPr>
                <w:b w:val="1"/>
                <w:sz w:val="20"/>
                <w:szCs w:val="20"/>
                <w:rtl w:val="0"/>
              </w:rPr>
              <w:t xml:space="preserve">Omics Data</w:t>
            </w:r>
          </w:p>
        </w:tc>
        <w:tc>
          <w:tcPr>
            <w:tcBorders>
              <w:top w:color="000000" w:space="0" w:sz="12" w:val="single"/>
              <w:bottom w:color="000000" w:space="0" w:sz="8" w:val="single"/>
            </w:tcBorders>
            <w:shd w:fill="auto" w:val="clear"/>
            <w:vAlign w:val="center"/>
          </w:tcPr>
          <w:p w:rsidR="00000000" w:rsidDel="00000000" w:rsidP="00000000" w:rsidRDefault="00000000" w:rsidRPr="00000000" w14:paraId="0000004C">
            <w:pPr>
              <w:spacing w:line="240" w:lineRule="auto"/>
              <w:jc w:val="center"/>
              <w:rPr>
                <w:b w:val="1"/>
                <w:sz w:val="20"/>
                <w:szCs w:val="20"/>
              </w:rPr>
            </w:pPr>
            <w:r w:rsidDel="00000000" w:rsidR="00000000" w:rsidRPr="00000000">
              <w:rPr>
                <w:b w:val="1"/>
                <w:sz w:val="20"/>
                <w:szCs w:val="20"/>
                <w:rtl w:val="0"/>
              </w:rPr>
              <w:t xml:space="preserve">Omics field</w:t>
            </w:r>
          </w:p>
        </w:tc>
        <w:tc>
          <w:tcPr>
            <w:tcBorders>
              <w:top w:color="000000" w:space="0" w:sz="12" w:val="single"/>
              <w:bottom w:color="000000" w:space="0" w:sz="8" w:val="single"/>
            </w:tcBorders>
            <w:shd w:fill="auto" w:val="clear"/>
            <w:vAlign w:val="center"/>
          </w:tcPr>
          <w:p w:rsidR="00000000" w:rsidDel="00000000" w:rsidP="00000000" w:rsidRDefault="00000000" w:rsidRPr="00000000" w14:paraId="0000004D">
            <w:pPr>
              <w:spacing w:line="240" w:lineRule="auto"/>
              <w:jc w:val="center"/>
              <w:rPr>
                <w:b w:val="1"/>
                <w:sz w:val="20"/>
                <w:szCs w:val="20"/>
              </w:rPr>
            </w:pPr>
            <w:r w:rsidDel="00000000" w:rsidR="00000000" w:rsidRPr="00000000">
              <w:rPr>
                <w:b w:val="1"/>
                <w:sz w:val="20"/>
                <w:szCs w:val="20"/>
                <w:rtl w:val="0"/>
              </w:rPr>
              <w:t xml:space="preserve">Number of Patients</w:t>
            </w:r>
          </w:p>
        </w:tc>
        <w:tc>
          <w:tcPr>
            <w:tcBorders>
              <w:top w:color="000000" w:space="0" w:sz="12" w:val="single"/>
              <w:bottom w:color="000000" w:space="0" w:sz="8" w:val="single"/>
            </w:tcBorders>
            <w:shd w:fill="auto" w:val="clear"/>
            <w:vAlign w:val="center"/>
          </w:tcPr>
          <w:p w:rsidR="00000000" w:rsidDel="00000000" w:rsidP="00000000" w:rsidRDefault="00000000" w:rsidRPr="00000000" w14:paraId="0000004E">
            <w:pPr>
              <w:spacing w:line="240" w:lineRule="auto"/>
              <w:jc w:val="center"/>
              <w:rPr>
                <w:b w:val="1"/>
                <w:sz w:val="20"/>
                <w:szCs w:val="20"/>
              </w:rPr>
            </w:pPr>
            <w:r w:rsidDel="00000000" w:rsidR="00000000" w:rsidRPr="00000000">
              <w:rPr>
                <w:b w:val="1"/>
                <w:sz w:val="20"/>
                <w:szCs w:val="20"/>
                <w:rtl w:val="0"/>
              </w:rPr>
              <w:t xml:space="preserve">Number of Features</w:t>
            </w:r>
          </w:p>
        </w:tc>
      </w:tr>
      <w:tr>
        <w:trPr>
          <w:cantSplit w:val="0"/>
          <w:trHeight w:val="614.9609374999999" w:hRule="atLeast"/>
          <w:tblHeader w:val="0"/>
        </w:trPr>
        <w:tc>
          <w:tcPr>
            <w:tcBorders>
              <w:top w:color="000000" w:space="0" w:sz="8" w:val="single"/>
            </w:tcBorders>
            <w:shd w:fill="auto" w:val="clear"/>
            <w:vAlign w:val="center"/>
          </w:tcPr>
          <w:p w:rsidR="00000000" w:rsidDel="00000000" w:rsidP="00000000" w:rsidRDefault="00000000" w:rsidRPr="00000000" w14:paraId="0000004F">
            <w:pPr>
              <w:spacing w:line="240" w:lineRule="auto"/>
              <w:jc w:val="center"/>
              <w:rPr>
                <w:sz w:val="20"/>
                <w:szCs w:val="20"/>
              </w:rPr>
            </w:pPr>
            <w:r w:rsidDel="00000000" w:rsidR="00000000" w:rsidRPr="00000000">
              <w:rPr>
                <w:sz w:val="20"/>
                <w:szCs w:val="20"/>
                <w:rtl w:val="0"/>
              </w:rPr>
              <w:t xml:space="preserve">Copy Number Variation</w:t>
            </w:r>
          </w:p>
        </w:tc>
        <w:tc>
          <w:tcPr>
            <w:tcBorders>
              <w:top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after="0" w:line="360" w:lineRule="auto"/>
              <w:jc w:val="center"/>
              <w:rPr>
                <w:sz w:val="20"/>
                <w:szCs w:val="20"/>
              </w:rPr>
            </w:pPr>
            <w:r w:rsidDel="00000000" w:rsidR="00000000" w:rsidRPr="00000000">
              <w:rPr>
                <w:sz w:val="20"/>
                <w:szCs w:val="20"/>
                <w:rtl w:val="0"/>
              </w:rPr>
              <w:t xml:space="preserve">Genomics</w:t>
            </w:r>
          </w:p>
        </w:tc>
        <w:tc>
          <w:tcPr>
            <w:tcBorders>
              <w:top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after="0" w:line="360" w:lineRule="auto"/>
              <w:jc w:val="center"/>
              <w:rPr>
                <w:sz w:val="20"/>
                <w:szCs w:val="20"/>
              </w:rPr>
            </w:pPr>
            <w:r w:rsidDel="00000000" w:rsidR="00000000" w:rsidRPr="00000000">
              <w:rPr>
                <w:sz w:val="20"/>
                <w:szCs w:val="20"/>
                <w:rtl w:val="0"/>
              </w:rPr>
              <w:t xml:space="preserve">671</w:t>
            </w:r>
          </w:p>
        </w:tc>
        <w:tc>
          <w:tcPr>
            <w:tcBorders>
              <w:top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after="0" w:line="360" w:lineRule="auto"/>
              <w:jc w:val="center"/>
              <w:rPr>
                <w:sz w:val="20"/>
                <w:szCs w:val="20"/>
              </w:rPr>
            </w:pPr>
            <w:r w:rsidDel="00000000" w:rsidR="00000000" w:rsidRPr="00000000">
              <w:rPr>
                <w:sz w:val="20"/>
                <w:szCs w:val="20"/>
                <w:rtl w:val="0"/>
              </w:rPr>
              <w:t xml:space="preserve">19,568</w:t>
            </w:r>
          </w:p>
        </w:tc>
      </w:tr>
      <w:tr>
        <w:trPr>
          <w:cantSplit w:val="0"/>
          <w:trHeight w:val="614.9609374999999" w:hRule="atLeast"/>
          <w:tblHeader w:val="0"/>
        </w:trPr>
        <w:tc>
          <w:tcPr>
            <w:shd w:fill="auto" w:val="clear"/>
            <w:vAlign w:val="center"/>
          </w:tcPr>
          <w:p w:rsidR="00000000" w:rsidDel="00000000" w:rsidP="00000000" w:rsidRDefault="00000000" w:rsidRPr="00000000" w14:paraId="00000053">
            <w:pPr>
              <w:spacing w:line="240" w:lineRule="auto"/>
              <w:jc w:val="center"/>
              <w:rPr>
                <w:sz w:val="20"/>
                <w:szCs w:val="20"/>
              </w:rPr>
            </w:pPr>
            <w:r w:rsidDel="00000000" w:rsidR="00000000" w:rsidRPr="00000000">
              <w:rPr>
                <w:sz w:val="20"/>
                <w:szCs w:val="20"/>
                <w:rtl w:val="0"/>
              </w:rPr>
              <w:t xml:space="preserve">miRNA Expression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after="0" w:line="360" w:lineRule="auto"/>
              <w:jc w:val="center"/>
              <w:rPr>
                <w:sz w:val="20"/>
                <w:szCs w:val="20"/>
              </w:rPr>
            </w:pPr>
            <w:r w:rsidDel="00000000" w:rsidR="00000000" w:rsidRPr="00000000">
              <w:rPr>
                <w:sz w:val="20"/>
                <w:szCs w:val="20"/>
                <w:rtl w:val="0"/>
              </w:rPr>
              <w:t xml:space="preserve">Epigenetics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after="0" w:line="360" w:lineRule="auto"/>
              <w:jc w:val="center"/>
              <w:rPr>
                <w:sz w:val="20"/>
                <w:szCs w:val="20"/>
              </w:rPr>
            </w:pPr>
            <w:r w:rsidDel="00000000" w:rsidR="00000000" w:rsidRPr="00000000">
              <w:rPr>
                <w:sz w:val="20"/>
                <w:szCs w:val="20"/>
                <w:rtl w:val="0"/>
              </w:rPr>
              <w:t xml:space="preserve">671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after="0" w:line="360" w:lineRule="auto"/>
              <w:jc w:val="center"/>
              <w:rPr>
                <w:sz w:val="20"/>
                <w:szCs w:val="20"/>
              </w:rPr>
            </w:pPr>
            <w:r w:rsidDel="00000000" w:rsidR="00000000" w:rsidRPr="00000000">
              <w:rPr>
                <w:sz w:val="20"/>
                <w:szCs w:val="20"/>
                <w:rtl w:val="0"/>
              </w:rPr>
              <w:t xml:space="preserve">369</w:t>
            </w:r>
          </w:p>
        </w:tc>
      </w:tr>
      <w:tr>
        <w:trPr>
          <w:cantSplit w:val="0"/>
          <w:trHeight w:val="614.9609374999999" w:hRule="atLeast"/>
          <w:tblHeader w:val="0"/>
        </w:trPr>
        <w:tc>
          <w:tcPr>
            <w:shd w:fill="auto" w:val="clear"/>
            <w:vAlign w:val="center"/>
          </w:tcPr>
          <w:p w:rsidR="00000000" w:rsidDel="00000000" w:rsidP="00000000" w:rsidRDefault="00000000" w:rsidRPr="00000000" w14:paraId="00000057">
            <w:pPr>
              <w:spacing w:line="240" w:lineRule="auto"/>
              <w:jc w:val="center"/>
              <w:rPr>
                <w:sz w:val="20"/>
                <w:szCs w:val="20"/>
              </w:rPr>
            </w:pPr>
            <w:r w:rsidDel="00000000" w:rsidR="00000000" w:rsidRPr="00000000">
              <w:rPr>
                <w:sz w:val="20"/>
                <w:szCs w:val="20"/>
                <w:rtl w:val="0"/>
              </w:rPr>
              <w:t xml:space="preserve">DNA methylation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after="0" w:line="360" w:lineRule="auto"/>
              <w:jc w:val="center"/>
              <w:rPr>
                <w:sz w:val="20"/>
                <w:szCs w:val="20"/>
              </w:rPr>
            </w:pPr>
            <w:r w:rsidDel="00000000" w:rsidR="00000000" w:rsidRPr="00000000">
              <w:rPr>
                <w:sz w:val="20"/>
                <w:szCs w:val="20"/>
                <w:rtl w:val="0"/>
              </w:rPr>
              <w:t xml:space="preserve">Methylomics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after="0" w:line="360" w:lineRule="auto"/>
              <w:jc w:val="center"/>
              <w:rPr>
                <w:sz w:val="20"/>
                <w:szCs w:val="20"/>
              </w:rPr>
            </w:pPr>
            <w:r w:rsidDel="00000000" w:rsidR="00000000" w:rsidRPr="00000000">
              <w:rPr>
                <w:sz w:val="20"/>
                <w:szCs w:val="20"/>
                <w:rtl w:val="0"/>
              </w:rPr>
              <w:t xml:space="preserve">671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after="0" w:line="360" w:lineRule="auto"/>
              <w:jc w:val="center"/>
              <w:rPr>
                <w:sz w:val="20"/>
                <w:szCs w:val="20"/>
              </w:rPr>
            </w:pPr>
            <w:r w:rsidDel="00000000" w:rsidR="00000000" w:rsidRPr="00000000">
              <w:rPr>
                <w:sz w:val="20"/>
                <w:szCs w:val="20"/>
                <w:rtl w:val="0"/>
              </w:rPr>
              <w:t xml:space="preserve">19,050</w:t>
            </w:r>
          </w:p>
        </w:tc>
      </w:tr>
      <w:tr>
        <w:trPr>
          <w:cantSplit w:val="0"/>
          <w:trHeight w:val="614.9609374999999" w:hRule="atLeast"/>
          <w:tblHeader w:val="0"/>
        </w:trPr>
        <w:tc>
          <w:tcPr>
            <w:tcBorders>
              <w:bottom w:color="000000" w:space="0" w:sz="12" w:val="single"/>
            </w:tcBorders>
            <w:shd w:fill="auto" w:val="clear"/>
            <w:vAlign w:val="center"/>
          </w:tcPr>
          <w:p w:rsidR="00000000" w:rsidDel="00000000" w:rsidP="00000000" w:rsidRDefault="00000000" w:rsidRPr="00000000" w14:paraId="0000005B">
            <w:pPr>
              <w:spacing w:line="240" w:lineRule="auto"/>
              <w:jc w:val="center"/>
              <w:rPr>
                <w:sz w:val="20"/>
                <w:szCs w:val="20"/>
              </w:rPr>
            </w:pPr>
            <w:r w:rsidDel="00000000" w:rsidR="00000000" w:rsidRPr="00000000">
              <w:rPr>
                <w:sz w:val="20"/>
                <w:szCs w:val="20"/>
                <w:rtl w:val="0"/>
              </w:rPr>
              <w:t xml:space="preserve">mRNA Expression</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after="0" w:line="360" w:lineRule="auto"/>
              <w:jc w:val="center"/>
              <w:rPr>
                <w:sz w:val="20"/>
                <w:szCs w:val="20"/>
              </w:rPr>
            </w:pPr>
            <w:r w:rsidDel="00000000" w:rsidR="00000000" w:rsidRPr="00000000">
              <w:rPr>
                <w:sz w:val="20"/>
                <w:szCs w:val="20"/>
                <w:rtl w:val="0"/>
              </w:rPr>
              <w:t xml:space="preserve">Transcriptomics</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after="0" w:line="360" w:lineRule="auto"/>
              <w:jc w:val="center"/>
              <w:rPr>
                <w:sz w:val="20"/>
                <w:szCs w:val="20"/>
              </w:rPr>
            </w:pPr>
            <w:r w:rsidDel="00000000" w:rsidR="00000000" w:rsidRPr="00000000">
              <w:rPr>
                <w:sz w:val="20"/>
                <w:szCs w:val="20"/>
                <w:rtl w:val="0"/>
              </w:rPr>
              <w:t xml:space="preserve">671</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after="0" w:line="360" w:lineRule="auto"/>
              <w:jc w:val="center"/>
              <w:rPr>
                <w:sz w:val="20"/>
                <w:szCs w:val="20"/>
              </w:rPr>
            </w:pPr>
            <w:r w:rsidDel="00000000" w:rsidR="00000000" w:rsidRPr="00000000">
              <w:rPr>
                <w:sz w:val="20"/>
                <w:szCs w:val="20"/>
                <w:rtl w:val="0"/>
              </w:rPr>
              <w:t xml:space="preserve">18,207</w:t>
            </w:r>
          </w:p>
        </w:tc>
      </w:tr>
    </w:tbl>
    <w:p w:rsidR="00000000" w:rsidDel="00000000" w:rsidP="00000000" w:rsidRDefault="00000000" w:rsidRPr="00000000" w14:paraId="0000005F">
      <w:pPr>
        <w:spacing w:after="240" w:line="240" w:lineRule="auto"/>
        <w:jc w:val="center"/>
        <w:rPr>
          <w:sz w:val="20"/>
          <w:szCs w:val="20"/>
        </w:rPr>
      </w:pPr>
      <w:r w:rsidDel="00000000" w:rsidR="00000000" w:rsidRPr="00000000">
        <w:rPr>
          <w:sz w:val="20"/>
          <w:szCs w:val="20"/>
          <w:vertAlign w:val="superscript"/>
          <w:rtl w:val="0"/>
        </w:rPr>
        <w:t xml:space="preserve">2</w:t>
      </w:r>
      <w:r w:rsidDel="00000000" w:rsidR="00000000" w:rsidRPr="00000000">
        <w:rPr>
          <w:sz w:val="20"/>
          <w:szCs w:val="20"/>
          <w:rtl w:val="0"/>
        </w:rPr>
        <w:t xml:space="preserve"> The table presents the omics field, total number of patients and features for each single omic.</w:t>
      </w:r>
    </w:p>
    <w:p w:rsidR="00000000" w:rsidDel="00000000" w:rsidP="00000000" w:rsidRDefault="00000000" w:rsidRPr="00000000" w14:paraId="00000060">
      <w:pPr>
        <w:spacing w:after="120" w:before="240" w:line="240" w:lineRule="auto"/>
        <w:jc w:val="left"/>
        <w:rPr>
          <w:i w:val="1"/>
        </w:rPr>
      </w:pPr>
      <w:r w:rsidDel="00000000" w:rsidR="00000000" w:rsidRPr="00000000">
        <w:rPr>
          <w:i w:val="1"/>
          <w:rtl w:val="0"/>
        </w:rPr>
        <w:t xml:space="preserve">3.2 Data Pre-processing</w:t>
      </w:r>
    </w:p>
    <w:p w:rsidR="00000000" w:rsidDel="00000000" w:rsidP="00000000" w:rsidRDefault="00000000" w:rsidRPr="00000000" w14:paraId="00000061">
      <w:pPr>
        <w:spacing w:line="240" w:lineRule="auto"/>
        <w:ind w:left="0" w:firstLine="425.19685039370086"/>
        <w:rPr/>
      </w:pPr>
      <w:r w:rsidDel="00000000" w:rsidR="00000000" w:rsidRPr="00000000">
        <w:rPr>
          <w:rtl w:val="0"/>
        </w:rPr>
        <w:t xml:space="preserve">The omics dataset obtained has previously undergone preprocessing. To ensure the quality of the dataset is good to be used, a rechecking step on the dataset is necessary before proceeding to the next steps. </w:t>
      </w:r>
      <w:r w:rsidDel="00000000" w:rsidR="00000000" w:rsidRPr="00000000">
        <w:rPr>
          <w:rtl w:val="0"/>
        </w:rPr>
        <w:t xml:space="preserve">A checking on missing values is done for each omics dataset. Besides omics dataset, there is another dataset called brca_label dataset which consists of the subtypes of breast cancer identified for each patient. For this dataset, the subtypes labels in string form are being replaced with numerical values, where 0 represents normal-like, 1 represents luminal A, 2 represents luminal B, 3 represents basal-like, and 4 represents HER2 overexpression. After completing missing values checking and label replacement using numbers, the rows and columns of the omics dataset are being transposed for the insertion of a new label column into each omics dataset. Finally, the preprocessed datasets were splitted using a train test ratio of 70:30 in which 70% is training data and 30% is testing data.</w:t>
      </w:r>
      <w:r w:rsidDel="00000000" w:rsidR="00000000" w:rsidRPr="00000000">
        <w:rPr>
          <w:rtl w:val="0"/>
        </w:rPr>
      </w:r>
    </w:p>
    <w:p w:rsidR="00000000" w:rsidDel="00000000" w:rsidP="00000000" w:rsidRDefault="00000000" w:rsidRPr="00000000" w14:paraId="00000062">
      <w:pPr>
        <w:spacing w:after="120" w:before="240" w:line="240" w:lineRule="auto"/>
        <w:rPr>
          <w:i w:val="1"/>
        </w:rPr>
      </w:pPr>
      <w:r w:rsidDel="00000000" w:rsidR="00000000" w:rsidRPr="00000000">
        <w:rPr>
          <w:i w:val="1"/>
          <w:rtl w:val="0"/>
        </w:rPr>
        <w:t xml:space="preserve">3</w:t>
      </w:r>
      <w:r w:rsidDel="00000000" w:rsidR="00000000" w:rsidRPr="00000000">
        <w:rPr>
          <w:i w:val="1"/>
          <w:rtl w:val="0"/>
        </w:rPr>
        <w:t xml:space="preserve">.3 Multi-omics Integration</w:t>
      </w:r>
    </w:p>
    <w:p w:rsidR="00000000" w:rsidDel="00000000" w:rsidP="00000000" w:rsidRDefault="00000000" w:rsidRPr="00000000" w14:paraId="00000063">
      <w:pPr>
        <w:spacing w:line="240" w:lineRule="auto"/>
        <w:ind w:firstLine="425.19685039370086"/>
        <w:rPr/>
      </w:pPr>
      <w:r w:rsidDel="00000000" w:rsidR="00000000" w:rsidRPr="00000000">
        <w:rPr>
          <w:rtl w:val="0"/>
        </w:rPr>
        <w:t xml:space="preserve">The integration process is implemented after each of the omics dataset was transposed and added a new label column. </w:t>
      </w:r>
      <w:r w:rsidDel="00000000" w:rsidR="00000000" w:rsidRPr="00000000">
        <w:rPr>
          <w:rtl w:val="0"/>
        </w:rPr>
        <w:t xml:space="preserve">The preprocessed single omics data are integrated using a concatenate method and the final data was combined into a single, large matrix before being employed to train the model. Table 3 summarizes the number of patients and features after data integration. </w:t>
      </w:r>
      <w:r w:rsidDel="00000000" w:rsidR="00000000" w:rsidRPr="00000000">
        <w:rPr>
          <w:rtl w:val="0"/>
        </w:rPr>
      </w:r>
    </w:p>
    <w:p w:rsidR="00000000" w:rsidDel="00000000" w:rsidP="00000000" w:rsidRDefault="00000000" w:rsidRPr="00000000" w14:paraId="00000064">
      <w:pPr>
        <w:spacing w:after="240" w:before="240" w:line="240" w:lineRule="auto"/>
        <w:jc w:val="center"/>
        <w:rPr>
          <w:sz w:val="20"/>
          <w:szCs w:val="20"/>
        </w:rPr>
      </w:pPr>
      <w:r w:rsidDel="00000000" w:rsidR="00000000" w:rsidRPr="00000000">
        <w:rPr>
          <w:b w:val="1"/>
          <w:rtl w:val="0"/>
        </w:rPr>
        <w:t xml:space="preserve">Table 3.</w:t>
      </w:r>
      <w:r w:rsidDel="00000000" w:rsidR="00000000" w:rsidRPr="00000000">
        <w:rPr>
          <w:rtl w:val="0"/>
        </w:rPr>
        <w:t xml:space="preserve"> </w:t>
      </w:r>
      <w:r w:rsidDel="00000000" w:rsidR="00000000" w:rsidRPr="00000000">
        <w:rPr>
          <w:sz w:val="20"/>
          <w:szCs w:val="20"/>
          <w:rtl w:val="0"/>
        </w:rPr>
        <w:t xml:space="preserve">Summary of the number of samples and features after data integration</w:t>
      </w:r>
      <w:r w:rsidDel="00000000" w:rsidR="00000000" w:rsidRPr="00000000">
        <w:rPr>
          <w:rtl w:val="0"/>
        </w:rPr>
        <w:t xml:space="preserve">.</w:t>
      </w:r>
      <w:r w:rsidDel="00000000" w:rsidR="00000000" w:rsidRPr="00000000">
        <w:rPr>
          <w:rtl w:val="0"/>
        </w:rPr>
      </w:r>
    </w:p>
    <w:sdt>
      <w:sdtPr>
        <w:lock w:val="contentLocked"/>
        <w:tag w:val="goog_rdk_0"/>
      </w:sdtPr>
      <w:sdtContent>
        <w:tbl>
          <w:tblPr>
            <w:tblStyle w:val="Table4"/>
            <w:tblW w:w="4797.0" w:type="dxa"/>
            <w:jc w:val="center"/>
            <w:tblBorders>
              <w:top w:color="000000" w:space="0" w:sz="8" w:val="single"/>
              <w:bottom w:color="000000" w:space="0" w:sz="8" w:val="single"/>
            </w:tblBorders>
            <w:tblLayout w:type="fixed"/>
            <w:tblLook w:val="0400"/>
          </w:tblPr>
          <w:tblGrid>
            <w:gridCol w:w="1599"/>
            <w:gridCol w:w="1599"/>
            <w:gridCol w:w="1599"/>
            <w:tblGridChange w:id="0">
              <w:tblGrid>
                <w:gridCol w:w="1599"/>
                <w:gridCol w:w="1599"/>
                <w:gridCol w:w="1599"/>
              </w:tblGrid>
            </w:tblGridChange>
          </w:tblGrid>
          <w:tr>
            <w:trPr>
              <w:cantSplit w:val="0"/>
              <w:tblHeader w:val="0"/>
            </w:trPr>
            <w:tc>
              <w:tcPr>
                <w:tcBorders>
                  <w:top w:color="000000" w:space="0" w:sz="12" w:val="single"/>
                  <w:bottom w:color="000000" w:space="0" w:sz="8" w:val="single"/>
                </w:tcBorders>
                <w:shd w:fill="auto" w:val="clear"/>
                <w:vAlign w:val="center"/>
              </w:tcPr>
              <w:p w:rsidR="00000000" w:rsidDel="00000000" w:rsidP="00000000" w:rsidRDefault="00000000" w:rsidRPr="00000000" w14:paraId="00000065">
                <w:pPr>
                  <w:spacing w:line="240" w:lineRule="auto"/>
                  <w:jc w:val="center"/>
                  <w:rPr>
                    <w:b w:val="1"/>
                    <w:sz w:val="20"/>
                    <w:szCs w:val="20"/>
                  </w:rPr>
                </w:pPr>
                <w:r w:rsidDel="00000000" w:rsidR="00000000" w:rsidRPr="00000000">
                  <w:rPr>
                    <w:b w:val="1"/>
                    <w:sz w:val="20"/>
                    <w:szCs w:val="20"/>
                    <w:rtl w:val="0"/>
                  </w:rPr>
                  <w:t xml:space="preserve">Omics Data</w:t>
                </w:r>
              </w:p>
            </w:tc>
            <w:tc>
              <w:tcPr>
                <w:tcBorders>
                  <w:top w:color="000000" w:space="0" w:sz="12" w:val="single"/>
                  <w:bottom w:color="000000" w:space="0" w:sz="8" w:val="single"/>
                </w:tcBorders>
                <w:shd w:fill="auto" w:val="clear"/>
                <w:vAlign w:val="center"/>
              </w:tcPr>
              <w:p w:rsidR="00000000" w:rsidDel="00000000" w:rsidP="00000000" w:rsidRDefault="00000000" w:rsidRPr="00000000" w14:paraId="00000066">
                <w:pPr>
                  <w:spacing w:line="240" w:lineRule="auto"/>
                  <w:jc w:val="center"/>
                  <w:rPr>
                    <w:b w:val="1"/>
                    <w:sz w:val="20"/>
                    <w:szCs w:val="20"/>
                  </w:rPr>
                </w:pPr>
                <w:r w:rsidDel="00000000" w:rsidR="00000000" w:rsidRPr="00000000">
                  <w:rPr>
                    <w:b w:val="1"/>
                    <w:sz w:val="20"/>
                    <w:szCs w:val="20"/>
                    <w:rtl w:val="0"/>
                  </w:rPr>
                  <w:t xml:space="preserve">Number of Patients</w:t>
                </w:r>
              </w:p>
            </w:tc>
            <w:tc>
              <w:tcPr>
                <w:tcBorders>
                  <w:top w:color="000000" w:space="0" w:sz="12" w:val="single"/>
                  <w:bottom w:color="000000" w:space="0" w:sz="8" w:val="single"/>
                </w:tcBorders>
                <w:shd w:fill="auto" w:val="clear"/>
                <w:vAlign w:val="center"/>
              </w:tcPr>
              <w:p w:rsidR="00000000" w:rsidDel="00000000" w:rsidP="00000000" w:rsidRDefault="00000000" w:rsidRPr="00000000" w14:paraId="00000067">
                <w:pPr>
                  <w:spacing w:line="240" w:lineRule="auto"/>
                  <w:jc w:val="center"/>
                  <w:rPr>
                    <w:b w:val="1"/>
                    <w:sz w:val="20"/>
                    <w:szCs w:val="20"/>
                  </w:rPr>
                </w:pPr>
                <w:r w:rsidDel="00000000" w:rsidR="00000000" w:rsidRPr="00000000">
                  <w:rPr>
                    <w:b w:val="1"/>
                    <w:sz w:val="20"/>
                    <w:szCs w:val="20"/>
                    <w:rtl w:val="0"/>
                  </w:rPr>
                  <w:t xml:space="preserve">Number of Features</w:t>
                </w:r>
              </w:p>
            </w:tc>
          </w:tr>
          <w:tr>
            <w:trPr>
              <w:cantSplit w:val="0"/>
              <w:trHeight w:val="614.9609374999999" w:hRule="atLeast"/>
              <w:tblHeader w:val="0"/>
            </w:trPr>
            <w:tc>
              <w:tcPr>
                <w:tcBorders>
                  <w:top w:color="000000" w:space="0" w:sz="8" w:val="single"/>
                  <w:bottom w:color="000000" w:space="0" w:sz="12" w:val="single"/>
                </w:tcBorders>
                <w:shd w:fill="auto" w:val="clear"/>
                <w:vAlign w:val="center"/>
              </w:tcPr>
              <w:p w:rsidR="00000000" w:rsidDel="00000000" w:rsidP="00000000" w:rsidRDefault="00000000" w:rsidRPr="00000000" w14:paraId="00000068">
                <w:pPr>
                  <w:spacing w:line="240" w:lineRule="auto"/>
                  <w:jc w:val="center"/>
                  <w:rPr>
                    <w:sz w:val="20"/>
                    <w:szCs w:val="20"/>
                  </w:rPr>
                </w:pPr>
                <w:r w:rsidDel="00000000" w:rsidR="00000000" w:rsidRPr="00000000">
                  <w:rPr>
                    <w:sz w:val="20"/>
                    <w:szCs w:val="20"/>
                    <w:rtl w:val="0"/>
                  </w:rPr>
                  <w:t xml:space="preserve">Multi-omics</w:t>
                </w:r>
              </w:p>
            </w:tc>
            <w:tc>
              <w:tcPr>
                <w:tcBorders>
                  <w:top w:color="000000" w:space="0" w:sz="8" w:val="single"/>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after="0" w:line="360" w:lineRule="auto"/>
                  <w:jc w:val="center"/>
                  <w:rPr>
                    <w:sz w:val="20"/>
                    <w:szCs w:val="20"/>
                  </w:rPr>
                </w:pPr>
                <w:r w:rsidDel="00000000" w:rsidR="00000000" w:rsidRPr="00000000">
                  <w:rPr>
                    <w:sz w:val="20"/>
                    <w:szCs w:val="20"/>
                    <w:rtl w:val="0"/>
                  </w:rPr>
                  <w:t xml:space="preserve">671</w:t>
                </w:r>
              </w:p>
            </w:tc>
            <w:tc>
              <w:tcPr>
                <w:tcBorders>
                  <w:top w:color="000000" w:space="0" w:sz="8" w:val="single"/>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after="0" w:line="360" w:lineRule="auto"/>
                  <w:jc w:val="center"/>
                  <w:rPr>
                    <w:sz w:val="20"/>
                    <w:szCs w:val="20"/>
                  </w:rPr>
                </w:pPr>
                <w:r w:rsidDel="00000000" w:rsidR="00000000" w:rsidRPr="00000000">
                  <w:rPr>
                    <w:sz w:val="20"/>
                    <w:szCs w:val="20"/>
                    <w:rtl w:val="0"/>
                  </w:rPr>
                  <w:t xml:space="preserve">57,192</w:t>
                </w:r>
              </w:p>
            </w:tc>
          </w:tr>
        </w:tbl>
      </w:sdtContent>
    </w:sdt>
    <w:p w:rsidR="00000000" w:rsidDel="00000000" w:rsidP="00000000" w:rsidRDefault="00000000" w:rsidRPr="00000000" w14:paraId="0000006B">
      <w:pPr>
        <w:spacing w:after="240" w:lineRule="auto"/>
        <w:jc w:val="center"/>
        <w:rPr>
          <w:sz w:val="20"/>
          <w:szCs w:val="20"/>
        </w:rPr>
      </w:pPr>
      <w:r w:rsidDel="00000000" w:rsidR="00000000" w:rsidRPr="00000000">
        <w:rPr>
          <w:sz w:val="20"/>
          <w:szCs w:val="20"/>
          <w:vertAlign w:val="superscript"/>
          <w:rtl w:val="0"/>
        </w:rPr>
        <w:t xml:space="preserve">3</w:t>
      </w:r>
      <w:r w:rsidDel="00000000" w:rsidR="00000000" w:rsidRPr="00000000">
        <w:rPr>
          <w:sz w:val="20"/>
          <w:szCs w:val="20"/>
          <w:rtl w:val="0"/>
        </w:rPr>
        <w:t xml:space="preserve"> The table presents the total number of patients and features after integration of multiple single omics..</w:t>
      </w:r>
    </w:p>
    <w:p w:rsidR="00000000" w:rsidDel="00000000" w:rsidP="00000000" w:rsidRDefault="00000000" w:rsidRPr="00000000" w14:paraId="0000006C">
      <w:pPr>
        <w:spacing w:after="120" w:before="240" w:line="240" w:lineRule="auto"/>
        <w:jc w:val="left"/>
        <w:rPr>
          <w:i w:val="1"/>
        </w:rPr>
      </w:pPr>
      <w:r w:rsidDel="00000000" w:rsidR="00000000" w:rsidRPr="00000000">
        <w:rPr>
          <w:i w:val="1"/>
          <w:rtl w:val="0"/>
        </w:rPr>
        <w:t xml:space="preserve">3.4 Feature Selection</w:t>
      </w:r>
    </w:p>
    <w:p w:rsidR="00000000" w:rsidDel="00000000" w:rsidP="00000000" w:rsidRDefault="00000000" w:rsidRPr="00000000" w14:paraId="0000006D">
      <w:pPr>
        <w:spacing w:line="240" w:lineRule="auto"/>
        <w:ind w:firstLine="425"/>
        <w:rPr>
          <w:highlight w:val="yellow"/>
        </w:rPr>
      </w:pPr>
      <w:r w:rsidDel="00000000" w:rsidR="00000000" w:rsidRPr="00000000">
        <w:rPr>
          <w:rtl w:val="0"/>
        </w:rPr>
        <w:t xml:space="preserve">Feature selection is the process of producing a subset from an original feature set based on a specific feature selection criterion, which decides the relevant features of the dataset</w:t>
      </w:r>
      <w:r w:rsidDel="00000000" w:rsidR="00000000" w:rsidRPr="00000000">
        <w:rPr>
          <w:vertAlign w:val="superscript"/>
          <w:rtl w:val="0"/>
        </w:rPr>
        <w:t xml:space="preserve">[16]</w:t>
      </w:r>
      <w:r w:rsidDel="00000000" w:rsidR="00000000" w:rsidRPr="00000000">
        <w:rPr>
          <w:rtl w:val="0"/>
        </w:rPr>
        <w:t xml:space="preserve">. It contributes to data compression by effectively reducing the dimensionality of the feature space by deleting unnecessary and duplicate characteristics while having no substantial impact on the trained model's decision-making quality</w:t>
      </w:r>
      <w:r w:rsidDel="00000000" w:rsidR="00000000" w:rsidRPr="00000000">
        <w:rPr>
          <w:vertAlign w:val="superscript"/>
          <w:rtl w:val="0"/>
        </w:rPr>
        <w:t xml:space="preserve">[17]</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6E">
      <w:pPr>
        <w:spacing w:line="240" w:lineRule="auto"/>
        <w:ind w:firstLine="425"/>
        <w:rPr/>
      </w:pPr>
      <w:r w:rsidDel="00000000" w:rsidR="00000000" w:rsidRPr="00000000">
        <w:rPr>
          <w:rtl w:val="0"/>
        </w:rPr>
        <w:t xml:space="preserve">In this study, SVM-RFE method is employed. It is a recursive feature reduction technique that utilizes SVM weights as a criterion for ranking</w:t>
      </w:r>
      <w:r w:rsidDel="00000000" w:rsidR="00000000" w:rsidRPr="00000000">
        <w:rPr>
          <w:vertAlign w:val="superscript"/>
          <w:rtl w:val="0"/>
        </w:rPr>
        <w:t xml:space="preserve">[18]</w:t>
      </w:r>
      <w:r w:rsidDel="00000000" w:rsidR="00000000" w:rsidRPr="00000000">
        <w:rPr>
          <w:rtl w:val="0"/>
        </w:rPr>
        <w:t xml:space="preserve">. SVM-RFE’s key concept is to remove features that have the lowest squares of weight in each iteration. SVM-RFE technique searches for a subset of features by going around all the features available to be iterated and finally removing a certain amount of features, leaving the desired number of data  available. For  this  study,  a non-linear  SVM-based  RFE  has  been  implemented  to eliminate the least relevant features in predicting target variables.</w:t>
      </w:r>
    </w:p>
    <w:p w:rsidR="00000000" w:rsidDel="00000000" w:rsidP="00000000" w:rsidRDefault="00000000" w:rsidRPr="00000000" w14:paraId="0000006F">
      <w:pPr>
        <w:spacing w:line="276" w:lineRule="auto"/>
        <w:ind w:firstLine="425"/>
        <w:rPr/>
      </w:pPr>
      <w:r w:rsidDel="00000000" w:rsidR="00000000" w:rsidRPr="00000000">
        <w:rPr>
          <w:rtl w:val="0"/>
        </w:rPr>
        <w:tab/>
        <w:tab/>
        <w:t xml:space="preserve">Input: Training data </w:t>
      </w:r>
      <m:oMath>
        <m:sSubSup>
          <m:sSubSupPr>
            <m:ctrlPr>
              <w:rPr/>
            </m:ctrlPr>
          </m:sSubSupPr>
          <m:e>
            <m:r>
              <w:rPr/>
              <m:t xml:space="preserve">{</m:t>
            </m:r>
            <m:sSub>
              <m:sSubPr>
                <m:ctrlPr>
                  <w:rPr/>
                </m:ctrlPr>
              </m:sSubPr>
              <m:e>
                <m:r>
                  <w:rPr/>
                  <m:t xml:space="preserve">x</m:t>
                </m:r>
              </m:e>
              <m:sub>
                <m:r>
                  <w:rPr/>
                  <m:t xml:space="preserve">i</m:t>
                </m:r>
              </m:sub>
            </m:sSub>
            <m:r>
              <w:rPr/>
              <m:t xml:space="preserve">,</m:t>
            </m:r>
            <m:sSub>
              <m:sSubPr>
                <m:ctrlPr>
                  <w:rPr/>
                </m:ctrlPr>
              </m:sSubPr>
              <m:e>
                <m:r>
                  <w:rPr/>
                  <m:t xml:space="preserve">y</m:t>
                </m:r>
              </m:e>
              <m:sub>
                <m:r>
                  <w:rPr/>
                  <m:t xml:space="preserve">i</m:t>
                </m:r>
              </m:sub>
            </m:sSub>
            <m:r>
              <w:rPr/>
              <m:t xml:space="preserve">}</m:t>
            </m:r>
          </m:e>
          <m:sub>
            <m:r>
              <w:rPr/>
              <m:t xml:space="preserve">i=1</m:t>
            </m:r>
          </m:sub>
          <m:sup>
            <m:r>
              <w:rPr/>
              <m:t xml:space="preserve">N</m:t>
            </m:r>
          </m:sup>
        </m:sSubSup>
      </m:oMath>
      <w:r w:rsidDel="00000000" w:rsidR="00000000" w:rsidRPr="00000000">
        <w:rPr>
          <w:rtl w:val="0"/>
        </w:rPr>
      </w:r>
    </w:p>
    <w:p w:rsidR="00000000" w:rsidDel="00000000" w:rsidP="00000000" w:rsidRDefault="00000000" w:rsidRPr="00000000" w14:paraId="00000070">
      <w:pPr>
        <w:spacing w:line="276" w:lineRule="auto"/>
        <w:ind w:firstLine="425"/>
        <w:rPr>
          <w:i w:val="1"/>
        </w:rPr>
      </w:pPr>
      <w:r w:rsidDel="00000000" w:rsidR="00000000" w:rsidRPr="00000000">
        <w:rPr>
          <w:rtl w:val="0"/>
        </w:rPr>
        <w:tab/>
        <w:tab/>
        <w:t xml:space="preserve">Output: Ranked feature list </w:t>
      </w:r>
      <w:r w:rsidDel="00000000" w:rsidR="00000000" w:rsidRPr="00000000">
        <w:rPr>
          <w:i w:val="1"/>
          <w:rtl w:val="0"/>
        </w:rPr>
        <w:t xml:space="preserve">R</w:t>
      </w:r>
      <w:r w:rsidDel="00000000" w:rsidR="00000000" w:rsidRPr="00000000">
        <w:rPr>
          <w:rtl w:val="0"/>
        </w:rPr>
      </w:r>
    </w:p>
    <w:p w:rsidR="00000000" w:rsidDel="00000000" w:rsidP="00000000" w:rsidRDefault="00000000" w:rsidRPr="00000000" w14:paraId="00000071">
      <w:pPr>
        <w:spacing w:line="276" w:lineRule="auto"/>
        <w:ind w:firstLine="425"/>
        <w:rPr/>
      </w:pPr>
      <w:r w:rsidDel="00000000" w:rsidR="00000000" w:rsidRPr="00000000">
        <w:rPr>
          <w:rtl w:val="0"/>
        </w:rPr>
        <w:tab/>
        <w:tab/>
        <w:t xml:space="preserve">Initialize: </w:t>
      </w:r>
      <m:oMath>
        <m:r>
          <w:rPr/>
          <m:t xml:space="preserve">S=</m:t>
        </m:r>
        <m:sSub>
          <m:sSubPr>
            <m:ctrlPr>
              <w:rPr/>
            </m:ctrlPr>
          </m:sSubPr>
          <m:e>
            <m:r>
              <w:rPr/>
              <m:t xml:space="preserve">{1,2, ... ,D}</m:t>
            </m:r>
          </m:e>
          <m:sub>
            <m:r>
              <w:rPr/>
              <m:t xml:space="preserve">i</m:t>
            </m:r>
          </m:sub>
        </m:sSub>
      </m:oMath>
      <w:r w:rsidDel="00000000" w:rsidR="00000000" w:rsidRPr="00000000">
        <w:rPr>
          <w:rtl w:val="0"/>
        </w:rPr>
      </w:r>
    </w:p>
    <w:p w:rsidR="00000000" w:rsidDel="00000000" w:rsidP="00000000" w:rsidRDefault="00000000" w:rsidRPr="00000000" w14:paraId="00000072">
      <w:pPr>
        <w:spacing w:line="276" w:lineRule="auto"/>
        <w:ind w:firstLine="425"/>
        <w:rPr/>
      </w:pPr>
      <w:r w:rsidDel="00000000" w:rsidR="00000000" w:rsidRPr="00000000">
        <w:rPr>
          <w:rtl w:val="0"/>
        </w:rPr>
        <w:tab/>
        <w:tab/>
      </w:r>
      <m:oMath>
        <m:r>
          <w:rPr/>
          <m:t xml:space="preserve">R=</m:t>
        </m:r>
        <m:r>
          <w:rPr/>
          <m:t>ϕ</m:t>
        </m:r>
      </m:oMath>
      <w:r w:rsidDel="00000000" w:rsidR="00000000" w:rsidRPr="00000000">
        <w:rPr>
          <w:rtl w:val="0"/>
        </w:rPr>
      </w:r>
    </w:p>
    <w:p w:rsidR="00000000" w:rsidDel="00000000" w:rsidP="00000000" w:rsidRDefault="00000000" w:rsidRPr="00000000" w14:paraId="00000073">
      <w:pPr>
        <w:spacing w:line="276" w:lineRule="auto"/>
        <w:ind w:firstLine="425"/>
        <w:rPr/>
      </w:pPr>
      <w:r w:rsidDel="00000000" w:rsidR="00000000" w:rsidRPr="00000000">
        <w:rPr>
          <w:rtl w:val="0"/>
        </w:rPr>
        <w:tab/>
        <w:tab/>
        <w:tab/>
        <w:t xml:space="preserve">While </w:t>
      </w:r>
      <w:r w:rsidDel="00000000" w:rsidR="00000000" w:rsidRPr="00000000">
        <w:rPr>
          <w:i w:val="1"/>
          <w:rtl w:val="0"/>
        </w:rPr>
        <w:t xml:space="preserve">S</w:t>
      </w:r>
      <w:r w:rsidDel="00000000" w:rsidR="00000000" w:rsidRPr="00000000">
        <w:rPr>
          <w:rtl w:val="0"/>
        </w:rPr>
        <w:t xml:space="preserve"> is not empty, do:</w:t>
      </w:r>
    </w:p>
    <w:p w:rsidR="00000000" w:rsidDel="00000000" w:rsidP="00000000" w:rsidRDefault="00000000" w:rsidRPr="00000000" w14:paraId="00000074">
      <w:pPr>
        <w:spacing w:line="276" w:lineRule="auto"/>
        <w:ind w:firstLine="425"/>
        <w:rPr>
          <w:i w:val="1"/>
        </w:rPr>
      </w:pPr>
      <w:r w:rsidDel="00000000" w:rsidR="00000000" w:rsidRPr="00000000">
        <w:rPr>
          <w:rtl w:val="0"/>
        </w:rPr>
        <w:tab/>
        <w:tab/>
        <w:tab/>
        <w:t xml:space="preserve">1. Restrict the features of </w:t>
      </w:r>
      <m:oMath>
        <m:sSub>
          <m:sSubPr>
            <m:ctrlPr>
              <w:rPr/>
            </m:ctrlPr>
          </m:sSubPr>
          <m:e>
            <m:r>
              <w:rPr/>
              <m:t xml:space="preserve">x</m:t>
            </m:r>
          </m:e>
          <m:sub>
            <m:r>
              <w:rPr/>
              <m:t xml:space="preserve">j</m:t>
            </m:r>
          </m:sub>
        </m:sSub>
      </m:oMath>
      <w:r w:rsidDel="00000000" w:rsidR="00000000" w:rsidRPr="00000000">
        <w:rPr>
          <w:rtl w:val="0"/>
        </w:rPr>
        <w:t xml:space="preserve"> to the remaining </w:t>
      </w:r>
      <w:r w:rsidDel="00000000" w:rsidR="00000000" w:rsidRPr="00000000">
        <w:rPr>
          <w:i w:val="1"/>
          <w:rtl w:val="0"/>
        </w:rPr>
        <w:t xml:space="preserve">S</w:t>
      </w:r>
    </w:p>
    <w:p w:rsidR="00000000" w:rsidDel="00000000" w:rsidP="00000000" w:rsidRDefault="00000000" w:rsidRPr="00000000" w14:paraId="00000075">
      <w:pPr>
        <w:spacing w:line="276" w:lineRule="auto"/>
        <w:ind w:firstLine="425"/>
        <w:rPr/>
      </w:pPr>
      <w:r w:rsidDel="00000000" w:rsidR="00000000" w:rsidRPr="00000000">
        <w:rPr>
          <w:i w:val="1"/>
          <w:rtl w:val="0"/>
        </w:rPr>
        <w:tab/>
        <w:tab/>
        <w:tab/>
      </w:r>
      <w:r w:rsidDel="00000000" w:rsidR="00000000" w:rsidRPr="00000000">
        <w:rPr>
          <w:rtl w:val="0"/>
        </w:rPr>
        <w:t xml:space="preserve">2. Get weight vectors by training SVM </w:t>
      </w:r>
    </w:p>
    <w:p w:rsidR="00000000" w:rsidDel="00000000" w:rsidP="00000000" w:rsidRDefault="00000000" w:rsidRPr="00000000" w14:paraId="00000076">
      <w:pPr>
        <w:spacing w:line="276" w:lineRule="auto"/>
        <w:ind w:left="2160" w:firstLine="0"/>
        <w:rPr/>
      </w:pPr>
      <w:r w:rsidDel="00000000" w:rsidR="00000000" w:rsidRPr="00000000">
        <w:rPr>
          <w:rtl w:val="0"/>
        </w:rPr>
        <w:t xml:space="preserve">3. Compute the ranking criteria </w:t>
      </w:r>
      <m:oMath>
        <m:sSub>
          <m:sSubPr>
            <m:ctrlPr>
              <w:rPr/>
            </m:ctrlPr>
          </m:sSubPr>
          <m:e>
            <m:r>
              <w:rPr/>
              <m:t xml:space="preserve">c</m:t>
            </m:r>
          </m:e>
          <m:sub>
            <m:r>
              <w:rPr/>
              <m:t xml:space="preserve">k</m:t>
            </m:r>
          </m:sub>
        </m:sSub>
        <m:r>
          <w:rPr/>
          <m:t xml:space="preserve">=</m:t>
        </m:r>
        <m:sSubSup>
          <m:sSubSupPr>
            <m:ctrlPr>
              <w:rPr/>
            </m:ctrlPr>
          </m:sSubSupPr>
          <m:e>
            <m:r>
              <w:rPr/>
              <m:t xml:space="preserve">w</m:t>
            </m:r>
          </m:e>
          <m:sub>
            <m:r>
              <w:rPr/>
              <m:t xml:space="preserve">k</m:t>
            </m:r>
          </m:sub>
          <m:sup>
            <m:r>
              <w:rPr/>
              <m:t xml:space="preserve">2</m:t>
            </m:r>
          </m:sup>
        </m:sSubSup>
        <m:r>
          <w:rPr/>
          <m:t xml:space="preserve"> , k=1, ... , </m:t>
        </m:r>
        <m:d>
          <m:dPr>
            <m:begChr m:val="|"/>
            <m:endChr m:val="|"/>
            <m:ctrlPr>
              <w:rPr/>
            </m:ctrlPr>
          </m:dPr>
          <m:e>
            <m:r>
              <w:rPr/>
              <m:t xml:space="preserve">S</m:t>
            </m:r>
          </m:e>
        </m:d>
      </m:oMath>
      <w:r w:rsidDel="00000000" w:rsidR="00000000" w:rsidRPr="00000000">
        <w:rPr>
          <w:rtl w:val="0"/>
        </w:rPr>
      </w:r>
    </w:p>
    <w:p w:rsidR="00000000" w:rsidDel="00000000" w:rsidP="00000000" w:rsidRDefault="00000000" w:rsidRPr="00000000" w14:paraId="00000077">
      <w:pPr>
        <w:spacing w:line="276" w:lineRule="auto"/>
        <w:ind w:left="2160" w:firstLine="0"/>
        <w:rPr>
          <w:i w:val="1"/>
        </w:rPr>
      </w:pPr>
      <w:r w:rsidDel="00000000" w:rsidR="00000000" w:rsidRPr="00000000">
        <w:rPr>
          <w:rtl w:val="0"/>
        </w:rPr>
        <w:t xml:space="preserve">4. Find features with lowest value of </w:t>
      </w:r>
      <m:oMath>
        <m:sSub>
          <m:sSubPr>
            <m:ctrlPr>
              <w:rPr/>
            </m:ctrlPr>
          </m:sSubPr>
          <m:e>
            <m:r>
              <w:rPr/>
              <m:t xml:space="preserve">c</m:t>
            </m:r>
          </m:e>
          <m:sub>
            <m:r>
              <w:rPr/>
              <m:t xml:space="preserve">k</m:t>
            </m:r>
          </m:sub>
        </m:sSub>
      </m:oMath>
      <w:r w:rsidDel="00000000" w:rsidR="00000000" w:rsidRPr="00000000">
        <w:rPr>
          <w:rtl w:val="0"/>
        </w:rPr>
        <w:t xml:space="preserve">, called feature </w:t>
      </w:r>
      <w:r w:rsidDel="00000000" w:rsidR="00000000" w:rsidRPr="00000000">
        <w:rPr>
          <w:i w:val="1"/>
          <w:rtl w:val="0"/>
        </w:rPr>
        <w:t xml:space="preserve">p</w:t>
      </w:r>
    </w:p>
    <w:p w:rsidR="00000000" w:rsidDel="00000000" w:rsidP="00000000" w:rsidRDefault="00000000" w:rsidRPr="00000000" w14:paraId="00000078">
      <w:pPr>
        <w:spacing w:line="276" w:lineRule="auto"/>
        <w:ind w:left="2160" w:firstLine="0"/>
        <w:rPr/>
      </w:pPr>
      <w:r w:rsidDel="00000000" w:rsidR="00000000" w:rsidRPr="00000000">
        <w:rPr>
          <w:rtl w:val="0"/>
        </w:rPr>
        <w:t xml:space="preserve">5. Add feature </w:t>
      </w:r>
      <w:r w:rsidDel="00000000" w:rsidR="00000000" w:rsidRPr="00000000">
        <w:rPr>
          <w:i w:val="1"/>
          <w:rtl w:val="0"/>
        </w:rPr>
        <w:t xml:space="preserve">p</w:t>
      </w:r>
      <w:r w:rsidDel="00000000" w:rsidR="00000000" w:rsidRPr="00000000">
        <w:rPr>
          <w:rtl w:val="0"/>
        </w:rPr>
        <w:t xml:space="preserve"> into </w:t>
      </w:r>
      <m:oMath>
        <m:r>
          <w:rPr/>
          <m:t xml:space="preserve">R (R={p} R)</m:t>
        </m:r>
      </m:oMath>
      <w:r w:rsidDel="00000000" w:rsidR="00000000" w:rsidRPr="00000000">
        <w:rPr>
          <w:rtl w:val="0"/>
        </w:rPr>
      </w:r>
    </w:p>
    <w:p w:rsidR="00000000" w:rsidDel="00000000" w:rsidP="00000000" w:rsidRDefault="00000000" w:rsidRPr="00000000" w14:paraId="00000079">
      <w:pPr>
        <w:spacing w:line="276" w:lineRule="auto"/>
        <w:ind w:left="2160" w:firstLine="0"/>
        <w:rPr/>
      </w:pPr>
      <w:r w:rsidDel="00000000" w:rsidR="00000000" w:rsidRPr="00000000">
        <w:rPr>
          <w:rtl w:val="0"/>
        </w:rPr>
        <w:t xml:space="preserve">6. Remove feature </w:t>
      </w:r>
      <w:r w:rsidDel="00000000" w:rsidR="00000000" w:rsidRPr="00000000">
        <w:rPr>
          <w:i w:val="1"/>
          <w:rtl w:val="0"/>
        </w:rPr>
        <w:t xml:space="preserve">p</w:t>
      </w:r>
      <w:r w:rsidDel="00000000" w:rsidR="00000000" w:rsidRPr="00000000">
        <w:rPr>
          <w:rtl w:val="0"/>
        </w:rPr>
        <w:t xml:space="preserve"> from </w:t>
      </w:r>
      <m:oMath>
        <m:r>
          <w:rPr/>
          <m:t xml:space="preserve">S (S=S\p)</m:t>
        </m:r>
      </m:oMath>
      <w:r w:rsidDel="00000000" w:rsidR="00000000" w:rsidRPr="00000000">
        <w:rPr>
          <w:rtl w:val="0"/>
        </w:rPr>
      </w:r>
    </w:p>
    <w:p w:rsidR="00000000" w:rsidDel="00000000" w:rsidP="00000000" w:rsidRDefault="00000000" w:rsidRPr="00000000" w14:paraId="0000007A">
      <w:pPr>
        <w:spacing w:after="0" w:line="240" w:lineRule="auto"/>
        <w:ind w:left="2160" w:firstLine="0"/>
        <w:rPr/>
      </w:pPr>
      <w:r w:rsidDel="00000000" w:rsidR="00000000" w:rsidRPr="00000000">
        <w:rPr>
          <w:b w:val="1"/>
          <w:rtl w:val="0"/>
        </w:rPr>
        <w:t xml:space="preserve">Algorithm</w:t>
      </w:r>
      <w:r w:rsidDel="00000000" w:rsidR="00000000" w:rsidRPr="00000000">
        <w:rPr>
          <w:rtl w:val="0"/>
        </w:rPr>
        <w:t xml:space="preserve">: Feature Selection based on SVM-RFE</w:t>
      </w:r>
    </w:p>
    <w:p w:rsidR="00000000" w:rsidDel="00000000" w:rsidP="00000000" w:rsidRDefault="00000000" w:rsidRPr="00000000" w14:paraId="0000007B">
      <w:pPr>
        <w:spacing w:after="0" w:line="240" w:lineRule="auto"/>
        <w:ind w:left="2160" w:firstLine="0"/>
        <w:rPr/>
      </w:pPr>
      <w:r w:rsidDel="00000000" w:rsidR="00000000" w:rsidRPr="00000000">
        <w:rPr>
          <w:rtl w:val="0"/>
        </w:rPr>
      </w:r>
    </w:p>
    <w:p w:rsidR="00000000" w:rsidDel="00000000" w:rsidP="00000000" w:rsidRDefault="00000000" w:rsidRPr="00000000" w14:paraId="0000007C">
      <w:pPr>
        <w:spacing w:after="0" w:before="200" w:line="240" w:lineRule="auto"/>
        <w:ind w:firstLine="425.19685039370086"/>
        <w:rPr/>
      </w:pPr>
      <w:r w:rsidDel="00000000" w:rsidR="00000000" w:rsidRPr="00000000">
        <w:rPr>
          <w:rtl w:val="0"/>
        </w:rPr>
        <w:t xml:space="preserve">The procedure that has been carried out in our case study was highly similar to the recursive process of the feature removal method in general:</w:t>
      </w:r>
    </w:p>
    <w:p w:rsidR="00000000" w:rsidDel="00000000" w:rsidP="00000000" w:rsidRDefault="00000000" w:rsidRPr="00000000" w14:paraId="0000007D">
      <w:pPr>
        <w:spacing w:after="0" w:before="200" w:line="240" w:lineRule="auto"/>
        <w:ind w:left="425.19685039370086" w:hanging="285"/>
        <w:rPr/>
      </w:pPr>
      <w:r w:rsidDel="00000000" w:rsidR="00000000" w:rsidRPr="00000000">
        <w:rPr>
          <w:rtl w:val="0"/>
        </w:rPr>
        <w:t xml:space="preserve">1. Train classifier to find the weight vector (</w:t>
      </w:r>
      <w:r w:rsidDel="00000000" w:rsidR="00000000" w:rsidRPr="00000000">
        <w:rPr>
          <w:i w:val="1"/>
          <w:rtl w:val="0"/>
        </w:rPr>
        <w:t xml:space="preserve">w</w:t>
      </w:r>
      <w:r w:rsidDel="00000000" w:rsidR="00000000" w:rsidRPr="00000000">
        <w:rPr>
          <w:rtl w:val="0"/>
        </w:rPr>
        <w:t xml:space="preserve">). </w:t>
      </w:r>
    </w:p>
    <w:p w:rsidR="00000000" w:rsidDel="00000000" w:rsidP="00000000" w:rsidRDefault="00000000" w:rsidRPr="00000000" w14:paraId="0000007E">
      <w:pPr>
        <w:spacing w:before="200" w:line="240" w:lineRule="auto"/>
        <w:ind w:left="425.19685039370086" w:hanging="285"/>
        <w:rPr/>
      </w:pPr>
      <w:r w:rsidDel="00000000" w:rsidR="00000000" w:rsidRPr="00000000">
        <w:rPr>
          <w:rtl w:val="0"/>
        </w:rPr>
        <w:t xml:space="preserve">2. Calculate criteria of ranking for all features. </w:t>
      </w:r>
    </w:p>
    <w:p w:rsidR="00000000" w:rsidDel="00000000" w:rsidP="00000000" w:rsidRDefault="00000000" w:rsidRPr="00000000" w14:paraId="0000007F">
      <w:pPr>
        <w:spacing w:before="200" w:line="240" w:lineRule="auto"/>
        <w:ind w:left="425.19685039370086" w:hanging="285"/>
        <w:rPr/>
      </w:pPr>
      <w:r w:rsidDel="00000000" w:rsidR="00000000" w:rsidRPr="00000000">
        <w:rPr>
          <w:rtl w:val="0"/>
        </w:rPr>
        <w:t xml:space="preserve">3. Dispose features with the lowest rating criterion value. </w:t>
      </w:r>
    </w:p>
    <w:p w:rsidR="00000000" w:rsidDel="00000000" w:rsidP="00000000" w:rsidRDefault="00000000" w:rsidRPr="00000000" w14:paraId="00000080">
      <w:pPr>
        <w:spacing w:line="240" w:lineRule="auto"/>
        <w:ind w:firstLine="425"/>
        <w:rPr/>
      </w:pPr>
      <w:r w:rsidDel="00000000" w:rsidR="00000000" w:rsidRPr="00000000">
        <w:rPr>
          <w:rtl w:val="0"/>
        </w:rPr>
        <w:t xml:space="preserve">Features used in the iteration had to be removed with backward feature elimination. The ranking score is given according to the components of SVM’s weight vector </w:t>
      </w:r>
      <w:r w:rsidDel="00000000" w:rsidR="00000000" w:rsidRPr="00000000">
        <w:rPr>
          <w:i w:val="1"/>
          <w:rtl w:val="0"/>
        </w:rPr>
        <w:t xml:space="preserve">w</w:t>
      </w:r>
      <w:r w:rsidDel="00000000" w:rsidR="00000000" w:rsidRPr="00000000">
        <w:rPr>
          <w:rtl w:val="0"/>
        </w:rPr>
        <w:t xml:space="preserve">:</w:t>
      </w:r>
    </w:p>
    <w:p w:rsidR="00000000" w:rsidDel="00000000" w:rsidP="00000000" w:rsidRDefault="00000000" w:rsidRPr="00000000" w14:paraId="00000081">
      <w:pPr>
        <w:spacing w:line="276" w:lineRule="auto"/>
        <w:ind w:left="0" w:firstLine="0"/>
        <w:jc w:val="center"/>
        <w:rPr/>
      </w:pPr>
      <m:oMath>
        <m:r>
          <w:rPr/>
          <m:t xml:space="preserve">w=</m:t>
        </m:r>
        <m:sSub>
          <m:sSubPr>
            <m:ctrlPr>
              <w:rPr/>
            </m:ctrlPr>
          </m:sSubPr>
          <m:e>
            <m:r>
              <w:rPr/>
              <m:t>Σ</m:t>
            </m:r>
          </m:e>
          <m:sub>
            <m:r>
              <w:rPr/>
              <m:t xml:space="preserve">k</m:t>
            </m:r>
          </m:sub>
        </m:sSub>
        <m:sSub>
          <m:sSubPr>
            <m:ctrlPr>
              <w:rPr/>
            </m:ctrlPr>
          </m:sSubPr>
          <m:e>
            <m:r>
              <w:rPr/>
              <m:t xml:space="preserve">a</m:t>
            </m:r>
          </m:e>
          <m:sub>
            <m:r>
              <w:rPr/>
              <m:t xml:space="preserve">k</m:t>
            </m:r>
          </m:sub>
        </m:sSub>
        <m:sSub>
          <m:sSubPr>
            <m:ctrlPr>
              <w:rPr/>
            </m:ctrlPr>
          </m:sSubPr>
          <m:e>
            <m:r>
              <w:rPr/>
              <m:t xml:space="preserve">y</m:t>
            </m:r>
          </m:e>
          <m:sub>
            <m:r>
              <w:rPr/>
              <m:t xml:space="preserve">k</m:t>
            </m:r>
          </m:sub>
        </m:sSub>
        <m:sSub>
          <m:sSubPr>
            <m:ctrlPr>
              <w:rPr/>
            </m:ctrlPr>
          </m:sSubPr>
          <m:e>
            <m:r>
              <w:rPr/>
              <m:t xml:space="preserve">x</m:t>
            </m:r>
          </m:e>
          <m:sub>
            <m:r>
              <w:rPr/>
              <m:t xml:space="preserve">k</m:t>
            </m:r>
          </m:sub>
        </m:sSub>
      </m:oMath>
      <w:r w:rsidDel="00000000" w:rsidR="00000000" w:rsidRPr="00000000">
        <w:rPr>
          <w:rtl w:val="0"/>
        </w:rPr>
        <w:t xml:space="preserve"> (1)</w:t>
      </w:r>
    </w:p>
    <w:p w:rsidR="00000000" w:rsidDel="00000000" w:rsidP="00000000" w:rsidRDefault="00000000" w:rsidRPr="00000000" w14:paraId="00000082">
      <w:pPr>
        <w:spacing w:line="240" w:lineRule="auto"/>
        <w:ind w:firstLine="425"/>
        <w:rPr/>
      </w:pPr>
      <w:r w:rsidDel="00000000" w:rsidR="00000000" w:rsidRPr="00000000">
        <w:rPr>
          <w:rtl w:val="0"/>
        </w:rPr>
        <w:t xml:space="preserve">In our case, the omics dataset was aggregated into two portions termed "features" and "targets". This step is taken to ensure SVM-RFE based feature selection is made without interfering with independent variables such as class labels during the biological data ranking process. Table 4 below shows the number of the single omics and multi-omics  features  before  and  after the implementation of the feature selection technique.</w:t>
      </w:r>
    </w:p>
    <w:p w:rsidR="00000000" w:rsidDel="00000000" w:rsidP="00000000" w:rsidRDefault="00000000" w:rsidRPr="00000000" w14:paraId="00000083">
      <w:pPr>
        <w:spacing w:after="240" w:before="240" w:line="240" w:lineRule="auto"/>
        <w:jc w:val="center"/>
        <w:rPr>
          <w:sz w:val="20"/>
          <w:szCs w:val="20"/>
        </w:rPr>
      </w:pPr>
      <w:r w:rsidDel="00000000" w:rsidR="00000000" w:rsidRPr="00000000">
        <w:rPr>
          <w:b w:val="1"/>
          <w:rtl w:val="0"/>
        </w:rPr>
        <w:t xml:space="preserve">Table 4.</w:t>
      </w:r>
      <w:r w:rsidDel="00000000" w:rsidR="00000000" w:rsidRPr="00000000">
        <w:rPr>
          <w:rtl w:val="0"/>
        </w:rPr>
        <w:t xml:space="preserve"> </w:t>
      </w:r>
      <w:r w:rsidDel="00000000" w:rsidR="00000000" w:rsidRPr="00000000">
        <w:rPr>
          <w:sz w:val="20"/>
          <w:szCs w:val="20"/>
          <w:rtl w:val="0"/>
        </w:rPr>
        <w:t xml:space="preserve">Implementation of SVM-RFE technique for Feature Selection</w:t>
      </w:r>
      <w:r w:rsidDel="00000000" w:rsidR="00000000" w:rsidRPr="00000000">
        <w:rPr>
          <w:rtl w:val="0"/>
        </w:rPr>
        <w:t xml:space="preserve">.</w:t>
      </w:r>
      <w:r w:rsidDel="00000000" w:rsidR="00000000" w:rsidRPr="00000000">
        <w:rPr>
          <w:rtl w:val="0"/>
        </w:rPr>
      </w:r>
    </w:p>
    <w:sdt>
      <w:sdtPr>
        <w:lock w:val="contentLocked"/>
        <w:tag w:val="goog_rdk_1"/>
      </w:sdtPr>
      <w:sdtContent>
        <w:tbl>
          <w:tblPr>
            <w:tblStyle w:val="Table5"/>
            <w:tblW w:w="5490.0" w:type="dxa"/>
            <w:jc w:val="center"/>
            <w:tblBorders>
              <w:top w:color="000000" w:space="0" w:sz="8" w:val="single"/>
              <w:bottom w:color="000000" w:space="0" w:sz="8" w:val="single"/>
            </w:tblBorders>
            <w:tblLayout w:type="fixed"/>
            <w:tblLook w:val="0400"/>
          </w:tblPr>
          <w:tblGrid>
            <w:gridCol w:w="2280"/>
            <w:gridCol w:w="1605"/>
            <w:gridCol w:w="1605"/>
            <w:tblGridChange w:id="0">
              <w:tblGrid>
                <w:gridCol w:w="2280"/>
                <w:gridCol w:w="1605"/>
                <w:gridCol w:w="1605"/>
              </w:tblGrid>
            </w:tblGridChange>
          </w:tblGrid>
          <w:tr>
            <w:trPr>
              <w:cantSplit w:val="0"/>
              <w:tblHeader w:val="0"/>
            </w:trPr>
            <w:tc>
              <w:tcPr>
                <w:tcBorders>
                  <w:top w:color="000000" w:space="0" w:sz="12" w:val="single"/>
                  <w:bottom w:color="000000" w:space="0" w:sz="8" w:val="single"/>
                </w:tcBorders>
                <w:shd w:fill="auto" w:val="clear"/>
                <w:vAlign w:val="center"/>
              </w:tcPr>
              <w:p w:rsidR="00000000" w:rsidDel="00000000" w:rsidP="00000000" w:rsidRDefault="00000000" w:rsidRPr="00000000" w14:paraId="00000084">
                <w:pPr>
                  <w:spacing w:line="240" w:lineRule="auto"/>
                  <w:jc w:val="center"/>
                  <w:rPr>
                    <w:b w:val="1"/>
                    <w:sz w:val="20"/>
                    <w:szCs w:val="20"/>
                  </w:rPr>
                </w:pPr>
                <w:r w:rsidDel="00000000" w:rsidR="00000000" w:rsidRPr="00000000">
                  <w:rPr>
                    <w:b w:val="1"/>
                    <w:sz w:val="20"/>
                    <w:szCs w:val="20"/>
                    <w:rtl w:val="0"/>
                  </w:rPr>
                  <w:t xml:space="preserve">Omics Data</w:t>
                </w:r>
              </w:p>
            </w:tc>
            <w:tc>
              <w:tcPr>
                <w:tcBorders>
                  <w:top w:color="000000" w:space="0" w:sz="12" w:val="single"/>
                  <w:bottom w:color="000000" w:space="0" w:sz="8" w:val="single"/>
                </w:tcBorders>
                <w:shd w:fill="auto" w:val="clear"/>
                <w:vAlign w:val="center"/>
              </w:tcPr>
              <w:p w:rsidR="00000000" w:rsidDel="00000000" w:rsidP="00000000" w:rsidRDefault="00000000" w:rsidRPr="00000000" w14:paraId="00000085">
                <w:pPr>
                  <w:spacing w:line="240" w:lineRule="auto"/>
                  <w:jc w:val="center"/>
                  <w:rPr>
                    <w:b w:val="1"/>
                    <w:sz w:val="20"/>
                    <w:szCs w:val="20"/>
                  </w:rPr>
                </w:pPr>
                <w:r w:rsidDel="00000000" w:rsidR="00000000" w:rsidRPr="00000000">
                  <w:rPr>
                    <w:b w:val="1"/>
                    <w:sz w:val="20"/>
                    <w:szCs w:val="20"/>
                    <w:rtl w:val="0"/>
                  </w:rPr>
                  <w:t xml:space="preserve">Before SVM-RFE</w:t>
                </w:r>
              </w:p>
            </w:tc>
            <w:tc>
              <w:tcPr>
                <w:tcBorders>
                  <w:top w:color="000000" w:space="0" w:sz="12" w:val="single"/>
                  <w:bottom w:color="000000" w:space="0" w:sz="8" w:val="single"/>
                </w:tcBorders>
                <w:shd w:fill="auto" w:val="clear"/>
                <w:vAlign w:val="center"/>
              </w:tcPr>
              <w:p w:rsidR="00000000" w:rsidDel="00000000" w:rsidP="00000000" w:rsidRDefault="00000000" w:rsidRPr="00000000" w14:paraId="00000086">
                <w:pPr>
                  <w:spacing w:line="240" w:lineRule="auto"/>
                  <w:jc w:val="center"/>
                  <w:rPr>
                    <w:b w:val="1"/>
                    <w:sz w:val="20"/>
                    <w:szCs w:val="20"/>
                  </w:rPr>
                </w:pPr>
                <w:r w:rsidDel="00000000" w:rsidR="00000000" w:rsidRPr="00000000">
                  <w:rPr>
                    <w:b w:val="1"/>
                    <w:sz w:val="20"/>
                    <w:szCs w:val="20"/>
                    <w:rtl w:val="0"/>
                  </w:rPr>
                  <w:t xml:space="preserve">After SVM-RFE</w:t>
                </w:r>
              </w:p>
            </w:tc>
          </w:tr>
          <w:tr>
            <w:trPr>
              <w:cantSplit w:val="0"/>
              <w:trHeight w:val="614.9609374999999" w:hRule="atLeast"/>
              <w:tblHeader w:val="0"/>
            </w:trPr>
            <w:tc>
              <w:tcPr>
                <w:tcBorders>
                  <w:top w:color="000000" w:space="0" w:sz="8" w:val="single"/>
                </w:tcBorders>
                <w:shd w:fill="auto" w:val="clear"/>
                <w:vAlign w:val="center"/>
              </w:tcPr>
              <w:p w:rsidR="00000000" w:rsidDel="00000000" w:rsidP="00000000" w:rsidRDefault="00000000" w:rsidRPr="00000000" w14:paraId="00000087">
                <w:pPr>
                  <w:spacing w:line="240" w:lineRule="auto"/>
                  <w:jc w:val="center"/>
                  <w:rPr>
                    <w:sz w:val="20"/>
                    <w:szCs w:val="20"/>
                  </w:rPr>
                </w:pPr>
                <w:r w:rsidDel="00000000" w:rsidR="00000000" w:rsidRPr="00000000">
                  <w:rPr>
                    <w:sz w:val="20"/>
                    <w:szCs w:val="20"/>
                    <w:rtl w:val="0"/>
                  </w:rPr>
                  <w:t xml:space="preserve">Copy Number Variation</w:t>
                </w:r>
              </w:p>
            </w:tc>
            <w:tc>
              <w:tcPr>
                <w:tcBorders>
                  <w:top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after="0" w:line="360" w:lineRule="auto"/>
                  <w:jc w:val="center"/>
                  <w:rPr>
                    <w:sz w:val="20"/>
                    <w:szCs w:val="20"/>
                  </w:rPr>
                </w:pPr>
                <w:r w:rsidDel="00000000" w:rsidR="00000000" w:rsidRPr="00000000">
                  <w:rPr>
                    <w:sz w:val="20"/>
                    <w:szCs w:val="20"/>
                    <w:rtl w:val="0"/>
                  </w:rPr>
                  <w:t xml:space="preserve">19,568</w:t>
                </w:r>
              </w:p>
            </w:tc>
            <w:tc>
              <w:tcPr>
                <w:tcBorders>
                  <w:top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after="0" w:line="360" w:lineRule="auto"/>
                  <w:jc w:val="center"/>
                  <w:rPr>
                    <w:sz w:val="20"/>
                    <w:szCs w:val="20"/>
                  </w:rPr>
                </w:pPr>
                <w:r w:rsidDel="00000000" w:rsidR="00000000" w:rsidRPr="00000000">
                  <w:rPr>
                    <w:sz w:val="20"/>
                    <w:szCs w:val="20"/>
                    <w:rtl w:val="0"/>
                  </w:rPr>
                  <w:t xml:space="preserve">19,000</w:t>
                </w:r>
              </w:p>
            </w:tc>
          </w:tr>
          <w:tr>
            <w:trPr>
              <w:cantSplit w:val="0"/>
              <w:trHeight w:val="614.9609374999999" w:hRule="atLeast"/>
              <w:tblHeader w:val="0"/>
            </w:trPr>
            <w:tc>
              <w:tcPr>
                <w:shd w:fill="auto" w:val="clear"/>
                <w:vAlign w:val="center"/>
              </w:tcPr>
              <w:p w:rsidR="00000000" w:rsidDel="00000000" w:rsidP="00000000" w:rsidRDefault="00000000" w:rsidRPr="00000000" w14:paraId="0000008A">
                <w:pPr>
                  <w:spacing w:line="240" w:lineRule="auto"/>
                  <w:jc w:val="center"/>
                  <w:rPr>
                    <w:sz w:val="20"/>
                    <w:szCs w:val="20"/>
                  </w:rPr>
                </w:pPr>
                <w:r w:rsidDel="00000000" w:rsidR="00000000" w:rsidRPr="00000000">
                  <w:rPr>
                    <w:sz w:val="20"/>
                    <w:szCs w:val="20"/>
                    <w:rtl w:val="0"/>
                  </w:rPr>
                  <w:t xml:space="preserve">miRNA Expression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after="0" w:line="360" w:lineRule="auto"/>
                  <w:jc w:val="center"/>
                  <w:rPr>
                    <w:sz w:val="20"/>
                    <w:szCs w:val="20"/>
                  </w:rPr>
                </w:pPr>
                <w:r w:rsidDel="00000000" w:rsidR="00000000" w:rsidRPr="00000000">
                  <w:rPr>
                    <w:sz w:val="20"/>
                    <w:szCs w:val="20"/>
                    <w:rtl w:val="0"/>
                  </w:rPr>
                  <w:t xml:space="preserve">369</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after="0" w:line="360" w:lineRule="auto"/>
                  <w:jc w:val="center"/>
                  <w:rPr>
                    <w:sz w:val="20"/>
                    <w:szCs w:val="20"/>
                  </w:rPr>
                </w:pPr>
                <w:r w:rsidDel="00000000" w:rsidR="00000000" w:rsidRPr="00000000">
                  <w:rPr>
                    <w:sz w:val="20"/>
                    <w:szCs w:val="20"/>
                    <w:rtl w:val="0"/>
                  </w:rPr>
                  <w:t xml:space="preserve">300</w:t>
                </w:r>
              </w:p>
            </w:tc>
          </w:tr>
          <w:tr>
            <w:trPr>
              <w:cantSplit w:val="0"/>
              <w:trHeight w:val="614.9609374999999" w:hRule="atLeast"/>
              <w:tblHeader w:val="0"/>
            </w:trPr>
            <w:tc>
              <w:tcPr>
                <w:shd w:fill="auto" w:val="clear"/>
                <w:vAlign w:val="center"/>
              </w:tcPr>
              <w:p w:rsidR="00000000" w:rsidDel="00000000" w:rsidP="00000000" w:rsidRDefault="00000000" w:rsidRPr="00000000" w14:paraId="0000008D">
                <w:pPr>
                  <w:spacing w:line="240" w:lineRule="auto"/>
                  <w:jc w:val="center"/>
                  <w:rPr>
                    <w:sz w:val="20"/>
                    <w:szCs w:val="20"/>
                  </w:rPr>
                </w:pPr>
                <w:r w:rsidDel="00000000" w:rsidR="00000000" w:rsidRPr="00000000">
                  <w:rPr>
                    <w:sz w:val="20"/>
                    <w:szCs w:val="20"/>
                    <w:rtl w:val="0"/>
                  </w:rPr>
                  <w:t xml:space="preserve">DNA methylation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after="0" w:line="360" w:lineRule="auto"/>
                  <w:jc w:val="center"/>
                  <w:rPr>
                    <w:sz w:val="20"/>
                    <w:szCs w:val="20"/>
                  </w:rPr>
                </w:pPr>
                <w:r w:rsidDel="00000000" w:rsidR="00000000" w:rsidRPr="00000000">
                  <w:rPr>
                    <w:sz w:val="20"/>
                    <w:szCs w:val="20"/>
                    <w:rtl w:val="0"/>
                  </w:rPr>
                  <w:t xml:space="preserve">19,050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after="0" w:line="360" w:lineRule="auto"/>
                  <w:jc w:val="center"/>
                  <w:rPr>
                    <w:sz w:val="20"/>
                    <w:szCs w:val="20"/>
                  </w:rPr>
                </w:pPr>
                <w:r w:rsidDel="00000000" w:rsidR="00000000" w:rsidRPr="00000000">
                  <w:rPr>
                    <w:sz w:val="20"/>
                    <w:szCs w:val="20"/>
                    <w:rtl w:val="0"/>
                  </w:rPr>
                  <w:t xml:space="preserve">19,000</w:t>
                </w:r>
              </w:p>
            </w:tc>
          </w:tr>
          <w:tr>
            <w:trPr>
              <w:cantSplit w:val="0"/>
              <w:trHeight w:val="614.9609374999999" w:hRule="atLeast"/>
              <w:tblHeader w:val="0"/>
            </w:trPr>
            <w:tc>
              <w:tcPr>
                <w:shd w:fill="auto" w:val="clear"/>
                <w:vAlign w:val="center"/>
              </w:tcPr>
              <w:p w:rsidR="00000000" w:rsidDel="00000000" w:rsidP="00000000" w:rsidRDefault="00000000" w:rsidRPr="00000000" w14:paraId="00000090">
                <w:pPr>
                  <w:spacing w:line="240" w:lineRule="auto"/>
                  <w:jc w:val="center"/>
                  <w:rPr>
                    <w:sz w:val="20"/>
                    <w:szCs w:val="20"/>
                  </w:rPr>
                </w:pPr>
                <w:r w:rsidDel="00000000" w:rsidR="00000000" w:rsidRPr="00000000">
                  <w:rPr>
                    <w:sz w:val="20"/>
                    <w:szCs w:val="20"/>
                    <w:rtl w:val="0"/>
                  </w:rPr>
                  <w:t xml:space="preserve">mRNA Expression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after="0" w:line="360" w:lineRule="auto"/>
                  <w:jc w:val="center"/>
                  <w:rPr>
                    <w:sz w:val="20"/>
                    <w:szCs w:val="20"/>
                  </w:rPr>
                </w:pPr>
                <w:r w:rsidDel="00000000" w:rsidR="00000000" w:rsidRPr="00000000">
                  <w:rPr>
                    <w:sz w:val="20"/>
                    <w:szCs w:val="20"/>
                    <w:rtl w:val="0"/>
                  </w:rPr>
                  <w:t xml:space="preserve">18,207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after="0" w:line="360" w:lineRule="auto"/>
                  <w:jc w:val="center"/>
                  <w:rPr>
                    <w:sz w:val="20"/>
                    <w:szCs w:val="20"/>
                  </w:rPr>
                </w:pPr>
                <w:r w:rsidDel="00000000" w:rsidR="00000000" w:rsidRPr="00000000">
                  <w:rPr>
                    <w:sz w:val="20"/>
                    <w:szCs w:val="20"/>
                    <w:rtl w:val="0"/>
                  </w:rPr>
                  <w:t xml:space="preserve">18,000</w:t>
                </w:r>
              </w:p>
            </w:tc>
          </w:tr>
          <w:tr>
            <w:trPr>
              <w:cantSplit w:val="0"/>
              <w:trHeight w:val="614.9609374999999" w:hRule="atLeast"/>
              <w:tblHeader w:val="0"/>
            </w:trPr>
            <w:tc>
              <w:tcPr>
                <w:tcBorders>
                  <w:bottom w:color="000000" w:space="0" w:sz="12" w:val="single"/>
                </w:tcBorders>
                <w:shd w:fill="auto" w:val="clear"/>
                <w:vAlign w:val="center"/>
              </w:tcPr>
              <w:p w:rsidR="00000000" w:rsidDel="00000000" w:rsidP="00000000" w:rsidRDefault="00000000" w:rsidRPr="00000000" w14:paraId="00000093">
                <w:pPr>
                  <w:spacing w:line="240" w:lineRule="auto"/>
                  <w:jc w:val="center"/>
                  <w:rPr>
                    <w:sz w:val="20"/>
                    <w:szCs w:val="20"/>
                  </w:rPr>
                </w:pPr>
                <w:r w:rsidDel="00000000" w:rsidR="00000000" w:rsidRPr="00000000">
                  <w:rPr>
                    <w:sz w:val="20"/>
                    <w:szCs w:val="20"/>
                    <w:rtl w:val="0"/>
                  </w:rPr>
                  <w:t xml:space="preserve">Multi-omics</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after="0" w:line="360" w:lineRule="auto"/>
                  <w:jc w:val="center"/>
                  <w:rPr>
                    <w:sz w:val="20"/>
                    <w:szCs w:val="20"/>
                  </w:rPr>
                </w:pPr>
                <w:r w:rsidDel="00000000" w:rsidR="00000000" w:rsidRPr="00000000">
                  <w:rPr>
                    <w:sz w:val="20"/>
                    <w:szCs w:val="20"/>
                    <w:rtl w:val="0"/>
                  </w:rPr>
                  <w:t xml:space="preserve">57,192</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after="0" w:line="360" w:lineRule="auto"/>
                  <w:jc w:val="center"/>
                  <w:rPr>
                    <w:sz w:val="20"/>
                    <w:szCs w:val="20"/>
                  </w:rPr>
                </w:pPr>
                <w:r w:rsidDel="00000000" w:rsidR="00000000" w:rsidRPr="00000000">
                  <w:rPr>
                    <w:sz w:val="20"/>
                    <w:szCs w:val="20"/>
                    <w:rtl w:val="0"/>
                  </w:rPr>
                  <w:t xml:space="preserve">57,000</w:t>
                </w:r>
              </w:p>
            </w:tc>
          </w:tr>
        </w:tbl>
      </w:sdtContent>
    </w:sdt>
    <w:p w:rsidR="00000000" w:rsidDel="00000000" w:rsidP="00000000" w:rsidRDefault="00000000" w:rsidRPr="00000000" w14:paraId="00000096">
      <w:pPr>
        <w:spacing w:after="240" w:lineRule="auto"/>
        <w:jc w:val="center"/>
        <w:rPr>
          <w:sz w:val="20"/>
          <w:szCs w:val="20"/>
        </w:rPr>
      </w:pPr>
      <w:r w:rsidDel="00000000" w:rsidR="00000000" w:rsidRPr="00000000">
        <w:rPr>
          <w:sz w:val="20"/>
          <w:szCs w:val="20"/>
          <w:vertAlign w:val="superscript"/>
          <w:rtl w:val="0"/>
        </w:rPr>
        <w:t xml:space="preserve">4</w:t>
      </w:r>
      <w:r w:rsidDel="00000000" w:rsidR="00000000" w:rsidRPr="00000000">
        <w:rPr>
          <w:sz w:val="20"/>
          <w:szCs w:val="20"/>
          <w:rtl w:val="0"/>
        </w:rPr>
        <w:t xml:space="preserve"> The table presents the comparison between the number of features of each omic before and after applying the feature selection technique - SVM-RFE.</w:t>
      </w:r>
    </w:p>
    <w:p w:rsidR="00000000" w:rsidDel="00000000" w:rsidP="00000000" w:rsidRDefault="00000000" w:rsidRPr="00000000" w14:paraId="00000097">
      <w:pPr>
        <w:spacing w:after="240" w:lineRule="auto"/>
        <w:jc w:val="center"/>
        <w:rPr>
          <w:sz w:val="20"/>
          <w:szCs w:val="20"/>
        </w:rPr>
      </w:pPr>
      <w:r w:rsidDel="00000000" w:rsidR="00000000" w:rsidRPr="00000000">
        <w:rPr>
          <w:rtl w:val="0"/>
        </w:rPr>
      </w:r>
    </w:p>
    <w:p w:rsidR="00000000" w:rsidDel="00000000" w:rsidP="00000000" w:rsidRDefault="00000000" w:rsidRPr="00000000" w14:paraId="00000098">
      <w:pPr>
        <w:spacing w:after="120" w:before="240" w:line="240" w:lineRule="auto"/>
        <w:rPr>
          <w:i w:val="1"/>
        </w:rPr>
      </w:pPr>
      <w:r w:rsidDel="00000000" w:rsidR="00000000" w:rsidRPr="00000000">
        <w:rPr>
          <w:i w:val="1"/>
          <w:rtl w:val="0"/>
        </w:rPr>
        <w:t xml:space="preserve">3.5 Synthetic Minority Oversampling Technique (SMOTE)</w:t>
      </w:r>
    </w:p>
    <w:p w:rsidR="00000000" w:rsidDel="00000000" w:rsidP="00000000" w:rsidRDefault="00000000" w:rsidRPr="00000000" w14:paraId="00000099">
      <w:pPr>
        <w:spacing w:line="240" w:lineRule="auto"/>
        <w:ind w:firstLine="425"/>
        <w:rPr/>
      </w:pPr>
      <w:r w:rsidDel="00000000" w:rsidR="00000000" w:rsidRPr="00000000">
        <w:rPr>
          <w:rtl w:val="0"/>
        </w:rPr>
        <w:t xml:space="preserve">SMOTE is one of the resampling techniques that handle imbalance data by oversampling the minority class which involves the creation of synthetic examples</w:t>
      </w:r>
      <w:r w:rsidDel="00000000" w:rsidR="00000000" w:rsidRPr="00000000">
        <w:rPr>
          <w:vertAlign w:val="superscript"/>
          <w:rtl w:val="0"/>
        </w:rPr>
        <w:t xml:space="preserve">[19]</w:t>
      </w:r>
      <w:r w:rsidDel="00000000" w:rsidR="00000000" w:rsidRPr="00000000">
        <w:rPr>
          <w:rtl w:val="0"/>
        </w:rPr>
        <w:t xml:space="preserve">. The imbalance data is monitored after splitting the train test data. In the training data, there are only 21 patients had normal-like cancer subtype, 25 patients had HER2 overexpression cancer subtype, 82 patients had basal-like cancer subtype, 96 patients had luminal B cancer subtype and 245 patients had luminal A cancer subtype. It can be seen that luminal A has the highest frequency which is more than 200 while the other subtypes have frequency less than 100. The class labels in the form of subtypes of breast cancer boost supervised cancer classification and facilitate omics feature prediction. Table 5 below shows the result of the breast cancer subtypes data before and after implementing SMOTE.</w:t>
      </w:r>
    </w:p>
    <w:p w:rsidR="00000000" w:rsidDel="00000000" w:rsidP="00000000" w:rsidRDefault="00000000" w:rsidRPr="00000000" w14:paraId="0000009A">
      <w:pPr>
        <w:spacing w:after="240" w:before="240" w:line="240" w:lineRule="auto"/>
        <w:jc w:val="center"/>
        <w:rPr>
          <w:sz w:val="20"/>
          <w:szCs w:val="20"/>
        </w:rPr>
      </w:pPr>
      <w:r w:rsidDel="00000000" w:rsidR="00000000" w:rsidRPr="00000000">
        <w:rPr>
          <w:b w:val="1"/>
          <w:rtl w:val="0"/>
        </w:rPr>
        <w:t xml:space="preserve">Table 5.</w:t>
      </w:r>
      <w:r w:rsidDel="00000000" w:rsidR="00000000" w:rsidRPr="00000000">
        <w:rPr>
          <w:rtl w:val="0"/>
        </w:rPr>
        <w:t xml:space="preserve"> </w:t>
      </w:r>
      <w:r w:rsidDel="00000000" w:rsidR="00000000" w:rsidRPr="00000000">
        <w:rPr>
          <w:sz w:val="20"/>
          <w:szCs w:val="20"/>
          <w:rtl w:val="0"/>
        </w:rPr>
        <w:t xml:space="preserve">The occurrences of each breast cancer subtypes</w:t>
      </w:r>
      <w:r w:rsidDel="00000000" w:rsidR="00000000" w:rsidRPr="00000000">
        <w:rPr>
          <w:rtl w:val="0"/>
        </w:rPr>
        <w:t xml:space="preserve">.</w:t>
      </w:r>
      <w:r w:rsidDel="00000000" w:rsidR="00000000" w:rsidRPr="00000000">
        <w:rPr>
          <w:rtl w:val="0"/>
        </w:rPr>
      </w:r>
    </w:p>
    <w:sdt>
      <w:sdtPr>
        <w:lock w:val="contentLocked"/>
        <w:tag w:val="goog_rdk_2"/>
      </w:sdtPr>
      <w:sdtContent>
        <w:tbl>
          <w:tblPr>
            <w:tblStyle w:val="Table6"/>
            <w:tblW w:w="5655.0" w:type="dxa"/>
            <w:jc w:val="center"/>
            <w:tblBorders>
              <w:top w:color="000000" w:space="0" w:sz="8" w:val="single"/>
              <w:bottom w:color="000000" w:space="0" w:sz="8" w:val="single"/>
            </w:tblBorders>
            <w:tblLayout w:type="fixed"/>
            <w:tblLook w:val="0400"/>
          </w:tblPr>
          <w:tblGrid>
            <w:gridCol w:w="2445"/>
            <w:gridCol w:w="1605"/>
            <w:gridCol w:w="1605"/>
            <w:tblGridChange w:id="0">
              <w:tblGrid>
                <w:gridCol w:w="2445"/>
                <w:gridCol w:w="1605"/>
                <w:gridCol w:w="1605"/>
              </w:tblGrid>
            </w:tblGridChange>
          </w:tblGrid>
          <w:tr>
            <w:trPr>
              <w:cantSplit w:val="0"/>
              <w:tblHeader w:val="0"/>
            </w:trPr>
            <w:tc>
              <w:tcPr>
                <w:tcBorders>
                  <w:top w:color="000000" w:space="0" w:sz="12" w:val="single"/>
                  <w:bottom w:color="000000" w:space="0" w:sz="8" w:val="single"/>
                </w:tcBorders>
                <w:shd w:fill="auto" w:val="clear"/>
                <w:vAlign w:val="center"/>
              </w:tcPr>
              <w:p w:rsidR="00000000" w:rsidDel="00000000" w:rsidP="00000000" w:rsidRDefault="00000000" w:rsidRPr="00000000" w14:paraId="0000009B">
                <w:pPr>
                  <w:spacing w:line="240" w:lineRule="auto"/>
                  <w:ind w:left="0" w:firstLine="0"/>
                  <w:jc w:val="left"/>
                  <w:rPr>
                    <w:b w:val="1"/>
                    <w:sz w:val="16"/>
                    <w:szCs w:val="16"/>
                  </w:rPr>
                </w:pPr>
                <w:r w:rsidDel="00000000" w:rsidR="00000000" w:rsidRPr="00000000">
                  <w:rPr>
                    <w:b w:val="1"/>
                    <w:sz w:val="20"/>
                    <w:szCs w:val="20"/>
                    <w:rtl w:val="0"/>
                  </w:rPr>
                  <w:t xml:space="preserve">Breast Cancer Subtypes</w:t>
                </w:r>
                <w:r w:rsidDel="00000000" w:rsidR="00000000" w:rsidRPr="00000000">
                  <w:rPr>
                    <w:rtl w:val="0"/>
                  </w:rPr>
                </w:r>
              </w:p>
            </w:tc>
            <w:tc>
              <w:tcPr>
                <w:tcBorders>
                  <w:top w:color="000000" w:space="0" w:sz="12" w:val="single"/>
                  <w:bottom w:color="000000" w:space="0" w:sz="8" w:val="single"/>
                </w:tcBorders>
                <w:shd w:fill="auto" w:val="clear"/>
                <w:vAlign w:val="center"/>
              </w:tcPr>
              <w:p w:rsidR="00000000" w:rsidDel="00000000" w:rsidP="00000000" w:rsidRDefault="00000000" w:rsidRPr="00000000" w14:paraId="0000009C">
                <w:pPr>
                  <w:spacing w:line="240" w:lineRule="auto"/>
                  <w:jc w:val="center"/>
                  <w:rPr>
                    <w:b w:val="1"/>
                    <w:sz w:val="20"/>
                    <w:szCs w:val="20"/>
                  </w:rPr>
                </w:pPr>
                <w:r w:rsidDel="00000000" w:rsidR="00000000" w:rsidRPr="00000000">
                  <w:rPr>
                    <w:b w:val="1"/>
                    <w:sz w:val="20"/>
                    <w:szCs w:val="20"/>
                    <w:rtl w:val="0"/>
                  </w:rPr>
                  <w:t xml:space="preserve">Before SMOTE</w:t>
                </w:r>
              </w:p>
            </w:tc>
            <w:tc>
              <w:tcPr>
                <w:tcBorders>
                  <w:top w:color="000000" w:space="0" w:sz="12" w:val="single"/>
                  <w:bottom w:color="000000" w:space="0" w:sz="8" w:val="single"/>
                </w:tcBorders>
                <w:shd w:fill="auto" w:val="clear"/>
                <w:vAlign w:val="center"/>
              </w:tcPr>
              <w:p w:rsidR="00000000" w:rsidDel="00000000" w:rsidP="00000000" w:rsidRDefault="00000000" w:rsidRPr="00000000" w14:paraId="0000009D">
                <w:pPr>
                  <w:spacing w:line="240" w:lineRule="auto"/>
                  <w:jc w:val="center"/>
                  <w:rPr>
                    <w:b w:val="1"/>
                    <w:sz w:val="20"/>
                    <w:szCs w:val="20"/>
                  </w:rPr>
                </w:pPr>
                <w:r w:rsidDel="00000000" w:rsidR="00000000" w:rsidRPr="00000000">
                  <w:rPr>
                    <w:b w:val="1"/>
                    <w:sz w:val="20"/>
                    <w:szCs w:val="20"/>
                    <w:rtl w:val="0"/>
                  </w:rPr>
                  <w:t xml:space="preserve">After SMOTE</w:t>
                </w:r>
              </w:p>
            </w:tc>
          </w:tr>
          <w:tr>
            <w:trPr>
              <w:cantSplit w:val="0"/>
              <w:trHeight w:val="614.9609374999999" w:hRule="atLeast"/>
              <w:tblHeader w:val="0"/>
            </w:trPr>
            <w:tc>
              <w:tcPr>
                <w:tcBorders>
                  <w:top w:color="000000" w:space="0" w:sz="8" w:val="single"/>
                </w:tcBorders>
                <w:shd w:fill="auto" w:val="clear"/>
                <w:vAlign w:val="center"/>
              </w:tcPr>
              <w:p w:rsidR="00000000" w:rsidDel="00000000" w:rsidP="00000000" w:rsidRDefault="00000000" w:rsidRPr="00000000" w14:paraId="0000009E">
                <w:pPr>
                  <w:spacing w:line="240" w:lineRule="auto"/>
                  <w:jc w:val="center"/>
                  <w:rPr>
                    <w:sz w:val="20"/>
                    <w:szCs w:val="20"/>
                  </w:rPr>
                </w:pPr>
                <w:r w:rsidDel="00000000" w:rsidR="00000000" w:rsidRPr="00000000">
                  <w:rPr>
                    <w:sz w:val="20"/>
                    <w:szCs w:val="20"/>
                    <w:rtl w:val="0"/>
                  </w:rPr>
                  <w:t xml:space="preserve">Normal-like</w:t>
                </w:r>
              </w:p>
            </w:tc>
            <w:tc>
              <w:tcPr>
                <w:tcBorders>
                  <w:top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after="0" w:line="360" w:lineRule="auto"/>
                  <w:jc w:val="center"/>
                  <w:rPr>
                    <w:sz w:val="20"/>
                    <w:szCs w:val="20"/>
                  </w:rPr>
                </w:pPr>
                <w:r w:rsidDel="00000000" w:rsidR="00000000" w:rsidRPr="00000000">
                  <w:rPr>
                    <w:sz w:val="20"/>
                    <w:szCs w:val="20"/>
                    <w:rtl w:val="0"/>
                  </w:rPr>
                  <w:t xml:space="preserve">21</w:t>
                </w:r>
              </w:p>
            </w:tc>
            <w:tc>
              <w:tcPr>
                <w:tcBorders>
                  <w:top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after="0" w:line="360" w:lineRule="auto"/>
                  <w:jc w:val="center"/>
                  <w:rPr>
                    <w:sz w:val="20"/>
                    <w:szCs w:val="20"/>
                  </w:rPr>
                </w:pPr>
                <w:r w:rsidDel="00000000" w:rsidR="00000000" w:rsidRPr="00000000">
                  <w:rPr>
                    <w:sz w:val="20"/>
                    <w:szCs w:val="20"/>
                    <w:rtl w:val="0"/>
                  </w:rPr>
                  <w:t xml:space="preserve">245</w:t>
                </w:r>
              </w:p>
            </w:tc>
          </w:tr>
          <w:tr>
            <w:trPr>
              <w:cantSplit w:val="0"/>
              <w:trHeight w:val="614.9609374999999" w:hRule="atLeast"/>
              <w:tblHeader w:val="0"/>
            </w:trPr>
            <w:tc>
              <w:tcPr>
                <w:shd w:fill="auto" w:val="clear"/>
                <w:vAlign w:val="center"/>
              </w:tcPr>
              <w:p w:rsidR="00000000" w:rsidDel="00000000" w:rsidP="00000000" w:rsidRDefault="00000000" w:rsidRPr="00000000" w14:paraId="000000A1">
                <w:pPr>
                  <w:spacing w:line="240" w:lineRule="auto"/>
                  <w:jc w:val="center"/>
                  <w:rPr>
                    <w:sz w:val="20"/>
                    <w:szCs w:val="20"/>
                  </w:rPr>
                </w:pPr>
                <w:r w:rsidDel="00000000" w:rsidR="00000000" w:rsidRPr="00000000">
                  <w:rPr>
                    <w:sz w:val="20"/>
                    <w:szCs w:val="20"/>
                    <w:rtl w:val="0"/>
                  </w:rPr>
                  <w:t xml:space="preserve">Luminal 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after="0" w:line="360" w:lineRule="auto"/>
                  <w:jc w:val="center"/>
                  <w:rPr>
                    <w:sz w:val="20"/>
                    <w:szCs w:val="20"/>
                  </w:rPr>
                </w:pPr>
                <w:r w:rsidDel="00000000" w:rsidR="00000000" w:rsidRPr="00000000">
                  <w:rPr>
                    <w:sz w:val="20"/>
                    <w:szCs w:val="20"/>
                    <w:rtl w:val="0"/>
                  </w:rPr>
                  <w:t xml:space="preserve">245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after="0" w:line="360" w:lineRule="auto"/>
                  <w:jc w:val="center"/>
                  <w:rPr>
                    <w:sz w:val="20"/>
                    <w:szCs w:val="20"/>
                  </w:rPr>
                </w:pPr>
                <w:r w:rsidDel="00000000" w:rsidR="00000000" w:rsidRPr="00000000">
                  <w:rPr>
                    <w:sz w:val="20"/>
                    <w:szCs w:val="20"/>
                    <w:rtl w:val="0"/>
                  </w:rPr>
                  <w:t xml:space="preserve">245</w:t>
                </w:r>
              </w:p>
            </w:tc>
          </w:tr>
          <w:tr>
            <w:trPr>
              <w:cantSplit w:val="0"/>
              <w:trHeight w:val="614.9609374999999" w:hRule="atLeast"/>
              <w:tblHeader w:val="0"/>
            </w:trPr>
            <w:tc>
              <w:tcPr>
                <w:shd w:fill="auto" w:val="clear"/>
                <w:vAlign w:val="center"/>
              </w:tcPr>
              <w:p w:rsidR="00000000" w:rsidDel="00000000" w:rsidP="00000000" w:rsidRDefault="00000000" w:rsidRPr="00000000" w14:paraId="000000A4">
                <w:pPr>
                  <w:spacing w:line="240" w:lineRule="auto"/>
                  <w:jc w:val="center"/>
                  <w:rPr>
                    <w:sz w:val="20"/>
                    <w:szCs w:val="20"/>
                  </w:rPr>
                </w:pPr>
                <w:r w:rsidDel="00000000" w:rsidR="00000000" w:rsidRPr="00000000">
                  <w:rPr>
                    <w:sz w:val="20"/>
                    <w:szCs w:val="20"/>
                    <w:rtl w:val="0"/>
                  </w:rPr>
                  <w:t xml:space="preserve">Luminal B</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after="0" w:line="360" w:lineRule="auto"/>
                  <w:jc w:val="center"/>
                  <w:rPr>
                    <w:sz w:val="20"/>
                    <w:szCs w:val="20"/>
                  </w:rPr>
                </w:pPr>
                <w:r w:rsidDel="00000000" w:rsidR="00000000" w:rsidRPr="00000000">
                  <w:rPr>
                    <w:sz w:val="20"/>
                    <w:szCs w:val="20"/>
                    <w:rtl w:val="0"/>
                  </w:rPr>
                  <w:t xml:space="preserve">96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after="0" w:line="360" w:lineRule="auto"/>
                  <w:jc w:val="center"/>
                  <w:rPr>
                    <w:sz w:val="20"/>
                    <w:szCs w:val="20"/>
                  </w:rPr>
                </w:pPr>
                <w:r w:rsidDel="00000000" w:rsidR="00000000" w:rsidRPr="00000000">
                  <w:rPr>
                    <w:sz w:val="20"/>
                    <w:szCs w:val="20"/>
                    <w:rtl w:val="0"/>
                  </w:rPr>
                  <w:t xml:space="preserve">245</w:t>
                </w:r>
              </w:p>
            </w:tc>
          </w:tr>
          <w:tr>
            <w:trPr>
              <w:cantSplit w:val="0"/>
              <w:trHeight w:val="614.9609374999999" w:hRule="atLeast"/>
              <w:tblHeader w:val="0"/>
            </w:trPr>
            <w:tc>
              <w:tcPr>
                <w:shd w:fill="auto" w:val="clear"/>
                <w:vAlign w:val="center"/>
              </w:tcPr>
              <w:p w:rsidR="00000000" w:rsidDel="00000000" w:rsidP="00000000" w:rsidRDefault="00000000" w:rsidRPr="00000000" w14:paraId="000000A7">
                <w:pPr>
                  <w:spacing w:line="240" w:lineRule="auto"/>
                  <w:jc w:val="center"/>
                  <w:rPr>
                    <w:sz w:val="20"/>
                    <w:szCs w:val="20"/>
                  </w:rPr>
                </w:pPr>
                <w:r w:rsidDel="00000000" w:rsidR="00000000" w:rsidRPr="00000000">
                  <w:rPr>
                    <w:sz w:val="20"/>
                    <w:szCs w:val="20"/>
                    <w:rtl w:val="0"/>
                  </w:rPr>
                  <w:t xml:space="preserve">Basal-like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after="0" w:line="360" w:lineRule="auto"/>
                  <w:jc w:val="center"/>
                  <w:rPr>
                    <w:sz w:val="20"/>
                    <w:szCs w:val="20"/>
                  </w:rPr>
                </w:pPr>
                <w:r w:rsidDel="00000000" w:rsidR="00000000" w:rsidRPr="00000000">
                  <w:rPr>
                    <w:sz w:val="20"/>
                    <w:szCs w:val="20"/>
                    <w:rtl w:val="0"/>
                  </w:rPr>
                  <w:t xml:space="preserve">82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after="0" w:line="360" w:lineRule="auto"/>
                  <w:jc w:val="center"/>
                  <w:rPr>
                    <w:sz w:val="20"/>
                    <w:szCs w:val="20"/>
                  </w:rPr>
                </w:pPr>
                <w:r w:rsidDel="00000000" w:rsidR="00000000" w:rsidRPr="00000000">
                  <w:rPr>
                    <w:sz w:val="20"/>
                    <w:szCs w:val="20"/>
                    <w:rtl w:val="0"/>
                  </w:rPr>
                  <w:t xml:space="preserve">245</w:t>
                </w:r>
              </w:p>
            </w:tc>
          </w:tr>
          <w:tr>
            <w:trPr>
              <w:cantSplit w:val="0"/>
              <w:trHeight w:val="614.9609374999999" w:hRule="atLeast"/>
              <w:tblHeader w:val="0"/>
            </w:trPr>
            <w:tc>
              <w:tcPr>
                <w:tcBorders>
                  <w:bottom w:color="000000" w:space="0" w:sz="12" w:val="single"/>
                </w:tcBorders>
                <w:shd w:fill="auto" w:val="clear"/>
                <w:vAlign w:val="center"/>
              </w:tcPr>
              <w:p w:rsidR="00000000" w:rsidDel="00000000" w:rsidP="00000000" w:rsidRDefault="00000000" w:rsidRPr="00000000" w14:paraId="000000AA">
                <w:pPr>
                  <w:spacing w:line="240" w:lineRule="auto"/>
                  <w:jc w:val="center"/>
                  <w:rPr>
                    <w:sz w:val="20"/>
                    <w:szCs w:val="20"/>
                  </w:rPr>
                </w:pPr>
                <w:r w:rsidDel="00000000" w:rsidR="00000000" w:rsidRPr="00000000">
                  <w:rPr>
                    <w:sz w:val="20"/>
                    <w:szCs w:val="20"/>
                    <w:rtl w:val="0"/>
                  </w:rPr>
                  <w:t xml:space="preserve">HER2</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after="0" w:line="360" w:lineRule="auto"/>
                  <w:jc w:val="center"/>
                  <w:rPr>
                    <w:sz w:val="20"/>
                    <w:szCs w:val="20"/>
                  </w:rPr>
                </w:pPr>
                <w:r w:rsidDel="00000000" w:rsidR="00000000" w:rsidRPr="00000000">
                  <w:rPr>
                    <w:sz w:val="20"/>
                    <w:szCs w:val="20"/>
                    <w:rtl w:val="0"/>
                  </w:rPr>
                  <w:t xml:space="preserve">25</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after="0" w:line="360" w:lineRule="auto"/>
                  <w:jc w:val="center"/>
                  <w:rPr>
                    <w:sz w:val="20"/>
                    <w:szCs w:val="20"/>
                  </w:rPr>
                </w:pPr>
                <w:r w:rsidDel="00000000" w:rsidR="00000000" w:rsidRPr="00000000">
                  <w:rPr>
                    <w:sz w:val="20"/>
                    <w:szCs w:val="20"/>
                    <w:rtl w:val="0"/>
                  </w:rPr>
                  <w:t xml:space="preserve">245</w:t>
                </w:r>
              </w:p>
            </w:tc>
          </w:tr>
        </w:tbl>
      </w:sdtContent>
    </w:sdt>
    <w:p w:rsidR="00000000" w:rsidDel="00000000" w:rsidP="00000000" w:rsidRDefault="00000000" w:rsidRPr="00000000" w14:paraId="000000AD">
      <w:pPr>
        <w:spacing w:after="240" w:lineRule="auto"/>
        <w:jc w:val="center"/>
        <w:rPr/>
      </w:pPr>
      <w:r w:rsidDel="00000000" w:rsidR="00000000" w:rsidRPr="00000000">
        <w:rPr>
          <w:sz w:val="20"/>
          <w:szCs w:val="20"/>
          <w:vertAlign w:val="superscript"/>
          <w:rtl w:val="0"/>
        </w:rPr>
        <w:t xml:space="preserve">5</w:t>
      </w:r>
      <w:r w:rsidDel="00000000" w:rsidR="00000000" w:rsidRPr="00000000">
        <w:rPr>
          <w:sz w:val="20"/>
          <w:szCs w:val="20"/>
          <w:rtl w:val="0"/>
        </w:rPr>
        <w:t xml:space="preserve"> The table presents the number of samples of each breast cancer subtypes in the training data before and after applying the imbalance data technique - SMOTE.</w:t>
      </w:r>
      <w:r w:rsidDel="00000000" w:rsidR="00000000" w:rsidRPr="00000000">
        <w:rPr>
          <w:rtl w:val="0"/>
        </w:rPr>
      </w:r>
    </w:p>
    <w:p w:rsidR="00000000" w:rsidDel="00000000" w:rsidP="00000000" w:rsidRDefault="00000000" w:rsidRPr="00000000" w14:paraId="000000AE">
      <w:pPr>
        <w:spacing w:after="120" w:before="240" w:line="240" w:lineRule="auto"/>
        <w:jc w:val="left"/>
        <w:rPr>
          <w:i w:val="1"/>
        </w:rPr>
      </w:pPr>
      <w:r w:rsidDel="00000000" w:rsidR="00000000" w:rsidRPr="00000000">
        <w:rPr>
          <w:i w:val="1"/>
          <w:rtl w:val="0"/>
        </w:rPr>
        <w:t xml:space="preserve">3</w:t>
      </w:r>
      <w:r w:rsidDel="00000000" w:rsidR="00000000" w:rsidRPr="00000000">
        <w:rPr>
          <w:i w:val="1"/>
          <w:rtl w:val="0"/>
        </w:rPr>
        <w:t xml:space="preserve">.6 Stacked Denoising Autoencoder (SDAE) and Variational Autoencoder (VAE) Implementation</w:t>
      </w:r>
    </w:p>
    <w:p w:rsidR="00000000" w:rsidDel="00000000" w:rsidP="00000000" w:rsidRDefault="00000000" w:rsidRPr="00000000" w14:paraId="000000AF">
      <w:pPr>
        <w:spacing w:line="240" w:lineRule="auto"/>
        <w:ind w:firstLine="425"/>
        <w:rPr/>
      </w:pPr>
      <w:r w:rsidDel="00000000" w:rsidR="00000000" w:rsidRPr="00000000">
        <w:rPr>
          <w:rtl w:val="0"/>
        </w:rPr>
        <w:t xml:space="preserve">The models used in this study were SDAE and VAE. The models were designed to analyze the contribution of integrated multi-omics data in classifying the breast cancer subtypes. SDAE model architecture consists of an input layer with the number of features equal to the input data dimensions, followed by two hidden layers with 64 and 32 neurons, respectively. The encoded representations are compressed to 16 dimensions in the bottleneck layer. The decoding part mirrors the encoding part with two hidden layers, reconstructing the input data in the output layer. The model is compiled with the Adam optimizer and mean-squared error loss. Early stopping is applied to halt training if the validation loss does not improve for 10 consecutive epochs. The SDAE is trained on the training data for 250 epochs with a batch size of 32, using validation data to monitor performance.</w:t>
      </w:r>
    </w:p>
    <w:p w:rsidR="00000000" w:rsidDel="00000000" w:rsidP="00000000" w:rsidRDefault="00000000" w:rsidRPr="00000000" w14:paraId="000000B0">
      <w:pPr>
        <w:spacing w:line="240" w:lineRule="auto"/>
        <w:ind w:firstLine="420"/>
        <w:rPr/>
      </w:pPr>
      <w:r w:rsidDel="00000000" w:rsidR="00000000" w:rsidRPr="00000000">
        <w:rPr>
          <w:rtl w:val="0"/>
        </w:rPr>
        <w:t xml:space="preserve">For the VAE model, the data is converted into numpy arrays and normalized using MinMaxScaler initially. The data is then reshaped into the required format with specified height, width and channels according to the dimension of datasets. The VAE model comprises an encoder, a sampling layer, and a decoder. The encoder consists of three convolutional layers (16, 32, 64 neurons), followed by a flatten layer and two denser layers to compute the mean and log variance of the latent variables with a dimensionality of 64. The sampling layer generates latent vectors from these parameters. The decoder reconstructs the original input from the latent space using a dense layer, reshape layer, and three transpose convolutional layers (32, 16, 1 neurons). The VAE model integrates the encoder and decoder, tracking total loss, reconstruction loss, and KL divergence. It includes custom training and testing steps to optimize and evaluate these losses. Finally, the VAE model is compiled with the Adam optimizer and trained on the reshaped training data for 15 epochs with a batch size of 32, using validation on the reshaped test data to ensure effective feature learning and reconstruction.</w:t>
      </w:r>
      <w:r w:rsidDel="00000000" w:rsidR="00000000" w:rsidRPr="00000000">
        <w:rPr>
          <w:rtl w:val="0"/>
        </w:rPr>
      </w:r>
    </w:p>
    <w:p w:rsidR="00000000" w:rsidDel="00000000" w:rsidP="00000000" w:rsidRDefault="00000000" w:rsidRPr="00000000" w14:paraId="000000B1">
      <w:pPr>
        <w:spacing w:after="120" w:before="240" w:line="240" w:lineRule="auto"/>
        <w:jc w:val="left"/>
        <w:rPr>
          <w:i w:val="1"/>
        </w:rPr>
      </w:pPr>
      <w:r w:rsidDel="00000000" w:rsidR="00000000" w:rsidRPr="00000000">
        <w:rPr>
          <w:i w:val="1"/>
          <w:rtl w:val="0"/>
        </w:rPr>
        <w:t xml:space="preserve">3</w:t>
      </w:r>
      <w:r w:rsidDel="00000000" w:rsidR="00000000" w:rsidRPr="00000000">
        <w:rPr>
          <w:i w:val="1"/>
          <w:rtl w:val="0"/>
        </w:rPr>
        <w:t xml:space="preserve">.7 Classifier Analysis (Artificial Neural Network)</w:t>
      </w:r>
    </w:p>
    <w:p w:rsidR="00000000" w:rsidDel="00000000" w:rsidP="00000000" w:rsidRDefault="00000000" w:rsidRPr="00000000" w14:paraId="000000B2">
      <w:pPr>
        <w:spacing w:line="240" w:lineRule="auto"/>
        <w:ind w:firstLine="420"/>
        <w:rPr>
          <w:highlight w:val="yellow"/>
        </w:rPr>
      </w:pPr>
      <w:r w:rsidDel="00000000" w:rsidR="00000000" w:rsidRPr="00000000">
        <w:rPr>
          <w:rtl w:val="0"/>
        </w:rPr>
        <w:t xml:space="preserve">The model accuracy for SDAE and VAE models, both with SMOTE and without SMOTE are evaluated by fitting the trained data into an artificial neural network (ANN) classifier. The testing data are used to make predictions on the SDAE and VAE models. The ANN classifier was built starting with the calculation of the number of unique classes in the target variable. The model consists of three Dense layers: the first layer with 64 neurons and ReLU activation, followed by a Dropout layer with a 50% rate, a second Dense layer with 32 neurons and ReLU activation then with another Dropout layer, and a final Dense layer with softmax activation for output. The model is compiled with the Adam optimizer and sparse categorical cross-entropy loss, and it tracks accuracy as a metric. Early stopping is implemented to halt training if the validation loss does not improve for 10 consecutive epochs. The classifier is trained on encoded training data for up to 250 epochs with a batch size of 32, using separate validation data to monitor performance. This setting is applied for all datasets with SMOTE and without SMOTE.</w:t>
      </w:r>
      <w:r w:rsidDel="00000000" w:rsidR="00000000" w:rsidRPr="00000000">
        <w:rPr>
          <w:rtl w:val="0"/>
        </w:rPr>
      </w:r>
    </w:p>
    <w:p w:rsidR="00000000" w:rsidDel="00000000" w:rsidP="00000000" w:rsidRDefault="00000000" w:rsidRPr="00000000" w14:paraId="000000B3">
      <w:pPr>
        <w:spacing w:line="276" w:lineRule="auto"/>
        <w:ind w:left="0" w:firstLine="0"/>
        <w:rPr>
          <w:b w:val="1"/>
        </w:rPr>
      </w:pPr>
      <w:r w:rsidDel="00000000" w:rsidR="00000000" w:rsidRPr="00000000">
        <w:rPr>
          <w:b w:val="1"/>
          <w:rtl w:val="0"/>
        </w:rPr>
        <w:t xml:space="preserve">4. Results</w:t>
      </w:r>
      <w:r w:rsidDel="00000000" w:rsidR="00000000" w:rsidRPr="00000000">
        <w:rPr>
          <w:rtl w:val="0"/>
        </w:rPr>
      </w:r>
    </w:p>
    <w:p w:rsidR="00000000" w:rsidDel="00000000" w:rsidP="00000000" w:rsidRDefault="00000000" w:rsidRPr="00000000" w14:paraId="000000B4">
      <w:pPr>
        <w:spacing w:line="240" w:lineRule="auto"/>
        <w:ind w:left="0" w:firstLine="285"/>
        <w:rPr/>
      </w:pPr>
      <w:r w:rsidDel="00000000" w:rsidR="00000000" w:rsidRPr="00000000">
        <w:rPr>
          <w:rtl w:val="0"/>
        </w:rPr>
        <w:t xml:space="preserve">The result for each omics data built using SDAE model and VAE model, with and without SMOTE are recorded in the Table 6 below.</w:t>
      </w:r>
    </w:p>
    <w:p w:rsidR="00000000" w:rsidDel="00000000" w:rsidP="00000000" w:rsidRDefault="00000000" w:rsidRPr="00000000" w14:paraId="000000B5">
      <w:pPr>
        <w:spacing w:after="240" w:before="240" w:line="240" w:lineRule="auto"/>
        <w:jc w:val="center"/>
        <w:rPr>
          <w:sz w:val="20"/>
          <w:szCs w:val="20"/>
        </w:rPr>
      </w:pPr>
      <w:r w:rsidDel="00000000" w:rsidR="00000000" w:rsidRPr="00000000">
        <w:rPr>
          <w:b w:val="1"/>
          <w:rtl w:val="0"/>
        </w:rPr>
        <w:t xml:space="preserve">Table 6.</w:t>
      </w:r>
      <w:r w:rsidDel="00000000" w:rsidR="00000000" w:rsidRPr="00000000">
        <w:rPr>
          <w:rtl w:val="0"/>
        </w:rPr>
        <w:t xml:space="preserve"> </w:t>
      </w:r>
      <w:r w:rsidDel="00000000" w:rsidR="00000000" w:rsidRPr="00000000">
        <w:rPr>
          <w:sz w:val="20"/>
          <w:szCs w:val="20"/>
          <w:rtl w:val="0"/>
        </w:rPr>
        <w:t xml:space="preserve">Accuracy (%) result for </w:t>
      </w:r>
      <w:r w:rsidDel="00000000" w:rsidR="00000000" w:rsidRPr="00000000">
        <w:rPr>
          <w:sz w:val="20"/>
          <w:szCs w:val="20"/>
          <w:rtl w:val="0"/>
        </w:rPr>
        <w:t xml:space="preserve">SDAE</w:t>
      </w:r>
      <w:r w:rsidDel="00000000" w:rsidR="00000000" w:rsidRPr="00000000">
        <w:rPr>
          <w:sz w:val="20"/>
          <w:szCs w:val="20"/>
          <w:rtl w:val="0"/>
        </w:rPr>
        <w:t xml:space="preserve"> model and </w:t>
      </w:r>
      <w:r w:rsidDel="00000000" w:rsidR="00000000" w:rsidRPr="00000000">
        <w:rPr>
          <w:sz w:val="20"/>
          <w:szCs w:val="20"/>
          <w:rtl w:val="0"/>
        </w:rPr>
        <w:t xml:space="preserve">VAE</w:t>
      </w:r>
      <w:r w:rsidDel="00000000" w:rsidR="00000000" w:rsidRPr="00000000">
        <w:rPr>
          <w:sz w:val="20"/>
          <w:szCs w:val="20"/>
          <w:rtl w:val="0"/>
        </w:rPr>
        <w:t xml:space="preserve"> model with and without SMOTE on Omics Data</w:t>
      </w:r>
      <w:r w:rsidDel="00000000" w:rsidR="00000000" w:rsidRPr="00000000">
        <w:rPr>
          <w:rtl w:val="0"/>
        </w:rPr>
        <w:t xml:space="preserve">.</w:t>
      </w:r>
      <w:r w:rsidDel="00000000" w:rsidR="00000000" w:rsidRPr="00000000">
        <w:rPr>
          <w:rtl w:val="0"/>
        </w:rPr>
      </w:r>
    </w:p>
    <w:tbl>
      <w:tblPr>
        <w:tblStyle w:val="Table7"/>
        <w:tblW w:w="7995.0" w:type="dxa"/>
        <w:jc w:val="center"/>
        <w:tblLayout w:type="fixed"/>
        <w:tblLook w:val="0400"/>
      </w:tblPr>
      <w:tblGrid>
        <w:gridCol w:w="1599"/>
        <w:gridCol w:w="1599"/>
        <w:gridCol w:w="1599"/>
        <w:gridCol w:w="1599"/>
        <w:gridCol w:w="1599"/>
        <w:tblGridChange w:id="0">
          <w:tblGrid>
            <w:gridCol w:w="1599"/>
            <w:gridCol w:w="1599"/>
            <w:gridCol w:w="1599"/>
            <w:gridCol w:w="1599"/>
            <w:gridCol w:w="1599"/>
          </w:tblGrid>
        </w:tblGridChange>
      </w:tblGrid>
      <w:tr>
        <w:trPr>
          <w:cantSplit w:val="0"/>
          <w:tblHeader w:val="0"/>
        </w:trPr>
        <w:tc>
          <w:tcPr>
            <w:tcBorders>
              <w:top w:color="000000" w:space="0" w:sz="12" w:val="single"/>
              <w:bottom w:color="000000" w:space="0" w:sz="8" w:val="single"/>
            </w:tcBorders>
            <w:shd w:fill="auto" w:val="clear"/>
            <w:vAlign w:val="center"/>
          </w:tcPr>
          <w:p w:rsidR="00000000" w:rsidDel="00000000" w:rsidP="00000000" w:rsidRDefault="00000000" w:rsidRPr="00000000" w14:paraId="000000B6">
            <w:pPr>
              <w:spacing w:line="240" w:lineRule="auto"/>
              <w:jc w:val="center"/>
              <w:rPr>
                <w:b w:val="1"/>
                <w:sz w:val="20"/>
                <w:szCs w:val="20"/>
              </w:rPr>
            </w:pPr>
            <w:r w:rsidDel="00000000" w:rsidR="00000000" w:rsidRPr="00000000">
              <w:rPr>
                <w:b w:val="1"/>
                <w:sz w:val="20"/>
                <w:szCs w:val="20"/>
                <w:rtl w:val="0"/>
              </w:rPr>
              <w:t xml:space="preserve">Omics Data</w:t>
            </w:r>
          </w:p>
        </w:tc>
        <w:tc>
          <w:tcPr>
            <w:tcBorders>
              <w:top w:color="000000" w:space="0" w:sz="12" w:val="single"/>
              <w:bottom w:color="000000" w:space="0" w:sz="8" w:val="single"/>
            </w:tcBorders>
            <w:shd w:fill="auto" w:val="clear"/>
            <w:vAlign w:val="center"/>
          </w:tcPr>
          <w:p w:rsidR="00000000" w:rsidDel="00000000" w:rsidP="00000000" w:rsidRDefault="00000000" w:rsidRPr="00000000" w14:paraId="000000B7">
            <w:pPr>
              <w:spacing w:line="240" w:lineRule="auto"/>
              <w:jc w:val="center"/>
              <w:rPr>
                <w:b w:val="1"/>
                <w:sz w:val="20"/>
                <w:szCs w:val="20"/>
              </w:rPr>
            </w:pPr>
            <w:r w:rsidDel="00000000" w:rsidR="00000000" w:rsidRPr="00000000">
              <w:rPr>
                <w:b w:val="1"/>
                <w:sz w:val="20"/>
                <w:szCs w:val="20"/>
                <w:rtl w:val="0"/>
              </w:rPr>
              <w:t xml:space="preserve">SDAE with SMOTE</w:t>
            </w:r>
          </w:p>
        </w:tc>
        <w:tc>
          <w:tcPr>
            <w:tcBorders>
              <w:top w:color="000000" w:space="0" w:sz="12" w:val="single"/>
              <w:bottom w:color="000000" w:space="0" w:sz="8" w:val="single"/>
            </w:tcBorders>
            <w:shd w:fill="auto" w:val="clear"/>
            <w:vAlign w:val="center"/>
          </w:tcPr>
          <w:p w:rsidR="00000000" w:rsidDel="00000000" w:rsidP="00000000" w:rsidRDefault="00000000" w:rsidRPr="00000000" w14:paraId="000000B8">
            <w:pPr>
              <w:spacing w:line="240" w:lineRule="auto"/>
              <w:jc w:val="center"/>
              <w:rPr>
                <w:b w:val="1"/>
                <w:sz w:val="20"/>
                <w:szCs w:val="20"/>
              </w:rPr>
            </w:pPr>
            <w:r w:rsidDel="00000000" w:rsidR="00000000" w:rsidRPr="00000000">
              <w:rPr>
                <w:b w:val="1"/>
                <w:sz w:val="20"/>
                <w:szCs w:val="20"/>
                <w:rtl w:val="0"/>
              </w:rPr>
              <w:t xml:space="preserve">SDAE without SMOTE</w:t>
            </w:r>
          </w:p>
        </w:tc>
        <w:tc>
          <w:tcPr>
            <w:tcBorders>
              <w:top w:color="000000" w:space="0" w:sz="12" w:val="single"/>
              <w:bottom w:color="000000" w:space="0" w:sz="8" w:val="single"/>
            </w:tcBorders>
            <w:shd w:fill="auto" w:val="clear"/>
            <w:vAlign w:val="center"/>
          </w:tcPr>
          <w:p w:rsidR="00000000" w:rsidDel="00000000" w:rsidP="00000000" w:rsidRDefault="00000000" w:rsidRPr="00000000" w14:paraId="000000B9">
            <w:pPr>
              <w:spacing w:line="240" w:lineRule="auto"/>
              <w:jc w:val="center"/>
              <w:rPr>
                <w:b w:val="1"/>
                <w:sz w:val="20"/>
                <w:szCs w:val="20"/>
              </w:rPr>
            </w:pPr>
            <w:r w:rsidDel="00000000" w:rsidR="00000000" w:rsidRPr="00000000">
              <w:rPr>
                <w:b w:val="1"/>
                <w:sz w:val="20"/>
                <w:szCs w:val="20"/>
                <w:rtl w:val="0"/>
              </w:rPr>
              <w:t xml:space="preserve">VAE with SMOTE</w:t>
            </w:r>
          </w:p>
        </w:tc>
        <w:tc>
          <w:tcPr>
            <w:tcBorders>
              <w:top w:color="000000" w:space="0" w:sz="12" w:val="single"/>
              <w:bottom w:color="000000" w:space="0" w:sz="8" w:val="single"/>
            </w:tcBorders>
            <w:shd w:fill="auto" w:val="clear"/>
            <w:vAlign w:val="center"/>
          </w:tcPr>
          <w:p w:rsidR="00000000" w:rsidDel="00000000" w:rsidP="00000000" w:rsidRDefault="00000000" w:rsidRPr="00000000" w14:paraId="000000BA">
            <w:pPr>
              <w:spacing w:line="240" w:lineRule="auto"/>
              <w:jc w:val="center"/>
              <w:rPr>
                <w:b w:val="1"/>
                <w:sz w:val="20"/>
                <w:szCs w:val="20"/>
              </w:rPr>
            </w:pPr>
            <w:r w:rsidDel="00000000" w:rsidR="00000000" w:rsidRPr="00000000">
              <w:rPr>
                <w:b w:val="1"/>
                <w:sz w:val="20"/>
                <w:szCs w:val="20"/>
                <w:rtl w:val="0"/>
              </w:rPr>
              <w:t xml:space="preserve">VAE without SMOTE</w:t>
            </w:r>
          </w:p>
        </w:tc>
      </w:tr>
      <w:tr>
        <w:trPr>
          <w:cantSplit w:val="0"/>
          <w:trHeight w:val="614.9609374999999" w:hRule="atLeast"/>
          <w:tblHeader w:val="0"/>
        </w:trPr>
        <w:tc>
          <w:tcPr>
            <w:tcBorders>
              <w:top w:color="000000" w:space="0" w:sz="8" w:val="single"/>
            </w:tcBorders>
            <w:shd w:fill="auto" w:val="clear"/>
            <w:vAlign w:val="center"/>
          </w:tcPr>
          <w:p w:rsidR="00000000" w:rsidDel="00000000" w:rsidP="00000000" w:rsidRDefault="00000000" w:rsidRPr="00000000" w14:paraId="000000BB">
            <w:pPr>
              <w:spacing w:line="240" w:lineRule="auto"/>
              <w:jc w:val="center"/>
              <w:rPr>
                <w:sz w:val="20"/>
                <w:szCs w:val="20"/>
              </w:rPr>
            </w:pPr>
            <w:r w:rsidDel="00000000" w:rsidR="00000000" w:rsidRPr="00000000">
              <w:rPr>
                <w:sz w:val="20"/>
                <w:szCs w:val="20"/>
                <w:rtl w:val="0"/>
              </w:rPr>
              <w:t xml:space="preserve">Copy Number Variation</w:t>
            </w:r>
          </w:p>
        </w:tc>
        <w:tc>
          <w:tcPr>
            <w:tcBorders>
              <w:top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after="0" w:line="360" w:lineRule="auto"/>
              <w:jc w:val="center"/>
              <w:rPr>
                <w:sz w:val="20"/>
                <w:szCs w:val="20"/>
              </w:rPr>
            </w:pPr>
            <w:r w:rsidDel="00000000" w:rsidR="00000000" w:rsidRPr="00000000">
              <w:rPr>
                <w:sz w:val="20"/>
                <w:szCs w:val="20"/>
                <w:rtl w:val="0"/>
              </w:rPr>
              <w:t xml:space="preserve">62.38%</w:t>
            </w:r>
          </w:p>
        </w:tc>
        <w:tc>
          <w:tcPr>
            <w:tcBorders>
              <w:top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after="0" w:line="360" w:lineRule="auto"/>
              <w:jc w:val="center"/>
              <w:rPr>
                <w:sz w:val="20"/>
                <w:szCs w:val="20"/>
              </w:rPr>
            </w:pPr>
            <w:r w:rsidDel="00000000" w:rsidR="00000000" w:rsidRPr="00000000">
              <w:rPr>
                <w:sz w:val="20"/>
                <w:szCs w:val="20"/>
                <w:rtl w:val="0"/>
              </w:rPr>
              <w:t xml:space="preserve">63.36%</w:t>
            </w:r>
          </w:p>
        </w:tc>
        <w:tc>
          <w:tcPr>
            <w:tcBorders>
              <w:top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after="0" w:line="360" w:lineRule="auto"/>
              <w:jc w:val="center"/>
              <w:rPr>
                <w:sz w:val="20"/>
                <w:szCs w:val="20"/>
              </w:rPr>
            </w:pPr>
            <w:r w:rsidDel="00000000" w:rsidR="00000000" w:rsidRPr="00000000">
              <w:rPr>
                <w:sz w:val="20"/>
                <w:szCs w:val="20"/>
                <w:rtl w:val="0"/>
              </w:rPr>
              <w:t xml:space="preserve">65.84%</w:t>
            </w:r>
          </w:p>
        </w:tc>
        <w:tc>
          <w:tcPr>
            <w:tcBorders>
              <w:top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after="0" w:line="360" w:lineRule="auto"/>
              <w:jc w:val="center"/>
              <w:rPr>
                <w:sz w:val="20"/>
                <w:szCs w:val="20"/>
              </w:rPr>
            </w:pPr>
            <w:r w:rsidDel="00000000" w:rsidR="00000000" w:rsidRPr="00000000">
              <w:rPr>
                <w:sz w:val="20"/>
                <w:szCs w:val="20"/>
                <w:rtl w:val="0"/>
              </w:rPr>
              <w:t xml:space="preserve">70.30%</w:t>
            </w:r>
          </w:p>
        </w:tc>
      </w:tr>
      <w:tr>
        <w:trPr>
          <w:cantSplit w:val="0"/>
          <w:trHeight w:val="614.9609374999999" w:hRule="atLeast"/>
          <w:tblHeader w:val="0"/>
        </w:trPr>
        <w:tc>
          <w:tcPr>
            <w:shd w:fill="auto" w:val="clear"/>
            <w:vAlign w:val="center"/>
          </w:tcPr>
          <w:p w:rsidR="00000000" w:rsidDel="00000000" w:rsidP="00000000" w:rsidRDefault="00000000" w:rsidRPr="00000000" w14:paraId="000000C0">
            <w:pPr>
              <w:spacing w:line="240" w:lineRule="auto"/>
              <w:jc w:val="center"/>
              <w:rPr>
                <w:sz w:val="20"/>
                <w:szCs w:val="20"/>
              </w:rPr>
            </w:pPr>
            <w:r w:rsidDel="00000000" w:rsidR="00000000" w:rsidRPr="00000000">
              <w:rPr>
                <w:sz w:val="20"/>
                <w:szCs w:val="20"/>
                <w:rtl w:val="0"/>
              </w:rPr>
              <w:t xml:space="preserve">miRNA Expression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after="0" w:line="360" w:lineRule="auto"/>
              <w:jc w:val="center"/>
              <w:rPr>
                <w:sz w:val="20"/>
                <w:szCs w:val="20"/>
              </w:rPr>
            </w:pPr>
            <w:r w:rsidDel="00000000" w:rsidR="00000000" w:rsidRPr="00000000">
              <w:rPr>
                <w:sz w:val="20"/>
                <w:szCs w:val="20"/>
                <w:rtl w:val="0"/>
              </w:rPr>
              <w:t xml:space="preserve">66.34%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after="0" w:line="360" w:lineRule="auto"/>
              <w:jc w:val="center"/>
              <w:rPr>
                <w:sz w:val="20"/>
                <w:szCs w:val="20"/>
              </w:rPr>
            </w:pPr>
            <w:r w:rsidDel="00000000" w:rsidR="00000000" w:rsidRPr="00000000">
              <w:rPr>
                <w:sz w:val="20"/>
                <w:szCs w:val="20"/>
                <w:rtl w:val="0"/>
              </w:rPr>
              <w:t xml:space="preserve">69.31%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after="0" w:line="360" w:lineRule="auto"/>
              <w:jc w:val="center"/>
              <w:rPr>
                <w:sz w:val="20"/>
                <w:szCs w:val="20"/>
              </w:rPr>
            </w:pPr>
            <w:r w:rsidDel="00000000" w:rsidR="00000000" w:rsidRPr="00000000">
              <w:rPr>
                <w:sz w:val="20"/>
                <w:szCs w:val="20"/>
                <w:rtl w:val="0"/>
              </w:rPr>
              <w:t xml:space="preserve">75.74%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after="0" w:line="360" w:lineRule="auto"/>
              <w:jc w:val="center"/>
              <w:rPr>
                <w:sz w:val="20"/>
                <w:szCs w:val="20"/>
              </w:rPr>
            </w:pPr>
            <w:r w:rsidDel="00000000" w:rsidR="00000000" w:rsidRPr="00000000">
              <w:rPr>
                <w:sz w:val="20"/>
                <w:szCs w:val="20"/>
                <w:rtl w:val="0"/>
              </w:rPr>
              <w:t xml:space="preserve">70.79%</w:t>
            </w:r>
          </w:p>
        </w:tc>
      </w:tr>
      <w:tr>
        <w:trPr>
          <w:cantSplit w:val="0"/>
          <w:trHeight w:val="614.9609374999999" w:hRule="atLeast"/>
          <w:tblHeader w:val="0"/>
        </w:trPr>
        <w:tc>
          <w:tcPr>
            <w:shd w:fill="auto" w:val="clear"/>
            <w:vAlign w:val="center"/>
          </w:tcPr>
          <w:p w:rsidR="00000000" w:rsidDel="00000000" w:rsidP="00000000" w:rsidRDefault="00000000" w:rsidRPr="00000000" w14:paraId="000000C5">
            <w:pPr>
              <w:spacing w:line="240" w:lineRule="auto"/>
              <w:jc w:val="center"/>
              <w:rPr>
                <w:sz w:val="20"/>
                <w:szCs w:val="20"/>
              </w:rPr>
            </w:pPr>
            <w:r w:rsidDel="00000000" w:rsidR="00000000" w:rsidRPr="00000000">
              <w:rPr>
                <w:sz w:val="20"/>
                <w:szCs w:val="20"/>
                <w:rtl w:val="0"/>
              </w:rPr>
              <w:t xml:space="preserve">DNA methylation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after="0" w:line="360" w:lineRule="auto"/>
              <w:jc w:val="center"/>
              <w:rPr>
                <w:sz w:val="20"/>
                <w:szCs w:val="20"/>
              </w:rPr>
            </w:pPr>
            <w:r w:rsidDel="00000000" w:rsidR="00000000" w:rsidRPr="00000000">
              <w:rPr>
                <w:sz w:val="20"/>
                <w:szCs w:val="20"/>
                <w:rtl w:val="0"/>
              </w:rPr>
              <w:t xml:space="preserve">50.50%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after="0" w:line="360" w:lineRule="auto"/>
              <w:jc w:val="center"/>
              <w:rPr>
                <w:sz w:val="20"/>
                <w:szCs w:val="20"/>
              </w:rPr>
            </w:pPr>
            <w:r w:rsidDel="00000000" w:rsidR="00000000" w:rsidRPr="00000000">
              <w:rPr>
                <w:sz w:val="20"/>
                <w:szCs w:val="20"/>
                <w:rtl w:val="0"/>
              </w:rPr>
              <w:t xml:space="preserve">64.85%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after="0" w:line="360" w:lineRule="auto"/>
              <w:jc w:val="center"/>
              <w:rPr>
                <w:sz w:val="20"/>
                <w:szCs w:val="20"/>
              </w:rPr>
            </w:pPr>
            <w:r w:rsidDel="00000000" w:rsidR="00000000" w:rsidRPr="00000000">
              <w:rPr>
                <w:sz w:val="20"/>
                <w:szCs w:val="20"/>
                <w:rtl w:val="0"/>
              </w:rPr>
              <w:t xml:space="preserve">66.34%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after="0" w:line="360" w:lineRule="auto"/>
              <w:jc w:val="center"/>
              <w:rPr>
                <w:sz w:val="20"/>
                <w:szCs w:val="20"/>
              </w:rPr>
            </w:pPr>
            <w:r w:rsidDel="00000000" w:rsidR="00000000" w:rsidRPr="00000000">
              <w:rPr>
                <w:sz w:val="20"/>
                <w:szCs w:val="20"/>
                <w:rtl w:val="0"/>
              </w:rPr>
              <w:t xml:space="preserve">70.30%</w:t>
            </w:r>
          </w:p>
        </w:tc>
      </w:tr>
      <w:tr>
        <w:trPr>
          <w:cantSplit w:val="0"/>
          <w:trHeight w:val="614.9609374999999" w:hRule="atLeast"/>
          <w:tblHeader w:val="0"/>
        </w:trPr>
        <w:tc>
          <w:tcPr>
            <w:shd w:fill="auto" w:val="clear"/>
            <w:vAlign w:val="center"/>
          </w:tcPr>
          <w:p w:rsidR="00000000" w:rsidDel="00000000" w:rsidP="00000000" w:rsidRDefault="00000000" w:rsidRPr="00000000" w14:paraId="000000CA">
            <w:pPr>
              <w:spacing w:line="240" w:lineRule="auto"/>
              <w:jc w:val="center"/>
              <w:rPr>
                <w:sz w:val="20"/>
                <w:szCs w:val="20"/>
              </w:rPr>
            </w:pPr>
            <w:r w:rsidDel="00000000" w:rsidR="00000000" w:rsidRPr="00000000">
              <w:rPr>
                <w:sz w:val="20"/>
                <w:szCs w:val="20"/>
                <w:rtl w:val="0"/>
              </w:rPr>
              <w:t xml:space="preserve">mRNA Expression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after="0" w:line="360" w:lineRule="auto"/>
              <w:jc w:val="center"/>
              <w:rPr>
                <w:sz w:val="20"/>
                <w:szCs w:val="20"/>
              </w:rPr>
            </w:pPr>
            <w:r w:rsidDel="00000000" w:rsidR="00000000" w:rsidRPr="00000000">
              <w:rPr>
                <w:sz w:val="20"/>
                <w:szCs w:val="20"/>
                <w:rtl w:val="0"/>
              </w:rPr>
              <w:t xml:space="preserve">72.28%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after="0" w:line="360" w:lineRule="auto"/>
              <w:jc w:val="center"/>
              <w:rPr>
                <w:sz w:val="20"/>
                <w:szCs w:val="20"/>
              </w:rPr>
            </w:pPr>
            <w:r w:rsidDel="00000000" w:rsidR="00000000" w:rsidRPr="00000000">
              <w:rPr>
                <w:sz w:val="20"/>
                <w:szCs w:val="20"/>
                <w:rtl w:val="0"/>
              </w:rPr>
              <w:t xml:space="preserve">73.76%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after="0" w:line="360" w:lineRule="auto"/>
              <w:jc w:val="center"/>
              <w:rPr>
                <w:sz w:val="20"/>
                <w:szCs w:val="20"/>
              </w:rPr>
            </w:pPr>
            <w:r w:rsidDel="00000000" w:rsidR="00000000" w:rsidRPr="00000000">
              <w:rPr>
                <w:sz w:val="20"/>
                <w:szCs w:val="20"/>
                <w:rtl w:val="0"/>
              </w:rPr>
              <w:t xml:space="preserve">81.68%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after="0" w:line="360" w:lineRule="auto"/>
              <w:jc w:val="center"/>
              <w:rPr>
                <w:sz w:val="20"/>
                <w:szCs w:val="20"/>
              </w:rPr>
            </w:pPr>
            <w:r w:rsidDel="00000000" w:rsidR="00000000" w:rsidRPr="00000000">
              <w:rPr>
                <w:sz w:val="20"/>
                <w:szCs w:val="20"/>
                <w:rtl w:val="0"/>
              </w:rPr>
              <w:t xml:space="preserve">81.68%</w:t>
            </w:r>
          </w:p>
        </w:tc>
      </w:tr>
      <w:tr>
        <w:trPr>
          <w:cantSplit w:val="0"/>
          <w:trHeight w:val="386.8352668093535" w:hRule="atLeast"/>
          <w:tblHeader w:val="0"/>
        </w:trPr>
        <w:tc>
          <w:tcPr>
            <w:tcBorders>
              <w:bottom w:color="000000" w:space="0" w:sz="12" w:val="single"/>
            </w:tcBorders>
            <w:shd w:fill="auto" w:val="clear"/>
            <w:vAlign w:val="center"/>
          </w:tcPr>
          <w:p w:rsidR="00000000" w:rsidDel="00000000" w:rsidP="00000000" w:rsidRDefault="00000000" w:rsidRPr="00000000" w14:paraId="000000CF">
            <w:pPr>
              <w:spacing w:line="240" w:lineRule="auto"/>
              <w:jc w:val="center"/>
              <w:rPr>
                <w:sz w:val="20"/>
                <w:szCs w:val="20"/>
              </w:rPr>
            </w:pPr>
            <w:r w:rsidDel="00000000" w:rsidR="00000000" w:rsidRPr="00000000">
              <w:rPr>
                <w:sz w:val="20"/>
                <w:szCs w:val="20"/>
                <w:rtl w:val="0"/>
              </w:rPr>
              <w:t xml:space="preserve">Multi-Omics</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after="0" w:line="360" w:lineRule="auto"/>
              <w:jc w:val="center"/>
              <w:rPr>
                <w:sz w:val="20"/>
                <w:szCs w:val="20"/>
              </w:rPr>
            </w:pPr>
            <w:r w:rsidDel="00000000" w:rsidR="00000000" w:rsidRPr="00000000">
              <w:rPr>
                <w:sz w:val="20"/>
                <w:szCs w:val="20"/>
                <w:rtl w:val="0"/>
              </w:rPr>
              <w:t xml:space="preserve">64.85%</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after="0" w:line="360" w:lineRule="auto"/>
              <w:jc w:val="center"/>
              <w:rPr>
                <w:sz w:val="20"/>
                <w:szCs w:val="20"/>
              </w:rPr>
            </w:pPr>
            <w:r w:rsidDel="00000000" w:rsidR="00000000" w:rsidRPr="00000000">
              <w:rPr>
                <w:sz w:val="20"/>
                <w:szCs w:val="20"/>
                <w:rtl w:val="0"/>
              </w:rPr>
              <w:t xml:space="preserve">65.84%</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after="0" w:line="360" w:lineRule="auto"/>
              <w:jc w:val="center"/>
              <w:rPr>
                <w:sz w:val="20"/>
                <w:szCs w:val="20"/>
              </w:rPr>
            </w:pPr>
            <w:r w:rsidDel="00000000" w:rsidR="00000000" w:rsidRPr="00000000">
              <w:rPr>
                <w:sz w:val="20"/>
                <w:szCs w:val="20"/>
                <w:rtl w:val="0"/>
              </w:rPr>
              <w:t xml:space="preserve">78.22%</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after="0" w:line="360" w:lineRule="auto"/>
              <w:jc w:val="center"/>
              <w:rPr>
                <w:sz w:val="20"/>
                <w:szCs w:val="20"/>
              </w:rPr>
            </w:pPr>
            <w:r w:rsidDel="00000000" w:rsidR="00000000" w:rsidRPr="00000000">
              <w:rPr>
                <w:sz w:val="20"/>
                <w:szCs w:val="20"/>
                <w:rtl w:val="0"/>
              </w:rPr>
              <w:t xml:space="preserve">76.73%</w:t>
            </w:r>
          </w:p>
        </w:tc>
      </w:tr>
    </w:tbl>
    <w:p w:rsidR="00000000" w:rsidDel="00000000" w:rsidP="00000000" w:rsidRDefault="00000000" w:rsidRPr="00000000" w14:paraId="000000D4">
      <w:pPr>
        <w:spacing w:after="240" w:line="240" w:lineRule="auto"/>
        <w:jc w:val="center"/>
        <w:rPr>
          <w:sz w:val="20"/>
          <w:szCs w:val="20"/>
        </w:rPr>
      </w:pPr>
      <w:r w:rsidDel="00000000" w:rsidR="00000000" w:rsidRPr="00000000">
        <w:rPr>
          <w:sz w:val="20"/>
          <w:szCs w:val="20"/>
          <w:vertAlign w:val="superscript"/>
          <w:rtl w:val="0"/>
        </w:rPr>
        <w:t xml:space="preserve">6</w:t>
      </w:r>
      <w:r w:rsidDel="00000000" w:rsidR="00000000" w:rsidRPr="00000000">
        <w:rPr>
          <w:sz w:val="20"/>
          <w:szCs w:val="20"/>
          <w:rtl w:val="0"/>
        </w:rPr>
        <w:t xml:space="preserve"> The table presents the accuracy (in percentages) for various omics data types when using Stacked Denoising Autoencoder (SDAE) and Variational Autoencoder (VAE) models, with and without the Synthetic Minority Over-sampling Technique (SMOTE).</w:t>
      </w:r>
    </w:p>
    <w:p w:rsidR="00000000" w:rsidDel="00000000" w:rsidP="00000000" w:rsidRDefault="00000000" w:rsidRPr="00000000" w14:paraId="000000D5">
      <w:pPr>
        <w:spacing w:after="200" w:line="240" w:lineRule="auto"/>
        <w:ind w:left="0" w:firstLine="420"/>
        <w:rPr/>
      </w:pPr>
      <w:r w:rsidDel="00000000" w:rsidR="00000000" w:rsidRPr="00000000">
        <w:rPr>
          <w:rtl w:val="0"/>
        </w:rPr>
        <w:t xml:space="preserve">From Table 6, it shows that the range of accuracy for the SDAE model on the omics data is from 63.36% to 73.76%. When the SDAE model fits with Copy Number Variation omics data, it has the lowest accuracy value, 63.36% among the four single omics data. In contrast, when it fits with mRNA Expression omics data, it has the highest accuracy value, 73.76% compared to other three single omics data. Furthermore, the miRNA Expression has the second highest accuracy value, 69.31%. When integrating all omics data into multi-omics, the accuracy value of the SDAE model is 65.84%, the third highest accuracy value. The DNA methylation has an accuracy value, 64.85%, which is slightly higher than Copy Number Variation.</w:t>
      </w:r>
    </w:p>
    <w:p w:rsidR="00000000" w:rsidDel="00000000" w:rsidP="00000000" w:rsidRDefault="00000000" w:rsidRPr="00000000" w14:paraId="000000D6">
      <w:pPr>
        <w:spacing w:after="200" w:line="240" w:lineRule="auto"/>
        <w:ind w:left="0" w:firstLine="420"/>
        <w:rPr/>
      </w:pPr>
      <w:r w:rsidDel="00000000" w:rsidR="00000000" w:rsidRPr="00000000">
        <w:rPr>
          <w:rtl w:val="0"/>
        </w:rPr>
        <w:t xml:space="preserve">When SMOTE is applied in the dataset, all accuracy values of the SDAE model decrease. The accuracy value of Copy Number Variation decreased by 0.98%, miRNA  Expression decreased by 3.27%, DNA Methylation decreased by 14.35%, mRNA Expression  decreased by 1.48% and multi-omics data decreased by 0.99%.</w:t>
      </w:r>
    </w:p>
    <w:p w:rsidR="00000000" w:rsidDel="00000000" w:rsidP="00000000" w:rsidRDefault="00000000" w:rsidRPr="00000000" w14:paraId="000000D7">
      <w:pPr>
        <w:spacing w:after="200" w:line="240" w:lineRule="auto"/>
        <w:ind w:left="0" w:firstLine="420"/>
        <w:rPr/>
      </w:pPr>
      <w:r w:rsidDel="00000000" w:rsidR="00000000" w:rsidRPr="00000000">
        <w:rPr>
          <w:rtl w:val="0"/>
        </w:rPr>
        <w:t xml:space="preserve">For the VAE model, the range of accuracy is from 70.30% to 81.68%. The accuracy value of Copy Number Variation and DNA methylation are the lowest among the omics data, 70.30% whereas the mRNA Expression has the highest accuracy value, 81.68%. The second rank of accuracy value among omics data using VAE model is multi-omics data 76.73%, then followed by miRNA Expression, 70.79%. </w:t>
      </w:r>
    </w:p>
    <w:p w:rsidR="00000000" w:rsidDel="00000000" w:rsidP="00000000" w:rsidRDefault="00000000" w:rsidRPr="00000000" w14:paraId="000000D8">
      <w:pPr>
        <w:spacing w:after="200" w:line="240" w:lineRule="auto"/>
        <w:ind w:left="0" w:firstLine="420"/>
        <w:rPr/>
      </w:pPr>
      <w:r w:rsidDel="00000000" w:rsidR="00000000" w:rsidRPr="00000000">
        <w:rPr>
          <w:rtl w:val="0"/>
        </w:rPr>
        <w:t xml:space="preserve">When SMOTE is applied in the dataset, the accuracy value for miRNA Expression (increased by 4.95%) and multi-omics data (increased by 1.49%) are increased. In contrast, accuracy values for Copy Number Variation (decreased by 4.46%) and DNA Methylation (decreased by 3.96%) are decreased. The accuracy value for mRNA Expression remains unchanged  (81.68%).</w:t>
      </w:r>
    </w:p>
    <w:p w:rsidR="00000000" w:rsidDel="00000000" w:rsidP="00000000" w:rsidRDefault="00000000" w:rsidRPr="00000000" w14:paraId="000000D9">
      <w:pPr>
        <w:spacing w:line="240" w:lineRule="auto"/>
        <w:ind w:left="0" w:firstLine="0"/>
        <w:rPr>
          <w:b w:val="1"/>
        </w:rPr>
      </w:pPr>
      <w:r w:rsidDel="00000000" w:rsidR="00000000" w:rsidRPr="00000000">
        <w:rPr>
          <w:b w:val="1"/>
          <w:rtl w:val="0"/>
        </w:rPr>
        <w:t xml:space="preserve">5</w:t>
      </w:r>
      <w:r w:rsidDel="00000000" w:rsidR="00000000" w:rsidRPr="00000000">
        <w:rPr>
          <w:b w:val="1"/>
          <w:rtl w:val="0"/>
        </w:rPr>
        <w:t xml:space="preserve">. Discussion</w:t>
      </w:r>
    </w:p>
    <w:p w:rsidR="00000000" w:rsidDel="00000000" w:rsidP="00000000" w:rsidRDefault="00000000" w:rsidRPr="00000000" w14:paraId="000000DA">
      <w:pPr>
        <w:spacing w:line="240" w:lineRule="auto"/>
        <w:ind w:left="0" w:firstLine="425.19685039370086"/>
        <w:rPr/>
      </w:pPr>
      <w:r w:rsidDel="00000000" w:rsidR="00000000" w:rsidRPr="00000000">
        <w:rPr>
          <w:rtl w:val="0"/>
        </w:rPr>
        <w:t xml:space="preserve">From the result obtained in Table 6, from the comparison between SDAE and VAE model, it shows that VAE model is better than SDAE model, either using SMOTE or without SMOTE. For the Copy Variation Number, VAE has a higher accuracy value, 70.30% (without SMOTE) and 65.84% (with SMOTE) compared to the SDAE model, 63.36% (without SMOTE) and 65.84% (with SMOTE). Furthermore, for the DNA Methylation data, the VAE model has the same highest accuracy value of Copy Variation Number data, 70.30%. When using the multi-omics data, VAE model also outperforms the SDAE model, where the accuracy value (78.22% for SMOTE, 76.73% for without SMOTE) is higher than SDAE model for both SMOTE (64.85%) and without SMOTE (65.84%). When comparing across the omics data, both models outperform when using the mRNA Expression dataset in either SMOTE (72.28% for </w:t>
      </w:r>
      <w:r w:rsidDel="00000000" w:rsidR="00000000" w:rsidRPr="00000000">
        <w:rPr>
          <w:rtl w:val="0"/>
        </w:rPr>
        <w:t xml:space="preserve">SDAE</w:t>
      </w:r>
      <w:r w:rsidDel="00000000" w:rsidR="00000000" w:rsidRPr="00000000">
        <w:rPr>
          <w:rtl w:val="0"/>
        </w:rPr>
        <w:t xml:space="preserve">, 81.68% for VAE) or without SMOTE (73.76% for </w:t>
      </w:r>
      <w:r w:rsidDel="00000000" w:rsidR="00000000" w:rsidRPr="00000000">
        <w:rPr>
          <w:rtl w:val="0"/>
        </w:rPr>
        <w:t xml:space="preserve">SDAE</w:t>
      </w:r>
      <w:r w:rsidDel="00000000" w:rsidR="00000000" w:rsidRPr="00000000">
        <w:rPr>
          <w:rtl w:val="0"/>
        </w:rPr>
        <w:t xml:space="preserve">, 81.68% for VAE). The accuracy value for the VAE model remains unchanged in either using SMOTE or without SMOTE. Generally, the VAE model has a higher mean accuracy value of 6.54% than the SDAE model and also has a higher mean accuracy value of 14.29% than the SDAE model when using SMOTE.</w:t>
      </w:r>
    </w:p>
    <w:p w:rsidR="00000000" w:rsidDel="00000000" w:rsidP="00000000" w:rsidRDefault="00000000" w:rsidRPr="00000000" w14:paraId="000000DB">
      <w:pPr>
        <w:spacing w:line="240" w:lineRule="auto"/>
        <w:ind w:left="0" w:firstLine="425.19685039370086"/>
        <w:rPr/>
      </w:pPr>
      <w:r w:rsidDel="00000000" w:rsidR="00000000" w:rsidRPr="00000000">
        <w:rPr>
          <w:rtl w:val="0"/>
        </w:rPr>
        <w:t xml:space="preserve">Furthermore, when comparing the use of SMOTE and without SMOTE in both models, it shows that the SMOTE method generally does not improve the accuracy results, and even the accuracy result is decreased. For the SDAE model, all the accuracy values decrease  with a mean accuracy value of 4.75% after applying the SMOTE method. This may due to the synthetic features generated by SMOTE may contain noise that affect the model training process which causes the accuracy value to decrease. In contrast, for the VAE model, only the accuracy value of miRNA Expression and multi-omics data increases by mean accuracy of 3.22% after applying the SMOTE. </w:t>
      </w:r>
    </w:p>
    <w:p w:rsidR="00000000" w:rsidDel="00000000" w:rsidP="00000000" w:rsidRDefault="00000000" w:rsidRPr="00000000" w14:paraId="000000DC">
      <w:pPr>
        <w:spacing w:line="240" w:lineRule="auto"/>
        <w:ind w:left="0" w:firstLine="425.19685039370086"/>
        <w:rPr/>
      </w:pPr>
      <w:r w:rsidDel="00000000" w:rsidR="00000000" w:rsidRPr="00000000">
        <w:rPr>
          <w:rtl w:val="0"/>
        </w:rPr>
        <w:t xml:space="preserve">When comparing the single omics and multi-omics data, both models outperformed when using the single omics data, mRNA expression in classifying breast cancer, SDAE with accuracy of 73.76% and 72.28% with SMOTE; VAE with accuracy value of 81.68% for SMOTE and without SMOTE. This means that mRNA expression is suitable to be used as a marker to classify the breast cancer subtypes as both models, SDAE and VAE achieved the highest accuracy values, either using SMOTE or without SMOTE.</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rtl w:val="0"/>
        </w:rPr>
        <w:t xml:space="preserve">6</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Conclusions</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425.1968503937008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In conclu</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sion, </w:t>
      </w:r>
      <w:r w:rsidDel="00000000" w:rsidR="00000000" w:rsidRPr="00000000">
        <w:rPr>
          <w:rtl w:val="0"/>
        </w:rPr>
        <w:t xml:space="preserve">the VAE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model </w:t>
      </w:r>
      <w:r w:rsidDel="00000000" w:rsidR="00000000" w:rsidRPr="00000000">
        <w:rPr>
          <w:rtl w:val="0"/>
        </w:rPr>
        <w:t xml:space="preserve">is more suitable than the SDAE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model to </w:t>
      </w:r>
      <w:r w:rsidDel="00000000" w:rsidR="00000000" w:rsidRPr="00000000">
        <w:rPr>
          <w:rtl w:val="0"/>
        </w:rPr>
        <w:t xml:space="preserve">classify breast cancer as the accuracy obtained by the VAE model is higher than the SDAE model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enerally, SMOTE does not help to improve the </w:t>
      </w:r>
      <w:r w:rsidDel="00000000" w:rsidR="00000000" w:rsidRPr="00000000">
        <w:rPr>
          <w:rtl w:val="0"/>
        </w:rPr>
        <w:t xml:space="preserve">accuracy value, this may be due to synthetic features generated by SMOTE consisting of noise. From the result, mRNA expression is the most suitable data for the classification of breast cancer for both SDAE and VAE models, compared to other single omics data, even the multi-omics data. In summary, the objectives of this paper have been achieved. Firstly, breast cancer has been classified successfully based on various omics data using the SDAE and VAE models, where the mRNA expression data achieved the best result of classification of breast cancer. Besides that, the performance of the SDAE model and VAE model have been analyzed, where the </w:t>
      </w:r>
      <w:r w:rsidDel="00000000" w:rsidR="00000000" w:rsidRPr="00000000">
        <w:rPr>
          <w:rtl w:val="0"/>
        </w:rPr>
        <w:t xml:space="preserve">VAE</w:t>
      </w:r>
      <w:r w:rsidDel="00000000" w:rsidR="00000000" w:rsidRPr="00000000">
        <w:rPr>
          <w:rtl w:val="0"/>
        </w:rPr>
        <w:t xml:space="preserve"> model achieved better performance than the SDAE model. Lastly, the classification accuracy obtained from the SDAE model and VAE model using various omics data has been evaluated, where the classification accuracy obtained from the VAE model in mRNA expression data has the highest value, which is 81.68%. There are some future improvements to this research. Firstly, identify other combinations of omics data for classification. Other than that, identify the integration method for multi-omics other than concatenation based methods. Lastly, identify other feature selection techniques other than SVM-RFE.</w:t>
      </w: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12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Acknowledgments:</w:t>
      </w:r>
      <w:r w:rsidDel="00000000" w:rsidR="00000000" w:rsidRPr="00000000">
        <w:rPr>
          <w:sz w:val="20"/>
          <w:szCs w:val="20"/>
          <w:rtl w:val="0"/>
        </w:rPr>
        <w:t xml:space="preserve"> In preparing this research, we were in contact with many friends and lecturers. They have contributed towards our understanding and thoughts. In particular, we wish to express our sincere appreciation to, Dr. Azurah Binti A. Samah, for encouragement, guidance, critics and friendship. Without her continued support and interest, this research would not have been the same as presented here. Besides that, we would like to acknowledge the unwavering support and understanding of our family. We were humbled and honored to have had the opportunity to work with such exceptional individuals who have contributed to this thesis in various ways. Their collective efforts have been instrumental in shaping this work and have undoubtedly left a lasting impact on our personal and academic growth.</w:t>
      </w: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120" w:line="259"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Conflicts of Interest:</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The authors declare no conflict of interest.</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5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References</w:t>
      </w:r>
      <w:r w:rsidDel="00000000" w:rsidR="00000000" w:rsidRPr="00000000">
        <w:rPr>
          <w:rtl w:val="0"/>
        </w:rPr>
      </w:r>
    </w:p>
    <w:p w:rsidR="00000000" w:rsidDel="00000000" w:rsidP="00000000" w:rsidRDefault="00000000" w:rsidRPr="00000000" w14:paraId="000000E2">
      <w:pPr>
        <w:numPr>
          <w:ilvl w:val="0"/>
          <w:numId w:val="9"/>
        </w:numPr>
        <w:spacing w:after="200" w:before="240" w:line="276" w:lineRule="auto"/>
        <w:ind w:left="425.19685039370086" w:hanging="425.19685039370086"/>
        <w:rPr>
          <w:color w:val="212121"/>
          <w:sz w:val="20"/>
          <w:szCs w:val="20"/>
          <w:highlight w:val="white"/>
        </w:rPr>
      </w:pPr>
      <w:r w:rsidDel="00000000" w:rsidR="00000000" w:rsidRPr="00000000">
        <w:rPr>
          <w:sz w:val="20"/>
          <w:szCs w:val="20"/>
          <w:rtl w:val="0"/>
        </w:rPr>
        <w:t xml:space="preserve">World Health Organisation. Breast cancer [Internet]. 2024 [cited 2024 Jul 13]. Available from:</w:t>
      </w:r>
      <w:hyperlink r:id="rId15">
        <w:r w:rsidDel="00000000" w:rsidR="00000000" w:rsidRPr="00000000">
          <w:rPr>
            <w:sz w:val="20"/>
            <w:szCs w:val="20"/>
            <w:rtl w:val="0"/>
          </w:rPr>
          <w:t xml:space="preserve"> </w:t>
        </w:r>
      </w:hyperlink>
      <w:hyperlink r:id="rId16">
        <w:r w:rsidDel="00000000" w:rsidR="00000000" w:rsidRPr="00000000">
          <w:rPr>
            <w:color w:val="1155cc"/>
            <w:sz w:val="20"/>
            <w:szCs w:val="20"/>
            <w:u w:val="single"/>
            <w:rtl w:val="0"/>
          </w:rPr>
          <w:t xml:space="preserve">https://www.who.int/news-room/fact-sheets/detail/breast-cancer</w:t>
        </w:r>
      </w:hyperlink>
      <w:r w:rsidDel="00000000" w:rsidR="00000000" w:rsidRPr="00000000">
        <w:rPr>
          <w:rtl w:val="0"/>
        </w:rPr>
      </w:r>
    </w:p>
    <w:p w:rsidR="00000000" w:rsidDel="00000000" w:rsidP="00000000" w:rsidRDefault="00000000" w:rsidRPr="00000000" w14:paraId="000000E3">
      <w:pPr>
        <w:numPr>
          <w:ilvl w:val="0"/>
          <w:numId w:val="9"/>
        </w:numPr>
        <w:spacing w:after="200" w:before="240" w:line="276" w:lineRule="auto"/>
        <w:ind w:left="425.19685039370086" w:hanging="425.19685039370086"/>
        <w:rPr>
          <w:color w:val="212121"/>
          <w:sz w:val="20"/>
          <w:szCs w:val="20"/>
          <w:highlight w:val="white"/>
        </w:rPr>
      </w:pPr>
      <w:r w:rsidDel="00000000" w:rsidR="00000000" w:rsidRPr="00000000">
        <w:rPr>
          <w:sz w:val="20"/>
          <w:szCs w:val="20"/>
          <w:rtl w:val="0"/>
        </w:rPr>
        <w:t xml:space="preserve">Duffy SW, Tabar L, Yen AM, et al. Mammography screening reduces rates of advanced and fatal breast cancers: Results in 549,091 women. Cancer 2020; 126(13):2971-2979. doi: 10.1002/cncr.32859. PMID: 32390151.</w:t>
      </w:r>
    </w:p>
    <w:p w:rsidR="00000000" w:rsidDel="00000000" w:rsidP="00000000" w:rsidRDefault="00000000" w:rsidRPr="00000000" w14:paraId="000000E4">
      <w:pPr>
        <w:numPr>
          <w:ilvl w:val="0"/>
          <w:numId w:val="9"/>
        </w:numPr>
        <w:spacing w:after="200" w:before="240" w:line="276" w:lineRule="auto"/>
        <w:ind w:left="425.19685039370086" w:hanging="425.19685039370086"/>
        <w:rPr>
          <w:color w:val="212121"/>
          <w:sz w:val="20"/>
          <w:szCs w:val="20"/>
          <w:highlight w:val="white"/>
        </w:rPr>
      </w:pPr>
      <w:r w:rsidDel="00000000" w:rsidR="00000000" w:rsidRPr="00000000">
        <w:rPr>
          <w:sz w:val="20"/>
          <w:szCs w:val="20"/>
          <w:rtl w:val="0"/>
        </w:rPr>
        <w:t xml:space="preserve">Zeng P, Huang C, Huang Y. DiffRS-net: A novel framework for classifying breast cancer subtypes on multi-omics data. Appl Sci. 2024; 14:2728. doi: 10.3390/app14072728.</w:t>
      </w:r>
    </w:p>
    <w:p w:rsidR="00000000" w:rsidDel="00000000" w:rsidP="00000000" w:rsidRDefault="00000000" w:rsidRPr="00000000" w14:paraId="000000E5">
      <w:pPr>
        <w:numPr>
          <w:ilvl w:val="0"/>
          <w:numId w:val="9"/>
        </w:numPr>
        <w:spacing w:after="200" w:before="240" w:line="276" w:lineRule="auto"/>
        <w:ind w:left="425.19685039370086" w:hanging="425.19685039370086"/>
        <w:rPr>
          <w:color w:val="212121"/>
          <w:sz w:val="20"/>
          <w:szCs w:val="20"/>
          <w:highlight w:val="white"/>
        </w:rPr>
      </w:pPr>
      <w:r w:rsidDel="00000000" w:rsidR="00000000" w:rsidRPr="00000000">
        <w:rPr>
          <w:sz w:val="20"/>
          <w:szCs w:val="20"/>
          <w:rtl w:val="0"/>
        </w:rPr>
        <w:t xml:space="preserve">National Institutes of Health (US). End-of-life care. National Institutes of Health statement on the state of the science. AWHONN Lifelines 2005; 9(1):15–22.</w:t>
      </w:r>
    </w:p>
    <w:p w:rsidR="00000000" w:rsidDel="00000000" w:rsidP="00000000" w:rsidRDefault="00000000" w:rsidRPr="00000000" w14:paraId="000000E6">
      <w:pPr>
        <w:numPr>
          <w:ilvl w:val="0"/>
          <w:numId w:val="9"/>
        </w:numPr>
        <w:spacing w:after="200" w:before="240" w:line="276" w:lineRule="auto"/>
        <w:ind w:left="425.19685039370086" w:hanging="425.19685039370086"/>
        <w:rPr>
          <w:color w:val="212121"/>
          <w:sz w:val="20"/>
          <w:szCs w:val="20"/>
          <w:highlight w:val="white"/>
        </w:rPr>
      </w:pPr>
      <w:r w:rsidDel="00000000" w:rsidR="00000000" w:rsidRPr="00000000">
        <w:rPr>
          <w:sz w:val="20"/>
          <w:szCs w:val="20"/>
          <w:rtl w:val="0"/>
        </w:rPr>
        <w:t xml:space="preserve">Waks AG, Winer EP. Breast cancer treatment: a review. JAMA. 2019; 321(3):288–300.</w:t>
      </w:r>
    </w:p>
    <w:p w:rsidR="00000000" w:rsidDel="00000000" w:rsidP="00000000" w:rsidRDefault="00000000" w:rsidRPr="00000000" w14:paraId="000000E7">
      <w:pPr>
        <w:numPr>
          <w:ilvl w:val="0"/>
          <w:numId w:val="9"/>
        </w:numPr>
        <w:spacing w:after="200" w:before="240" w:line="276" w:lineRule="auto"/>
        <w:ind w:left="425.19685039370086" w:hanging="425.19685039370086"/>
        <w:rPr>
          <w:color w:val="212121"/>
          <w:sz w:val="20"/>
          <w:szCs w:val="20"/>
          <w:highlight w:val="white"/>
        </w:rPr>
      </w:pPr>
      <w:r w:rsidDel="00000000" w:rsidR="00000000" w:rsidRPr="00000000">
        <w:rPr>
          <w:sz w:val="20"/>
          <w:szCs w:val="20"/>
          <w:rtl w:val="0"/>
        </w:rPr>
        <w:t xml:space="preserve">Yersal O, Barutca S. Biological subtypes of breast cancer: prognostic and therapeutic implications. World J Clin Oncol. 2014; 5(3):412–24.</w:t>
      </w:r>
    </w:p>
    <w:p w:rsidR="00000000" w:rsidDel="00000000" w:rsidP="00000000" w:rsidRDefault="00000000" w:rsidRPr="00000000" w14:paraId="000000E8">
      <w:pPr>
        <w:numPr>
          <w:ilvl w:val="0"/>
          <w:numId w:val="9"/>
        </w:numPr>
        <w:spacing w:after="200" w:before="240" w:line="276" w:lineRule="auto"/>
        <w:ind w:left="425.19685039370086" w:hanging="425.19685039370086"/>
        <w:rPr>
          <w:color w:val="212121"/>
          <w:sz w:val="20"/>
          <w:szCs w:val="20"/>
          <w:highlight w:val="white"/>
        </w:rPr>
      </w:pPr>
      <w:r w:rsidDel="00000000" w:rsidR="00000000" w:rsidRPr="00000000">
        <w:rPr>
          <w:sz w:val="20"/>
          <w:szCs w:val="20"/>
          <w:rtl w:val="0"/>
        </w:rPr>
        <w:t xml:space="preserve">Khan D, Shedole S. Leveraging deep learning techniques and integrated omics data for tailored treatment of breast cancer. J Pers Med. 2022; 12:674.</w:t>
      </w:r>
    </w:p>
    <w:p w:rsidR="00000000" w:rsidDel="00000000" w:rsidP="00000000" w:rsidRDefault="00000000" w:rsidRPr="00000000" w14:paraId="000000E9">
      <w:pPr>
        <w:numPr>
          <w:ilvl w:val="0"/>
          <w:numId w:val="9"/>
        </w:numPr>
        <w:spacing w:after="200" w:before="240" w:line="276" w:lineRule="auto"/>
        <w:ind w:left="425.19685039370086" w:hanging="425.19685039370086"/>
        <w:rPr>
          <w:color w:val="212121"/>
          <w:sz w:val="20"/>
          <w:szCs w:val="20"/>
          <w:highlight w:val="white"/>
        </w:rPr>
      </w:pPr>
      <w:r w:rsidDel="00000000" w:rsidR="00000000" w:rsidRPr="00000000">
        <w:rPr>
          <w:sz w:val="20"/>
          <w:szCs w:val="20"/>
          <w:rtl w:val="0"/>
        </w:rPr>
        <w:t xml:space="preserve">Huang Y, Zeng P, Zhong C. Classifying breast cancer subtypes on multi-omics data via sparse canonical correlation analysis and deep learning. BMC Bioinformatics. 2024; 25(1):132. doi: 10.1186/s12859-024-05749-y.</w:t>
      </w:r>
    </w:p>
    <w:p w:rsidR="00000000" w:rsidDel="00000000" w:rsidP="00000000" w:rsidRDefault="00000000" w:rsidRPr="00000000" w14:paraId="000000EA">
      <w:pPr>
        <w:numPr>
          <w:ilvl w:val="0"/>
          <w:numId w:val="9"/>
        </w:numPr>
        <w:spacing w:after="200" w:before="240" w:line="276" w:lineRule="auto"/>
        <w:ind w:left="425.19685039370086" w:hanging="425.19685039370086"/>
        <w:rPr>
          <w:color w:val="212121"/>
          <w:sz w:val="20"/>
          <w:szCs w:val="20"/>
          <w:highlight w:val="white"/>
        </w:rPr>
      </w:pPr>
      <w:r w:rsidDel="00000000" w:rsidR="00000000" w:rsidRPr="00000000">
        <w:rPr>
          <w:sz w:val="20"/>
          <w:szCs w:val="20"/>
          <w:rtl w:val="0"/>
        </w:rPr>
        <w:t xml:space="preserve">Huang S, Chaudhary K, Garmire LX. More is better: recent progress in multi-omics data integration methods. Front Genet. 2017; 8:268903.</w:t>
      </w:r>
    </w:p>
    <w:p w:rsidR="00000000" w:rsidDel="00000000" w:rsidP="00000000" w:rsidRDefault="00000000" w:rsidRPr="00000000" w14:paraId="000000EB">
      <w:pPr>
        <w:numPr>
          <w:ilvl w:val="0"/>
          <w:numId w:val="9"/>
        </w:numPr>
        <w:spacing w:after="200" w:before="240" w:line="276" w:lineRule="auto"/>
        <w:ind w:left="425.19685039370086" w:hanging="425.19685039370086"/>
        <w:rPr>
          <w:color w:val="212121"/>
          <w:sz w:val="20"/>
          <w:szCs w:val="20"/>
          <w:highlight w:val="white"/>
        </w:rPr>
      </w:pPr>
      <w:r w:rsidDel="00000000" w:rsidR="00000000" w:rsidRPr="00000000">
        <w:rPr>
          <w:sz w:val="20"/>
          <w:szCs w:val="20"/>
          <w:rtl w:val="0"/>
        </w:rPr>
        <w:t xml:space="preserve">Argelaguet R, Velten B, Arnol D, et al. Multi-omics factor analysis—a framework for unsupervised integration of multi-omics data sets. Mol Syst Biol. 2018; 14(6)</w:t>
        <w:br w:type="textWrapping"/>
        <w:t xml:space="preserve">.</w:t>
      </w:r>
    </w:p>
    <w:p w:rsidR="00000000" w:rsidDel="00000000" w:rsidP="00000000" w:rsidRDefault="00000000" w:rsidRPr="00000000" w14:paraId="000000EC">
      <w:pPr>
        <w:numPr>
          <w:ilvl w:val="0"/>
          <w:numId w:val="9"/>
        </w:numPr>
        <w:spacing w:after="200" w:before="240" w:line="276" w:lineRule="auto"/>
        <w:ind w:left="425.19685039370086" w:hanging="425.19685039370086"/>
        <w:rPr>
          <w:color w:val="212121"/>
          <w:sz w:val="20"/>
          <w:szCs w:val="20"/>
          <w:highlight w:val="white"/>
        </w:rPr>
      </w:pPr>
      <w:r w:rsidDel="00000000" w:rsidR="00000000" w:rsidRPr="00000000">
        <w:rPr>
          <w:sz w:val="20"/>
          <w:szCs w:val="20"/>
          <w:rtl w:val="0"/>
        </w:rPr>
        <w:t xml:space="preserve">Conesa A, Beck S. Making multi-omics data accessible to researchers. Sci Data. 2019; 6(1):251.</w:t>
      </w:r>
    </w:p>
    <w:p w:rsidR="00000000" w:rsidDel="00000000" w:rsidP="00000000" w:rsidRDefault="00000000" w:rsidRPr="00000000" w14:paraId="000000ED">
      <w:pPr>
        <w:numPr>
          <w:ilvl w:val="0"/>
          <w:numId w:val="9"/>
        </w:numPr>
        <w:spacing w:after="200" w:before="240" w:line="276" w:lineRule="auto"/>
        <w:ind w:left="425.19685039370086" w:hanging="425.19685039370086"/>
        <w:rPr>
          <w:color w:val="212121"/>
          <w:sz w:val="20"/>
          <w:szCs w:val="20"/>
          <w:highlight w:val="white"/>
        </w:rPr>
      </w:pPr>
      <w:r w:rsidDel="00000000" w:rsidR="00000000" w:rsidRPr="00000000">
        <w:rPr>
          <w:sz w:val="20"/>
          <w:szCs w:val="20"/>
          <w:rtl w:val="0"/>
        </w:rPr>
        <w:t xml:space="preserve">Sorlie T, Tibshirani R, Parker J, et al. Repeated observation of breast tumor subtypes in independent gene expression data sets. Proc Natl Acad Sci U S A. 2003; 100(14):8418-23. doi: 10.1073/pnas.0932692100. PMID: 12829800; PMCID: PMC166244.</w:t>
      </w:r>
    </w:p>
    <w:p w:rsidR="00000000" w:rsidDel="00000000" w:rsidP="00000000" w:rsidRDefault="00000000" w:rsidRPr="00000000" w14:paraId="000000EE">
      <w:pPr>
        <w:numPr>
          <w:ilvl w:val="0"/>
          <w:numId w:val="9"/>
        </w:numPr>
        <w:spacing w:after="200" w:before="240" w:line="276" w:lineRule="auto"/>
        <w:ind w:left="425.19685039370086" w:hanging="425.19685039370086"/>
        <w:rPr>
          <w:color w:val="212121"/>
          <w:sz w:val="20"/>
          <w:szCs w:val="20"/>
          <w:highlight w:val="white"/>
        </w:rPr>
      </w:pPr>
      <w:r w:rsidDel="00000000" w:rsidR="00000000" w:rsidRPr="00000000">
        <w:rPr>
          <w:sz w:val="20"/>
          <w:szCs w:val="20"/>
          <w:rtl w:val="0"/>
        </w:rPr>
        <w:t xml:space="preserve">Ren Y, Gao Y, Du W, et al. Classifying breast cancer using multi-view graph neural network based on multi-omics data. Front Genet. 2024; 15:1363896.</w:t>
      </w:r>
    </w:p>
    <w:p w:rsidR="00000000" w:rsidDel="00000000" w:rsidP="00000000" w:rsidRDefault="00000000" w:rsidRPr="00000000" w14:paraId="000000EF">
      <w:pPr>
        <w:numPr>
          <w:ilvl w:val="0"/>
          <w:numId w:val="9"/>
        </w:numPr>
        <w:spacing w:after="200" w:before="240" w:line="276" w:lineRule="auto"/>
        <w:ind w:left="425.19685039370086" w:hanging="425.19685039370086"/>
        <w:rPr>
          <w:color w:val="212121"/>
          <w:sz w:val="20"/>
          <w:szCs w:val="20"/>
          <w:highlight w:val="white"/>
        </w:rPr>
      </w:pPr>
      <w:r w:rsidDel="00000000" w:rsidR="00000000" w:rsidRPr="00000000">
        <w:rPr>
          <w:sz w:val="20"/>
          <w:szCs w:val="20"/>
          <w:rtl w:val="0"/>
        </w:rPr>
        <w:t xml:space="preserve">Choi JM, Chae H. moBRCA-net: a breast cancer subtype classification framework based on multi-omics attention neural networks. BMC Bioinformatics. 2023; 24:169.</w:t>
      </w:r>
    </w:p>
    <w:p w:rsidR="00000000" w:rsidDel="00000000" w:rsidP="00000000" w:rsidRDefault="00000000" w:rsidRPr="00000000" w14:paraId="000000F0">
      <w:pPr>
        <w:numPr>
          <w:ilvl w:val="0"/>
          <w:numId w:val="9"/>
        </w:numPr>
        <w:spacing w:after="200" w:before="240" w:line="276" w:lineRule="auto"/>
        <w:ind w:left="425.19685039370086" w:hanging="425.19685039370086"/>
        <w:rPr>
          <w:color w:val="212121"/>
          <w:sz w:val="20"/>
          <w:szCs w:val="20"/>
          <w:highlight w:val="white"/>
        </w:rPr>
      </w:pPr>
      <w:r w:rsidDel="00000000" w:rsidR="00000000" w:rsidRPr="00000000">
        <w:rPr>
          <w:sz w:val="20"/>
          <w:szCs w:val="20"/>
          <w:rtl w:val="0"/>
        </w:rPr>
        <w:t xml:space="preserve">El-Nabawy AA, Belal NA, El-Bendary N. A cascade deep forest model for breast cancer subtype classification using multi-omics data. Mathematics. 2021; 9:1574.</w:t>
      </w:r>
    </w:p>
    <w:p w:rsidR="00000000" w:rsidDel="00000000" w:rsidP="00000000" w:rsidRDefault="00000000" w:rsidRPr="00000000" w14:paraId="000000F1">
      <w:pPr>
        <w:numPr>
          <w:ilvl w:val="0"/>
          <w:numId w:val="9"/>
        </w:numPr>
        <w:spacing w:after="200" w:before="240" w:line="276" w:lineRule="auto"/>
        <w:ind w:left="425.19685039370086" w:hanging="425.19685039370086"/>
        <w:rPr>
          <w:color w:val="212121"/>
          <w:sz w:val="20"/>
          <w:szCs w:val="20"/>
          <w:highlight w:val="white"/>
        </w:rPr>
      </w:pPr>
      <w:r w:rsidDel="00000000" w:rsidR="00000000" w:rsidRPr="00000000">
        <w:rPr>
          <w:sz w:val="20"/>
          <w:szCs w:val="20"/>
          <w:rtl w:val="0"/>
        </w:rPr>
        <w:t xml:space="preserve">Cai J, Luo J, Wang S, Yang S. Feature selection in machine learning: a new perspective. Neurocomputing. 2018; 300:70-79.</w:t>
      </w:r>
    </w:p>
    <w:p w:rsidR="00000000" w:rsidDel="00000000" w:rsidP="00000000" w:rsidRDefault="00000000" w:rsidRPr="00000000" w14:paraId="000000F2">
      <w:pPr>
        <w:numPr>
          <w:ilvl w:val="0"/>
          <w:numId w:val="9"/>
        </w:numPr>
        <w:spacing w:after="200" w:before="240" w:line="276" w:lineRule="auto"/>
        <w:ind w:left="425.19685039370086" w:hanging="425.19685039370086"/>
        <w:rPr>
          <w:color w:val="212121"/>
          <w:sz w:val="20"/>
          <w:szCs w:val="20"/>
          <w:highlight w:val="white"/>
        </w:rPr>
      </w:pPr>
      <w:r w:rsidDel="00000000" w:rsidR="00000000" w:rsidRPr="00000000">
        <w:rPr>
          <w:sz w:val="20"/>
          <w:szCs w:val="20"/>
          <w:rtl w:val="0"/>
        </w:rPr>
        <w:t xml:space="preserve">Theng D, Bhoyar KK. Feature selection techniques for machine learning: a survey of more than two decades of research. Knowl Inf Syst. 2024; 66:1575-1637.</w:t>
      </w:r>
    </w:p>
    <w:p w:rsidR="00000000" w:rsidDel="00000000" w:rsidP="00000000" w:rsidRDefault="00000000" w:rsidRPr="00000000" w14:paraId="000000F3">
      <w:pPr>
        <w:numPr>
          <w:ilvl w:val="0"/>
          <w:numId w:val="9"/>
        </w:numPr>
        <w:spacing w:after="200" w:before="240" w:line="276" w:lineRule="auto"/>
        <w:ind w:left="425.19685039370086" w:hanging="425.19685039370086"/>
        <w:rPr>
          <w:color w:val="212121"/>
          <w:sz w:val="20"/>
          <w:szCs w:val="20"/>
          <w:highlight w:val="white"/>
        </w:rPr>
      </w:pPr>
      <w:r w:rsidDel="00000000" w:rsidR="00000000" w:rsidRPr="00000000">
        <w:rPr>
          <w:sz w:val="20"/>
          <w:szCs w:val="20"/>
          <w:rtl w:val="0"/>
        </w:rPr>
        <w:t xml:space="preserve">Lin X, Li C, Zhang Y, et al. Selecting feature subsets based on SVM-RFE and the overlapping ratio with applications in bioinformatics. Molecules. 2018; 23(1):52.</w:t>
      </w:r>
    </w:p>
    <w:p w:rsidR="00000000" w:rsidDel="00000000" w:rsidP="00000000" w:rsidRDefault="00000000" w:rsidRPr="00000000" w14:paraId="000000F4">
      <w:pPr>
        <w:numPr>
          <w:ilvl w:val="0"/>
          <w:numId w:val="9"/>
        </w:numPr>
        <w:spacing w:after="200" w:before="240" w:line="276" w:lineRule="auto"/>
        <w:ind w:left="425.19685039370086" w:hanging="425.19685039370086"/>
        <w:rPr>
          <w:color w:val="212121"/>
          <w:sz w:val="20"/>
          <w:szCs w:val="20"/>
          <w:highlight w:val="white"/>
        </w:rPr>
      </w:pPr>
      <w:r w:rsidDel="00000000" w:rsidR="00000000" w:rsidRPr="00000000">
        <w:rPr>
          <w:sz w:val="20"/>
          <w:szCs w:val="20"/>
          <w:rtl w:val="0"/>
        </w:rPr>
        <w:t xml:space="preserve">Chawla N, Bowyer K, Hall L, Kegelmeyer W. SMOTE: synthetic minority over-sampling technique. J Artif Intell Res. 2002; 16:321-357.</w:t>
      </w:r>
    </w:p>
    <w:sectPr>
      <w:headerReference r:id="rId17" w:type="default"/>
      <w:headerReference r:id="rId18" w:type="first"/>
      <w:headerReference r:id="rId19" w:type="even"/>
      <w:footerReference r:id="rId20" w:type="default"/>
      <w:footerReference r:id="rId21" w:type="first"/>
      <w:pgSz w:h="16838" w:w="11906" w:orient="portrait"/>
      <w:pgMar w:bottom="1077" w:top="1890" w:left="1531" w:right="1531" w:header="1020" w:footer="850"/>
      <w:lnNumType w:countBy="1" w:start="0" w:restart="continuous"/>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Georgia"/>
  <w:font w:name="Times New Roman"/>
  <w:font w:name="Palatino Linotyp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160" w:before="0" w:line="240"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45"/>
      </w:tabs>
      <w:spacing w:after="160" w:before="120" w:line="24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F5">
    <w:pPr>
      <w:keepNext w:val="0"/>
      <w:keepLines w:val="0"/>
      <w:pageBreakBefore w:val="0"/>
      <w:widowControl w:val="1"/>
      <w:pBdr>
        <w:top w:space="0" w:sz="0" w:val="nil"/>
        <w:left w:space="0" w:sz="0" w:val="nil"/>
        <w:bottom w:color="000000" w:space="0" w:sz="0" w:val="none"/>
        <w:right w:space="0" w:sz="0" w:val="nil"/>
        <w:between w:space="0" w:sz="0" w:val="nil"/>
      </w:pBdr>
      <w:shd w:fill="auto" w:val="clear"/>
      <w:tabs>
        <w:tab w:val="center" w:leader="none" w:pos="4153"/>
        <w:tab w:val="right" w:leader="none" w:pos="8306"/>
      </w:tabs>
      <w:spacing w:after="160" w:before="0" w:line="259"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F6">
    <w:pPr>
      <w:tabs>
        <w:tab w:val="right" w:leader="none" w:pos="8844"/>
      </w:tabs>
      <w:spacing w:after="240" w:line="240" w:lineRule="auto"/>
      <w:rPr>
        <w:rFonts w:ascii="Palatino Linotype" w:cs="Palatino Linotype" w:eastAsia="Palatino Linotype" w:hAnsi="Palatino Linotype"/>
        <w:sz w:val="16"/>
        <w:szCs w:val="16"/>
      </w:rPr>
    </w:pPr>
    <w:r w:rsidDel="00000000" w:rsidR="00000000" w:rsidRPr="00000000">
      <w:rPr>
        <w:rFonts w:ascii="Palatino Linotype" w:cs="Palatino Linotype" w:eastAsia="Palatino Linotype" w:hAnsi="Palatino Linotype"/>
        <w:sz w:val="16"/>
        <w:szCs w:val="16"/>
        <w:rtl w:val="0"/>
      </w:rPr>
      <w:tab/>
    </w:r>
    <w:r w:rsidDel="00000000" w:rsidR="00000000" w:rsidRPr="00000000">
      <w:rPr>
        <w:rFonts w:ascii="Palatino Linotype" w:cs="Palatino Linotype" w:eastAsia="Palatino Linotype" w:hAnsi="Palatino Linotype"/>
        <w:sz w:val="16"/>
        <w:szCs w:val="16"/>
      </w:rPr>
      <w:fldChar w:fldCharType="begin"/>
      <w:instrText xml:space="preserve">PAGE</w:instrText>
      <w:fldChar w:fldCharType="separate"/>
      <w:fldChar w:fldCharType="end"/>
    </w:r>
    <w:r w:rsidDel="00000000" w:rsidR="00000000" w:rsidRPr="00000000">
      <w:rPr>
        <w:rFonts w:ascii="Palatino Linotype" w:cs="Palatino Linotype" w:eastAsia="Palatino Linotype" w:hAnsi="Palatino Linotype"/>
        <w:sz w:val="16"/>
        <w:szCs w:val="16"/>
        <w:rtl w:val="0"/>
      </w:rPr>
      <w:t xml:space="preserve"> of </w:t>
    </w:r>
    <w:r w:rsidDel="00000000" w:rsidR="00000000" w:rsidRPr="00000000">
      <w:rPr>
        <w:rFonts w:ascii="Palatino Linotype" w:cs="Palatino Linotype" w:eastAsia="Palatino Linotype" w:hAnsi="Palatino Linotype"/>
        <w:sz w:val="16"/>
        <w:szCs w:val="16"/>
      </w:rPr>
      <w:fldChar w:fldCharType="begin"/>
      <w:instrText xml:space="preserve">NUMPAGES</w:instrText>
      <w:fldChar w:fldCharType="separate"/>
      <w:fldChar w:fldCharType="end"/>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178"/>
      </w:tabs>
      <w:spacing w:after="160" w:before="0" w:line="259"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-304799</wp:posOffset>
              </wp:positionH>
              <wp:positionV relativeFrom="paragraph">
                <wp:posOffset>-342899</wp:posOffset>
              </wp:positionV>
              <wp:extent cx="6174105" cy="797560"/>
              <wp:effectExtent b="0" l="0" r="0" t="0"/>
              <wp:wrapNone/>
              <wp:docPr id="26" name=""/>
              <a:graphic>
                <a:graphicData uri="http://schemas.microsoft.com/office/word/2010/wordprocessingGroup">
                  <wpg:wgp>
                    <wpg:cNvGrpSpPr/>
                    <wpg:grpSpPr>
                      <a:xfrm>
                        <a:off x="2258925" y="3381200"/>
                        <a:ext cx="6174105" cy="797560"/>
                        <a:chOff x="2258925" y="3381200"/>
                        <a:chExt cx="6174150" cy="797600"/>
                      </a:xfrm>
                    </wpg:grpSpPr>
                    <wpg:grpSp>
                      <wpg:cNvGrpSpPr/>
                      <wpg:grpSpPr>
                        <a:xfrm>
                          <a:off x="2258948" y="3381220"/>
                          <a:ext cx="6174105" cy="797560"/>
                          <a:chOff x="0" y="0"/>
                          <a:chExt cx="6174105" cy="797560"/>
                        </a:xfrm>
                      </wpg:grpSpPr>
                      <wps:wsp>
                        <wps:cNvSpPr/>
                        <wps:cNvPr id="3" name="Shape 3"/>
                        <wps:spPr>
                          <a:xfrm>
                            <a:off x="0" y="0"/>
                            <a:ext cx="6174100" cy="797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 name="Shape 4"/>
                          <pic:cNvPicPr preferRelativeResize="0"/>
                        </pic:nvPicPr>
                        <pic:blipFill rotWithShape="1">
                          <a:blip r:embed="rId1">
                            <a:alphaModFix/>
                          </a:blip>
                          <a:srcRect b="0" l="0" r="0" t="0"/>
                          <a:stretch/>
                        </pic:blipFill>
                        <pic:spPr>
                          <a:xfrm>
                            <a:off x="5457825" y="0"/>
                            <a:ext cx="716280" cy="797560"/>
                          </a:xfrm>
                          <a:prstGeom prst="rect">
                            <a:avLst/>
                          </a:prstGeom>
                          <a:noFill/>
                          <a:ln>
                            <a:noFill/>
                          </a:ln>
                        </pic:spPr>
                      </pic:pic>
                      <pic:pic>
                        <pic:nvPicPr>
                          <pic:cNvPr descr="A picture containing honeycomb&#10;&#10;Description automatically generated" id="5" name="Shape 5"/>
                          <pic:cNvPicPr preferRelativeResize="0"/>
                        </pic:nvPicPr>
                        <pic:blipFill rotWithShape="1">
                          <a:blip r:embed="rId2">
                            <a:alphaModFix/>
                          </a:blip>
                          <a:srcRect b="0" l="0" r="0" t="0"/>
                          <a:stretch/>
                        </pic:blipFill>
                        <pic:spPr>
                          <a:xfrm>
                            <a:off x="0" y="47625"/>
                            <a:ext cx="609600" cy="665480"/>
                          </a:xfrm>
                          <a:prstGeom prst="rect">
                            <a:avLst/>
                          </a:prstGeom>
                          <a:noFill/>
                          <a:ln>
                            <a:noFill/>
                          </a:ln>
                        </pic:spPr>
                      </pic:pic>
                      <pic:pic>
                        <pic:nvPicPr>
                          <pic:cNvPr descr="coollogo_com-27025115" id="6" name="Shape 6"/>
                          <pic:cNvPicPr preferRelativeResize="0"/>
                        </pic:nvPicPr>
                        <pic:blipFill rotWithShape="1">
                          <a:blip r:embed="rId3">
                            <a:alphaModFix/>
                          </a:blip>
                          <a:srcRect b="0" l="0" r="0" t="0"/>
                          <a:stretch/>
                        </pic:blipFill>
                        <pic:spPr>
                          <a:xfrm>
                            <a:off x="657225" y="266700"/>
                            <a:ext cx="4724400" cy="372110"/>
                          </a:xfrm>
                          <a:prstGeom prst="rect">
                            <a:avLst/>
                          </a:prstGeom>
                          <a:noFill/>
                          <a:ln>
                            <a:noFill/>
                          </a:ln>
                        </pic:spPr>
                      </pic:pic>
                    </wpg:grpSp>
                  </wpg:wgp>
                </a:graphicData>
              </a:graphic>
            </wp:anchor>
          </w:drawing>
        </mc:Choice>
        <mc:Fallback>
          <w:drawing>
            <wp:anchor allowOverlap="1" behindDoc="0" distB="0" distT="0" distL="114300" distR="114300" hidden="0" layoutInCell="1" locked="0" relativeHeight="0" simplePos="0">
              <wp:simplePos x="0" y="0"/>
              <wp:positionH relativeFrom="column">
                <wp:posOffset>-304799</wp:posOffset>
              </wp:positionH>
              <wp:positionV relativeFrom="paragraph">
                <wp:posOffset>-342899</wp:posOffset>
              </wp:positionV>
              <wp:extent cx="6174105" cy="797560"/>
              <wp:effectExtent b="0" l="0" r="0" t="0"/>
              <wp:wrapNone/>
              <wp:docPr id="26" name="image3.png"/>
              <a:graphic>
                <a:graphicData uri="http://schemas.openxmlformats.org/drawingml/2006/picture">
                  <pic:pic>
                    <pic:nvPicPr>
                      <pic:cNvPr id="0" name="image3.png"/>
                      <pic:cNvPicPr preferRelativeResize="0"/>
                    </pic:nvPicPr>
                    <pic:blipFill>
                      <a:blip r:embed="rId4"/>
                      <a:srcRect/>
                      <a:stretch>
                        <a:fillRect/>
                      </a:stretch>
                    </pic:blipFill>
                    <pic:spPr>
                      <a:xfrm>
                        <a:off x="0" y="0"/>
                        <a:ext cx="6174105" cy="797560"/>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283.4645669291342" w:hanging="283.4645669291342"/>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283.4645669291342"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283.4645669291342"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80" w:hanging="4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sz w:val="24"/>
        <w:szCs w:val="24"/>
        <w:lang w:val="en-US"/>
      </w:rPr>
    </w:rPrDefault>
    <w:pPrDefault>
      <w:pPr>
        <w:spacing w:after="160" w:line="259"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pPr>
      <w:spacing w:line="340" w:lineRule="atLeast"/>
      <w:jc w:val="both"/>
    </w:pPr>
    <w:rPr>
      <w:rFonts w:ascii="Times New Roman" w:eastAsia="Times New Roman" w:hAnsi="Times New Roman"/>
      <w:color w:val="000000"/>
      <w:sz w:val="24"/>
      <w:lang w:eastAsia="de-DE" w:val="en-US"/>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alloonText">
    <w:name w:val="Balloon Text"/>
    <w:basedOn w:val="Normal"/>
    <w:link w:val="BalloonTextChar"/>
    <w:uiPriority w:val="99"/>
    <w:semiHidden w:val="1"/>
    <w:unhideWhenUsed w:val="1"/>
    <w:pPr>
      <w:spacing w:line="240" w:lineRule="auto"/>
    </w:pPr>
    <w:rPr>
      <w:sz w:val="18"/>
      <w:szCs w:val="18"/>
    </w:rPr>
  </w:style>
  <w:style w:type="paragraph" w:styleId="Footer">
    <w:name w:val="footer"/>
    <w:basedOn w:val="Normal"/>
    <w:link w:val="FooterChar"/>
    <w:uiPriority w:val="99"/>
    <w:pPr>
      <w:tabs>
        <w:tab w:val="center" w:pos="4153"/>
        <w:tab w:val="right" w:pos="8306"/>
      </w:tabs>
      <w:snapToGrid w:val="0"/>
      <w:spacing w:line="240" w:lineRule="atLeast"/>
    </w:pPr>
    <w:rPr>
      <w:sz w:val="18"/>
      <w:szCs w:val="18"/>
    </w:rPr>
  </w:style>
  <w:style w:type="paragraph" w:styleId="Header">
    <w:name w:val="header"/>
    <w:basedOn w:val="Normal"/>
    <w:link w:val="HeaderChar"/>
    <w:uiPriority w:val="99"/>
    <w:pPr>
      <w:pBdr>
        <w:bottom w:color="auto" w:space="1" w:sz="6" w:val="single"/>
      </w:pBdr>
      <w:tabs>
        <w:tab w:val="center" w:pos="4153"/>
        <w:tab w:val="right" w:pos="8306"/>
      </w:tabs>
      <w:snapToGrid w:val="0"/>
      <w:spacing w:line="240" w:lineRule="atLeast"/>
      <w:jc w:val="center"/>
    </w:pPr>
    <w:rPr>
      <w:sz w:val="18"/>
      <w:szCs w:val="18"/>
    </w:rPr>
  </w:style>
  <w:style w:type="character" w:styleId="Hyperlink">
    <w:name w:val="Hyperlink"/>
    <w:uiPriority w:val="99"/>
    <w:unhideWhenUsed w:val="1"/>
    <w:rPr>
      <w:color w:val="0563c1"/>
      <w:u w:val="single"/>
    </w:rPr>
  </w:style>
  <w:style w:type="character" w:styleId="LineNumber">
    <w:name w:val="line number"/>
    <w:basedOn w:val="DefaultParagraphFont"/>
    <w:uiPriority w:val="99"/>
    <w:semiHidden w:val="1"/>
    <w:unhideWhenUsed w:val="1"/>
  </w:style>
  <w:style w:type="table" w:styleId="TableGrid">
    <w:name w:val="Table Grid"/>
    <w:basedOn w:val="TableNormal"/>
    <w:uiPriority w:val="59"/>
    <w:rPr>
      <w:rFonts w:ascii="Times New Roman" w:hAnsi="Times New Roman"/>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MMB11articletype" w:customStyle="1">
    <w:name w:val="PMMB_1.1_article_type"/>
    <w:basedOn w:val="PMMB31text"/>
    <w:next w:val="PMMB12title"/>
    <w:qFormat w:val="1"/>
    <w:pPr>
      <w:spacing w:before="240" w:line="240" w:lineRule="auto"/>
      <w:ind w:firstLine="0"/>
      <w:jc w:val="left"/>
    </w:pPr>
    <w:rPr>
      <w:rFonts w:ascii="Arial" w:hAnsi="Arial"/>
      <w:i w:val="1"/>
    </w:rPr>
  </w:style>
  <w:style w:type="paragraph" w:styleId="PMMB31text" w:customStyle="1">
    <w:name w:val="PMMB_3.1_text"/>
    <w:qFormat w:val="1"/>
    <w:pPr>
      <w:adjustRightInd w:val="0"/>
      <w:snapToGrid w:val="0"/>
      <w:spacing w:line="260" w:lineRule="atLeast"/>
      <w:ind w:firstLine="425"/>
      <w:jc w:val="both"/>
    </w:pPr>
    <w:rPr>
      <w:rFonts w:ascii="Times New Roman" w:eastAsia="Times New Roman" w:hAnsi="Times New Roman"/>
      <w:snapToGrid w:val="0"/>
      <w:color w:val="000000"/>
      <w:sz w:val="24"/>
      <w:szCs w:val="22"/>
      <w:lang w:bidi="en-US" w:eastAsia="de-DE" w:val="en-US"/>
    </w:rPr>
  </w:style>
  <w:style w:type="paragraph" w:styleId="PMMB12title" w:customStyle="1">
    <w:name w:val="PMMB_1.2_title"/>
    <w:next w:val="PMMB13authornames"/>
    <w:qFormat w:val="1"/>
    <w:pPr>
      <w:adjustRightInd w:val="0"/>
      <w:snapToGrid w:val="0"/>
      <w:spacing w:after="240" w:line="400" w:lineRule="exact"/>
    </w:pPr>
    <w:rPr>
      <w:rFonts w:ascii="Times New Roman" w:eastAsia="Times New Roman" w:hAnsi="Times New Roman"/>
      <w:b w:val="1"/>
      <w:snapToGrid w:val="0"/>
      <w:color w:val="000000"/>
      <w:sz w:val="36"/>
      <w:lang w:bidi="en-US" w:eastAsia="de-DE" w:val="en-US"/>
    </w:rPr>
  </w:style>
  <w:style w:type="paragraph" w:styleId="PMMB13authornames" w:customStyle="1">
    <w:name w:val="PMMB_1.3_authornames"/>
    <w:basedOn w:val="PMMB31text"/>
    <w:next w:val="PMMB14history"/>
    <w:qFormat w:val="1"/>
    <w:pPr>
      <w:spacing w:after="120"/>
      <w:ind w:firstLine="0"/>
      <w:jc w:val="left"/>
    </w:pPr>
    <w:rPr>
      <w:snapToGrid w:val="1"/>
      <w:sz w:val="20"/>
    </w:rPr>
  </w:style>
  <w:style w:type="paragraph" w:styleId="PMMB14history" w:customStyle="1">
    <w:name w:val="PMMB_1.4_history"/>
    <w:basedOn w:val="PMMB62Acknowledgments"/>
    <w:next w:val="Normal"/>
    <w:qFormat w:val="1"/>
    <w:pPr>
      <w:ind w:left="113"/>
      <w:jc w:val="left"/>
    </w:pPr>
    <w:rPr>
      <w:snapToGrid w:val="1"/>
    </w:rPr>
  </w:style>
  <w:style w:type="paragraph" w:styleId="PMMB62Acknowledgments" w:customStyle="1">
    <w:name w:val="PMMB_6.2_Acknowledgments"/>
    <w:qFormat w:val="1"/>
    <w:pPr>
      <w:adjustRightInd w:val="0"/>
      <w:snapToGrid w:val="0"/>
      <w:spacing w:before="120" w:line="200" w:lineRule="atLeast"/>
      <w:jc w:val="both"/>
    </w:pPr>
    <w:rPr>
      <w:rFonts w:ascii="Times New Roman" w:eastAsia="Times New Roman" w:hAnsi="Times New Roman"/>
      <w:snapToGrid w:val="0"/>
      <w:color w:val="000000"/>
      <w:sz w:val="18"/>
      <w:lang w:bidi="en-US" w:eastAsia="de-DE" w:val="en-US"/>
    </w:rPr>
  </w:style>
  <w:style w:type="paragraph" w:styleId="PMMB16affiliation" w:customStyle="1">
    <w:name w:val="PMMB_1.6_affiliation"/>
    <w:basedOn w:val="PMMB62Acknowledgments"/>
    <w:pPr>
      <w:spacing w:before="0"/>
      <w:ind w:left="311" w:hanging="198"/>
      <w:jc w:val="left"/>
    </w:pPr>
    <w:rPr>
      <w:snapToGrid w:val="1"/>
      <w:sz w:val="20"/>
      <w:szCs w:val="18"/>
    </w:rPr>
  </w:style>
  <w:style w:type="paragraph" w:styleId="PMMB17abstract" w:customStyle="1">
    <w:name w:val="PMMB_1.7_abstract"/>
    <w:basedOn w:val="PMMB31text"/>
    <w:next w:val="PMMB18keywords"/>
    <w:qFormat w:val="1"/>
    <w:pPr>
      <w:spacing w:before="240"/>
      <w:ind w:left="113" w:firstLine="0"/>
    </w:pPr>
    <w:rPr>
      <w:snapToGrid w:val="1"/>
    </w:rPr>
  </w:style>
  <w:style w:type="paragraph" w:styleId="PMMB18keywords" w:customStyle="1">
    <w:name w:val="PMMB_1.8_keywords"/>
    <w:basedOn w:val="PMMB31text"/>
    <w:next w:val="Normal"/>
    <w:qFormat w:val="1"/>
    <w:pPr>
      <w:spacing w:before="240"/>
      <w:ind w:left="113" w:firstLine="0"/>
    </w:pPr>
  </w:style>
  <w:style w:type="paragraph" w:styleId="MDPI19line" w:customStyle="1">
    <w:name w:val="MDPI_1.9_line"/>
    <w:basedOn w:val="PMMB31text"/>
    <w:pPr>
      <w:pBdr>
        <w:bottom w:color="auto" w:space="1" w:sz="6" w:val="single"/>
      </w:pBdr>
      <w:ind w:firstLine="0"/>
    </w:pPr>
    <w:rPr>
      <w:snapToGrid w:val="1"/>
      <w:szCs w:val="24"/>
    </w:rPr>
  </w:style>
  <w:style w:type="table" w:styleId="Mdeck5tablebodythreelines" w:customStyle="1">
    <w:name w:val="M_deck_5_table_body_three_lines"/>
    <w:basedOn w:val="TableNormal"/>
    <w:uiPriority w:val="99"/>
    <w:qFormat w:val="1"/>
    <w:pPr>
      <w:adjustRightInd w:val="0"/>
      <w:snapToGrid w:val="0"/>
      <w:spacing w:line="300" w:lineRule="exact"/>
      <w:jc w:val="center"/>
    </w:pPr>
    <w:rPr>
      <w:rFonts w:ascii="Times New Roman" w:hAnsi="Times New Roman"/>
      <w:lang w:eastAsia="de-DE" w:val="de-DE"/>
    </w:rPr>
    <w:tblPr>
      <w:jc w:val="center"/>
      <w:tblBorders>
        <w:bottom w:color="auto" w:space="0" w:sz="8" w:val="single"/>
      </w:tblBorders>
    </w:tblPr>
    <w:trPr>
      <w:jc w:val="center"/>
    </w:trPr>
    <w:tcPr>
      <w:vAlign w:val="center"/>
    </w:tcPr>
    <w:tblStylePr w:type="firstRow">
      <w:pPr>
        <w:wordWrap w:val="1"/>
        <w:adjustRightInd w:val="0"/>
        <w:snapToGrid w:val="0"/>
        <w:spacing w:afterAutospacing="0" w:afterLines="0" w:beforeAutospacing="0" w:beforeLines="0" w:line="300" w:lineRule="exact"/>
        <w:ind w:left="0" w:right="0" w:leftChars="0" w:rightChars="0" w:firstLine="0" w:firstLineChars="0"/>
        <w:contextualSpacing w:val="0"/>
        <w:jc w:val="center"/>
        <w:outlineLvl w:val="9"/>
      </w:pPr>
      <w:rPr>
        <w:rFonts w:ascii="Times New Roman" w:eastAsia="Times New Roman" w:hAnsi="Times New Roman"/>
        <w:b w:val="0"/>
        <w:i w:val="0"/>
        <w:snapToGrid w:val="0"/>
        <w:sz w:val="22"/>
      </w:rPr>
      <w:tblPr/>
      <w:tcPr>
        <w:tcBorders>
          <w:top w:color="auto" w:space="0" w:sz="8" w:val="single"/>
          <w:left w:space="0" w:sz="0" w:val="nil"/>
          <w:bottom w:color="auto" w:space="0" w:sz="4" w:val="single"/>
          <w:right w:space="0" w:sz="0" w:val="nil"/>
          <w:insideH w:space="0" w:sz="0" w:val="nil"/>
          <w:insideV w:space="0" w:sz="0" w:val="nil"/>
          <w:tl2br w:space="0" w:sz="0" w:val="nil"/>
          <w:tr2bl w:space="0" w:sz="0" w:val="nil"/>
        </w:tcBorders>
      </w:tcPr>
    </w:tblStylePr>
  </w:style>
  <w:style w:type="character" w:styleId="FooterChar" w:customStyle="1">
    <w:name w:val="Footer Char"/>
    <w:link w:val="Footer"/>
    <w:uiPriority w:val="99"/>
    <w:rPr>
      <w:rFonts w:ascii="Times New Roman" w:cs="Times New Roman" w:eastAsia="Times New Roman" w:hAnsi="Times New Roman"/>
      <w:color w:val="000000"/>
      <w:kern w:val="0"/>
      <w:sz w:val="18"/>
      <w:szCs w:val="18"/>
      <w:lang w:eastAsia="de-DE"/>
    </w:rPr>
  </w:style>
  <w:style w:type="character" w:styleId="HeaderChar" w:customStyle="1">
    <w:name w:val="Header Char"/>
    <w:link w:val="Header"/>
    <w:uiPriority w:val="99"/>
    <w:rPr>
      <w:rFonts w:ascii="Times New Roman" w:cs="Times New Roman" w:eastAsia="Times New Roman" w:hAnsi="Times New Roman"/>
      <w:color w:val="000000"/>
      <w:kern w:val="0"/>
      <w:sz w:val="18"/>
      <w:szCs w:val="18"/>
      <w:lang w:eastAsia="de-DE"/>
    </w:rPr>
  </w:style>
  <w:style w:type="paragraph" w:styleId="PMMBheaderjournallogo" w:customStyle="1">
    <w:name w:val="PMMB_header_journal_logo"/>
    <w:qFormat w:val="1"/>
    <w:pPr>
      <w:adjustRightInd w:val="0"/>
      <w:snapToGrid w:val="0"/>
    </w:pPr>
    <w:rPr>
      <w:rFonts w:ascii="Times New Roman" w:eastAsia="Times New Roman" w:hAnsi="Times New Roman"/>
      <w:i w:val="1"/>
      <w:color w:val="000000"/>
      <w:sz w:val="24"/>
      <w:szCs w:val="22"/>
      <w:lang w:eastAsia="de-CH" w:val="en-US"/>
    </w:rPr>
  </w:style>
  <w:style w:type="paragraph" w:styleId="MDPI32textnoindent" w:customStyle="1">
    <w:name w:val="MDPI_3.2_text_no_indent"/>
    <w:basedOn w:val="PMMB31text"/>
    <w:pPr>
      <w:ind w:firstLine="0"/>
    </w:pPr>
  </w:style>
  <w:style w:type="paragraph" w:styleId="PMMB33textspaceafter" w:customStyle="1">
    <w:name w:val="PMMB_3.3_text_space_after"/>
    <w:basedOn w:val="PMMB31text"/>
    <w:qFormat w:val="1"/>
    <w:pPr>
      <w:spacing w:after="240"/>
    </w:pPr>
  </w:style>
  <w:style w:type="paragraph" w:styleId="PMMB34textspacebefore" w:customStyle="1">
    <w:name w:val="PMMB_3.4_text_space_before"/>
    <w:basedOn w:val="PMMB31text"/>
    <w:qFormat w:val="1"/>
    <w:pPr>
      <w:spacing w:before="240"/>
    </w:pPr>
  </w:style>
  <w:style w:type="paragraph" w:styleId="PMMB35textbeforelist" w:customStyle="1">
    <w:name w:val="PMMB_3.5_text_before_list"/>
    <w:basedOn w:val="PMMB31text"/>
    <w:qFormat w:val="1"/>
    <w:pPr>
      <w:spacing w:after="120"/>
    </w:pPr>
  </w:style>
  <w:style w:type="paragraph" w:styleId="PMMB36textafterlist" w:customStyle="1">
    <w:name w:val="PMMB_3.6_text_after_list"/>
    <w:basedOn w:val="PMMB31text"/>
    <w:qFormat w:val="1"/>
    <w:pPr>
      <w:spacing w:before="120"/>
    </w:pPr>
  </w:style>
  <w:style w:type="paragraph" w:styleId="PMMB37itemize" w:customStyle="1">
    <w:name w:val="PMMB_3.7_itemize"/>
    <w:basedOn w:val="PMMB31text"/>
    <w:qFormat w:val="1"/>
    <w:pPr>
      <w:numPr>
        <w:numId w:val="1"/>
      </w:numPr>
      <w:ind w:left="425" w:hanging="425"/>
    </w:pPr>
  </w:style>
  <w:style w:type="paragraph" w:styleId="PMMB38bullet" w:customStyle="1">
    <w:name w:val="PMMB_3.8_bullet"/>
    <w:basedOn w:val="PMMB31text"/>
    <w:qFormat w:val="1"/>
    <w:pPr>
      <w:numPr>
        <w:numId w:val="2"/>
      </w:numPr>
      <w:ind w:left="425" w:hanging="425"/>
    </w:pPr>
  </w:style>
  <w:style w:type="paragraph" w:styleId="MDPI39equation" w:customStyle="1">
    <w:name w:val="MDPI_3.9_equation"/>
    <w:basedOn w:val="PMMB31text"/>
    <w:pPr>
      <w:spacing w:after="120" w:before="120"/>
      <w:ind w:left="709" w:firstLine="0"/>
      <w:jc w:val="center"/>
    </w:pPr>
  </w:style>
  <w:style w:type="paragraph" w:styleId="MDPI3aequationnumber" w:customStyle="1">
    <w:name w:val="MDPI_3.a_equation_number"/>
    <w:basedOn w:val="PMMB31text"/>
    <w:pPr>
      <w:spacing w:after="120" w:before="120" w:line="240" w:lineRule="auto"/>
      <w:ind w:firstLine="0"/>
      <w:jc w:val="right"/>
    </w:pPr>
  </w:style>
  <w:style w:type="paragraph" w:styleId="PMMB41tablecaption" w:customStyle="1">
    <w:name w:val="PMMB_4.1_table_caption"/>
    <w:basedOn w:val="PMMB62Acknowledgments"/>
    <w:qFormat w:val="1"/>
    <w:pPr>
      <w:spacing w:after="120" w:before="240" w:line="260" w:lineRule="atLeast"/>
      <w:ind w:left="425" w:right="425"/>
    </w:pPr>
    <w:rPr>
      <w:snapToGrid w:val="1"/>
      <w:sz w:val="20"/>
      <w:szCs w:val="22"/>
    </w:rPr>
  </w:style>
  <w:style w:type="paragraph" w:styleId="PMMB42tablebody" w:customStyle="1">
    <w:name w:val="PMMB_4.2_table_body"/>
    <w:qFormat w:val="1"/>
    <w:pPr>
      <w:adjustRightInd w:val="0"/>
      <w:snapToGrid w:val="0"/>
      <w:spacing w:line="260" w:lineRule="atLeast"/>
      <w:jc w:val="center"/>
    </w:pPr>
    <w:rPr>
      <w:rFonts w:ascii="Times New Roman" w:eastAsia="Times New Roman" w:hAnsi="Times New Roman"/>
      <w:snapToGrid w:val="0"/>
      <w:color w:val="000000"/>
      <w:lang w:bidi="en-US" w:eastAsia="de-DE" w:val="en-US"/>
    </w:rPr>
  </w:style>
  <w:style w:type="paragraph" w:styleId="PMMB43tablefooter" w:customStyle="1">
    <w:name w:val="PMMB_4.3_table_footer"/>
    <w:basedOn w:val="PMMB41tablecaption"/>
    <w:next w:val="PMMB31text"/>
    <w:qFormat w:val="1"/>
    <w:pPr>
      <w:spacing w:before="0"/>
      <w:ind w:left="0" w:right="0"/>
    </w:pPr>
  </w:style>
  <w:style w:type="paragraph" w:styleId="PMMB51figurecaption" w:customStyle="1">
    <w:name w:val="PMMB_5.1_figure_caption"/>
    <w:basedOn w:val="PMMB62Acknowledgments"/>
    <w:qFormat w:val="1"/>
    <w:pPr>
      <w:spacing w:before="0" w:line="260" w:lineRule="atLeast"/>
      <w:ind w:left="425" w:right="425"/>
    </w:pPr>
    <w:rPr>
      <w:snapToGrid w:val="1"/>
      <w:sz w:val="20"/>
    </w:rPr>
  </w:style>
  <w:style w:type="paragraph" w:styleId="PMMB52figure" w:customStyle="1">
    <w:name w:val="PMMB_5.2_figure"/>
    <w:qFormat w:val="1"/>
    <w:pPr>
      <w:jc w:val="center"/>
    </w:pPr>
    <w:rPr>
      <w:rFonts w:ascii="Times New Roman" w:eastAsia="Times New Roman" w:hAnsi="Times New Roman"/>
      <w:snapToGrid w:val="0"/>
      <w:color w:val="000000"/>
      <w:lang w:bidi="en-US" w:eastAsia="de-DE" w:val="en-US"/>
    </w:rPr>
  </w:style>
  <w:style w:type="paragraph" w:styleId="PMMB61Supplementary" w:customStyle="1">
    <w:name w:val="PMMB_6.1_Supplementary"/>
    <w:basedOn w:val="PMMB62Acknowledgments"/>
    <w:qFormat w:val="1"/>
    <w:pPr>
      <w:spacing w:before="240"/>
    </w:pPr>
    <w:rPr>
      <w:lang w:eastAsia="en-US"/>
    </w:rPr>
  </w:style>
  <w:style w:type="paragraph" w:styleId="MDPI63AuthorContributions" w:customStyle="1">
    <w:name w:val="MDPI_6.3_AuthorContributions"/>
    <w:basedOn w:val="PMMB62Acknowledgments"/>
    <w:rPr>
      <w:rFonts w:eastAsia="SimSun"/>
      <w:color w:val="auto"/>
      <w:lang w:eastAsia="en-US"/>
    </w:rPr>
  </w:style>
  <w:style w:type="paragraph" w:styleId="PMMB64CoI" w:customStyle="1">
    <w:name w:val="PMMB_6.4_CoI"/>
    <w:basedOn w:val="PMMB62Acknowledgments"/>
    <w:qFormat w:val="1"/>
  </w:style>
  <w:style w:type="paragraph" w:styleId="MDPI81theorem" w:customStyle="1">
    <w:name w:val="MDPI_8.1_theorem"/>
    <w:basedOn w:val="MDPI32textnoindent"/>
    <w:rPr>
      <w:i w:val="1"/>
    </w:rPr>
  </w:style>
  <w:style w:type="paragraph" w:styleId="PMMB82proof" w:customStyle="1">
    <w:name w:val="PMMB_8.2_proof"/>
    <w:basedOn w:val="MDPI32textnoindent"/>
    <w:qFormat w:val="1"/>
  </w:style>
  <w:style w:type="paragraph" w:styleId="PMMBfooterfirstpage" w:customStyle="1">
    <w:name w:val="PMMB_footer_firstpage"/>
    <w:basedOn w:val="Normal"/>
    <w:qFormat w:val="1"/>
    <w:pPr>
      <w:tabs>
        <w:tab w:val="right" w:pos="8845"/>
      </w:tabs>
      <w:adjustRightInd w:val="0"/>
      <w:snapToGrid w:val="0"/>
      <w:spacing w:before="120" w:line="160" w:lineRule="exact"/>
      <w:jc w:val="left"/>
    </w:pPr>
    <w:rPr>
      <w:color w:val="auto"/>
      <w:sz w:val="16"/>
    </w:rPr>
  </w:style>
  <w:style w:type="paragraph" w:styleId="PMMB23heading3" w:customStyle="1">
    <w:name w:val="PMMB_2.3_heading3"/>
    <w:basedOn w:val="PMMB31text"/>
    <w:qFormat w:val="1"/>
    <w:pPr>
      <w:spacing w:after="120" w:before="240"/>
      <w:ind w:firstLine="0"/>
      <w:jc w:val="left"/>
      <w:outlineLvl w:val="2"/>
    </w:pPr>
  </w:style>
  <w:style w:type="paragraph" w:styleId="PMMB21heading1" w:customStyle="1">
    <w:name w:val="PMMB_2.1_heading1"/>
    <w:basedOn w:val="PMMB23heading3"/>
    <w:qFormat w:val="1"/>
    <w:pPr>
      <w:outlineLvl w:val="0"/>
    </w:pPr>
    <w:rPr>
      <w:b w:val="1"/>
    </w:rPr>
  </w:style>
  <w:style w:type="paragraph" w:styleId="PMMB22heading2" w:customStyle="1">
    <w:name w:val="PMMB_2.2_heading2"/>
    <w:basedOn w:val="Normal"/>
    <w:qFormat w:val="1"/>
    <w:pPr>
      <w:kinsoku w:val="0"/>
      <w:overflowPunct w:val="0"/>
      <w:autoSpaceDE w:val="0"/>
      <w:autoSpaceDN w:val="0"/>
      <w:adjustRightInd w:val="0"/>
      <w:snapToGrid w:val="0"/>
      <w:spacing w:after="120" w:before="240" w:line="260" w:lineRule="atLeast"/>
      <w:jc w:val="left"/>
      <w:outlineLvl w:val="1"/>
    </w:pPr>
    <w:rPr>
      <w:i w:val="1"/>
      <w:snapToGrid w:val="0"/>
      <w:szCs w:val="22"/>
      <w:lang w:bidi="en-US"/>
    </w:rPr>
  </w:style>
  <w:style w:type="paragraph" w:styleId="PMMB71References" w:customStyle="1">
    <w:name w:val="PMMB_7.1_References"/>
    <w:basedOn w:val="PMMB62Acknowledgments"/>
    <w:qFormat w:val="1"/>
    <w:pPr>
      <w:numPr>
        <w:numId w:val="3"/>
      </w:numPr>
      <w:spacing w:before="0" w:line="260" w:lineRule="atLeast"/>
      <w:ind w:left="425" w:hanging="425"/>
    </w:pPr>
  </w:style>
  <w:style w:type="character" w:styleId="BalloonTextChar" w:customStyle="1">
    <w:name w:val="Balloon Text Char"/>
    <w:link w:val="BalloonText"/>
    <w:uiPriority w:val="99"/>
    <w:semiHidden w:val="1"/>
    <w:rPr>
      <w:rFonts w:ascii="Times New Roman" w:cs="Times New Roman" w:eastAsia="Times New Roman" w:hAnsi="Times New Roman"/>
      <w:color w:val="000000"/>
      <w:kern w:val="0"/>
      <w:sz w:val="18"/>
      <w:szCs w:val="18"/>
      <w:lang w:eastAsia="de-DE"/>
    </w:rPr>
  </w:style>
  <w:style w:type="table" w:styleId="MDPI41threelinetable" w:customStyle="1">
    <w:name w:val="MDPI_4.1_three_line_table"/>
    <w:basedOn w:val="TableNormal"/>
    <w:uiPriority w:val="99"/>
    <w:pPr>
      <w:adjustRightInd w:val="0"/>
      <w:snapToGrid w:val="0"/>
      <w:jc w:val="center"/>
    </w:pPr>
    <w:rPr>
      <w:rFonts w:ascii="Palatino Linotype" w:hAnsi="Palatino Linotype"/>
      <w:color w:val="000000"/>
    </w:rPr>
    <w:tblPr>
      <w:jc w:val="center"/>
      <w:tblBorders>
        <w:top w:color="auto" w:space="0" w:sz="8" w:val="single"/>
        <w:bottom w:color="auto" w:space="0" w:sz="8" w:val="single"/>
      </w:tblBorders>
    </w:tblPr>
    <w:trPr>
      <w:jc w:val="center"/>
    </w:trPr>
    <w:tcPr>
      <w:vAlign w:val="center"/>
    </w:tcPr>
    <w:tblStylePr w:type="firstRow">
      <w:rPr>
        <w:rFonts w:ascii="Calibri Light" w:hAnsi="Calibri Light"/>
        <w:b w:val="1"/>
        <w:i w:val="0"/>
        <w:sz w:val="20"/>
      </w:rPr>
      <w:tblPr/>
      <w:tcPr>
        <w:tcBorders>
          <w:bottom w:color="auto" w:space="0" w:sz="4" w:val="single"/>
        </w:tcBorders>
      </w:tcPr>
    </w:tblStylePr>
  </w:style>
  <w:style w:type="character" w:styleId="UnresolvedMention1" w:customStyle="1">
    <w:name w:val="Unresolved Mention1"/>
    <w:uiPriority w:val="99"/>
    <w:semiHidden w:val="1"/>
    <w:unhideWhenUsed w:val="1"/>
    <w:rPr>
      <w:color w:val="605e5c"/>
      <w:shd w:color="auto" w:fill="e1dfdd" w:val="clear"/>
    </w:rPr>
  </w:style>
  <w:style w:type="table" w:styleId="PlainTable41" w:customStyle="1">
    <w:name w:val="Plain Table 41"/>
    <w:basedOn w:val="TableNormal"/>
    <w:uiPriority w:val="44"/>
    <w:tblPr/>
    <w:tblStylePr w:type="firstRow">
      <w:rPr>
        <w:b w:val="1"/>
        <w:bCs w:val="1"/>
      </w:rPr>
    </w:tblStylePr>
    <w:tblStylePr w:type="lastRow">
      <w:rPr>
        <w:b w:val="1"/>
        <w:bCs w:val="1"/>
      </w:rPr>
    </w:tblStylePr>
    <w:tblStylePr w:type="firstCol">
      <w:rPr>
        <w:b w:val="1"/>
        <w:bCs w:val="1"/>
      </w:rPr>
    </w:tblStylePr>
    <w:tblStylePr w:type="lastCol">
      <w:rPr>
        <w:b w:val="1"/>
        <w:bCs w:val="1"/>
      </w:rPr>
    </w:tblStylePr>
    <w:tblStylePr w:type="band1Vert">
      <w:tblPr/>
      <w:tcPr>
        <w:shd w:color="auto" w:fill="f2f2f2" w:val="clear"/>
      </w:tcPr>
    </w:tblStylePr>
    <w:tblStylePr w:type="band1Horz">
      <w:tblPr/>
      <w:tcPr>
        <w:shd w:color="auto" w:fill="f2f2f2" w:val="clear"/>
      </w:tcPr>
    </w:tblStylePr>
  </w:style>
  <w:style w:type="character" w:styleId="UnresolvedMention">
    <w:name w:val="Unresolved Mention"/>
    <w:basedOn w:val="DefaultParagraphFont"/>
    <w:uiPriority w:val="99"/>
    <w:semiHidden w:val="1"/>
    <w:unhideWhenUsed w:val="1"/>
    <w:rsid w:val="00AC02F6"/>
    <w:rPr>
      <w:color w:val="605e5c"/>
      <w:shd w:color="auto" w:fill="e1dfdd" w:val="clear"/>
    </w:rPr>
  </w:style>
  <w:style w:type="character" w:styleId="CommentReference">
    <w:name w:val="annotation reference"/>
    <w:basedOn w:val="DefaultParagraphFont"/>
    <w:uiPriority w:val="99"/>
    <w:semiHidden w:val="1"/>
    <w:unhideWhenUsed w:val="1"/>
    <w:rsid w:val="00E62DCE"/>
    <w:rPr>
      <w:sz w:val="16"/>
      <w:szCs w:val="16"/>
    </w:rPr>
  </w:style>
  <w:style w:type="paragraph" w:styleId="CommentText">
    <w:name w:val="annotation text"/>
    <w:basedOn w:val="Normal"/>
    <w:link w:val="CommentTextChar"/>
    <w:uiPriority w:val="99"/>
    <w:semiHidden w:val="1"/>
    <w:unhideWhenUsed w:val="1"/>
    <w:rsid w:val="00E62DCE"/>
    <w:pPr>
      <w:spacing w:line="240" w:lineRule="auto"/>
    </w:pPr>
    <w:rPr>
      <w:sz w:val="20"/>
    </w:rPr>
  </w:style>
  <w:style w:type="character" w:styleId="CommentTextChar" w:customStyle="1">
    <w:name w:val="Comment Text Char"/>
    <w:basedOn w:val="DefaultParagraphFont"/>
    <w:link w:val="CommentText"/>
    <w:uiPriority w:val="99"/>
    <w:semiHidden w:val="1"/>
    <w:rsid w:val="00E62DCE"/>
    <w:rPr>
      <w:rFonts w:ascii="Times New Roman" w:eastAsia="Times New Roman" w:hAnsi="Times New Roman"/>
      <w:color w:val="000000"/>
      <w:lang w:eastAsia="de-DE" w:val="en-US"/>
    </w:rPr>
  </w:style>
  <w:style w:type="paragraph" w:styleId="CommentSubject">
    <w:name w:val="annotation subject"/>
    <w:basedOn w:val="CommentText"/>
    <w:next w:val="CommentText"/>
    <w:link w:val="CommentSubjectChar"/>
    <w:uiPriority w:val="99"/>
    <w:semiHidden w:val="1"/>
    <w:unhideWhenUsed w:val="1"/>
    <w:rsid w:val="00E62DCE"/>
    <w:rPr>
      <w:b w:val="1"/>
      <w:bCs w:val="1"/>
    </w:rPr>
  </w:style>
  <w:style w:type="character" w:styleId="CommentSubjectChar" w:customStyle="1">
    <w:name w:val="Comment Subject Char"/>
    <w:basedOn w:val="CommentTextChar"/>
    <w:link w:val="CommentSubject"/>
    <w:uiPriority w:val="99"/>
    <w:semiHidden w:val="1"/>
    <w:rsid w:val="00E62DCE"/>
    <w:rPr>
      <w:rFonts w:ascii="Times New Roman" w:eastAsia="Times New Roman" w:hAnsi="Times New Roman"/>
      <w:b w:val="1"/>
      <w:bCs w:val="1"/>
      <w:color w:val="000000"/>
      <w:lang w:eastAsia="de-DE"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line="300" w:lineRule="auto"/>
      <w:jc w:val="center"/>
    </w:pPr>
    <w:rPr>
      <w:rFonts w:ascii="Palatino Linotype" w:cs="Palatino Linotype" w:eastAsia="Palatino Linotype" w:hAnsi="Palatino Linotype"/>
      <w:color w:val="000000"/>
    </w:rPr>
    <w:tblPr>
      <w:tblStyleRowBandSize w:val="1"/>
      <w:tblStyleColBandSize w:val="1"/>
      <w:tblCellMar>
        <w:top w:w="0.0" w:type="dxa"/>
        <w:left w:w="115.0" w:type="dxa"/>
        <w:bottom w:w="0.0" w:type="dxa"/>
        <w:right w:w="115.0" w:type="dxa"/>
      </w:tblCellMar>
    </w:tblPr>
    <w:tcPr>
      <w:vAlign w:val="center"/>
    </w:tc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blStyle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hyperlink" Target="mailto:gohyitian@graduate.utm.my" TargetMode="External"/><Relationship Id="rId10" Type="http://schemas.openxmlformats.org/officeDocument/2006/relationships/hyperlink" Target="mailto:phangyir@graduate.utm.my" TargetMode="External"/><Relationship Id="rId21" Type="http://schemas.openxmlformats.org/officeDocument/2006/relationships/footer" Target="footer2.xml"/><Relationship Id="rId13" Type="http://schemas.openxmlformats.org/officeDocument/2006/relationships/image" Target="media/image2.png"/><Relationship Id="rId12" Type="http://schemas.openxmlformats.org/officeDocument/2006/relationships/hyperlink" Target="mailto:gohyitian@graduate.utm.my"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phangyir@graduate.utm.my" TargetMode="External"/><Relationship Id="rId15" Type="http://schemas.openxmlformats.org/officeDocument/2006/relationships/hyperlink" Target="https://www.who.int/news-room/fact-sheets/detail/breast-cancer" TargetMode="External"/><Relationship Id="rId14" Type="http://schemas.openxmlformats.org/officeDocument/2006/relationships/image" Target="media/image1.png"/><Relationship Id="rId17" Type="http://schemas.openxmlformats.org/officeDocument/2006/relationships/header" Target="header2.xml"/><Relationship Id="rId16" Type="http://schemas.openxmlformats.org/officeDocument/2006/relationships/hyperlink" Target="https://www.who.int/news-room/fact-sheets/detail/breast-cancer" TargetMode="External"/><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customXml" Target="../customXML/item1.xml"/><Relationship Id="rId18" Type="http://schemas.openxmlformats.org/officeDocument/2006/relationships/header" Target="header3.xml"/><Relationship Id="rId7" Type="http://schemas.openxmlformats.org/officeDocument/2006/relationships/hyperlink" Target="mailto:feliciahui@graduate.utm.my" TargetMode="External"/><Relationship Id="rId8" Type="http://schemas.openxmlformats.org/officeDocument/2006/relationships/hyperlink" Target="mailto:phangyir@graduate.utm.my"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alatinoLinotype-regular.ttf"/><Relationship Id="rId2" Type="http://schemas.openxmlformats.org/officeDocument/2006/relationships/font" Target="fonts/PalatinoLinotype-bold.ttf"/><Relationship Id="rId3" Type="http://schemas.openxmlformats.org/officeDocument/2006/relationships/font" Target="fonts/PalatinoLinotype-italic.ttf"/><Relationship Id="rId4" Type="http://schemas.openxmlformats.org/officeDocument/2006/relationships/font" Target="fonts/PalatinoLinotype-boldItalic.ttf"/></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5.png"/><Relationship Id="rId3" Type="http://schemas.openxmlformats.org/officeDocument/2006/relationships/image" Target="media/image6.png"/><Relationship Id="rId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7ORQ+5doSQ2SLVOoGRTaQ3C2piQ==">CgMxLjAaHwoBMBIaChgICVIUChJ0YWJsZS5oNHFqYnpiN2t3YngaHwoBMRIaChgICVIUChJ0YWJsZS54azRzd25nbzlzdHoaHwoBMhIaChgICVIUChJ0YWJsZS5mZGU1ajJrZ3loN2gyCWguMWZvYjl0ZTIOaC45cjljMHBtdXV0aTc4AHIhMWhJVVhfOU1Hbms3eFluN1dvSVBVR2dtaTB1WjE4RGpM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2024-06-28T09:35:00Z</dcterms:created>
  <dc:creator>Sakura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1033-11.2.0.9281</vt:lpwstr>
  </property>
</Properties>
</file>