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D23A" w14:textId="77777777" w:rsidR="00535551" w:rsidRDefault="00D94EBD">
      <w:pPr>
        <w:spacing w:line="20" w:lineRule="exact"/>
        <w:jc w:val="center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A06C2F0" wp14:editId="1022EB8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cover_b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ver_b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FF9EE" w14:textId="77777777" w:rsidR="00535551" w:rsidRDefault="00D94EBD">
      <w:pPr>
        <w:spacing w:line="240" w:lineRule="auto"/>
        <w:jc w:val="center"/>
        <w:rPr>
          <w:rFonts w:eastAsia="黑体"/>
          <w:b/>
          <w:color w:val="1B3A4B"/>
          <w:sz w:val="52"/>
          <w:lang w:eastAsia="zh-CN"/>
        </w:rPr>
      </w:pPr>
      <w:r>
        <w:rPr>
          <w:rFonts w:eastAsia="黑体" w:hint="eastAsia"/>
          <w:b/>
          <w:color w:val="1B3A4B"/>
          <w:sz w:val="52"/>
          <w:lang w:eastAsia="zh-CN"/>
        </w:rPr>
        <w:t>全国大学生数智链应用大赛</w:t>
      </w:r>
    </w:p>
    <w:p w14:paraId="0843C082" w14:textId="77777777" w:rsidR="00535551" w:rsidRDefault="00535551">
      <w:pPr>
        <w:spacing w:line="240" w:lineRule="auto"/>
        <w:jc w:val="center"/>
        <w:rPr>
          <w:lang w:eastAsia="zh-CN"/>
        </w:rPr>
      </w:pPr>
    </w:p>
    <w:p w14:paraId="2A3CF2AD" w14:textId="77777777" w:rsidR="00535551" w:rsidRDefault="00D94EBD">
      <w:pPr>
        <w:spacing w:line="240" w:lineRule="auto"/>
        <w:jc w:val="center"/>
        <w:rPr>
          <w:sz w:val="48"/>
          <w:szCs w:val="48"/>
          <w:lang w:eastAsia="zh-CN"/>
        </w:rPr>
      </w:pPr>
      <w:r>
        <w:rPr>
          <w:rFonts w:eastAsia="黑体" w:hint="eastAsia"/>
          <w:b/>
          <w:color w:val="1B3A4B"/>
          <w:sz w:val="48"/>
          <w:szCs w:val="48"/>
          <w:lang w:eastAsia="zh-CN"/>
        </w:rPr>
        <w:t>项目说明文档</w:t>
      </w:r>
    </w:p>
    <w:p w14:paraId="7F369A34" w14:textId="77777777" w:rsidR="00535551" w:rsidRDefault="00D94EBD">
      <w:pPr>
        <w:spacing w:line="240" w:lineRule="auto"/>
        <w:jc w:val="center"/>
        <w:rPr>
          <w:i/>
          <w:color w:val="B08D4A"/>
          <w:sz w:val="60"/>
          <w:szCs w:val="36"/>
        </w:rPr>
      </w:pPr>
      <w:r>
        <w:rPr>
          <w:i/>
          <w:color w:val="8F6F35"/>
          <w:sz w:val="60"/>
          <w:szCs w:val="36"/>
        </w:rPr>
        <w:t>DataShare</w:t>
      </w:r>
    </w:p>
    <w:p w14:paraId="6CC6C868" w14:textId="77777777" w:rsidR="00CE33A7" w:rsidRPr="00CE33A7" w:rsidRDefault="00CE33A7">
      <w:pPr>
        <w:spacing w:line="240" w:lineRule="auto"/>
        <w:jc w:val="center"/>
        <w:rPr>
          <w:i/>
          <w:color w:val="B08D4A"/>
          <w:sz w:val="32"/>
          <w:szCs w:val="32"/>
          <w:lang w:eastAsia="zh-CN"/>
        </w:rPr>
      </w:pPr>
    </w:p>
    <w:p w14:paraId="21032004" w14:textId="77777777" w:rsidR="009A2A48" w:rsidRDefault="009A2A48">
      <w:pPr>
        <w:spacing w:line="240" w:lineRule="auto"/>
        <w:jc w:val="center"/>
        <w:rPr>
          <w:i/>
          <w:color w:val="B08D4A"/>
          <w:szCs w:val="24"/>
          <w:lang w:eastAsia="zh-CN"/>
        </w:rPr>
      </w:pPr>
    </w:p>
    <w:p w14:paraId="0FEFF207" w14:textId="77777777" w:rsidR="00535551" w:rsidRDefault="00535551" w:rsidP="008845D2">
      <w:pPr>
        <w:spacing w:before="8920" w:line="240" w:lineRule="auto"/>
      </w:pPr>
    </w:p>
    <w:tbl>
      <w:tblPr>
        <w:tblW w:w="8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Layout w:type="fixed"/>
        <w:tblLook w:val="04A0" w:firstRow="1" w:lastRow="0" w:firstColumn="1" w:lastColumn="0" w:noHBand="0" w:noVBand="1"/>
      </w:tblPr>
      <w:tblGrid>
        <w:gridCol w:w="2047"/>
        <w:gridCol w:w="6143"/>
      </w:tblGrid>
      <w:tr w:rsidR="00535551" w:rsidRPr="00CE33A7" w14:paraId="67661A09" w14:textId="77777777" w:rsidTr="0004644B">
        <w:trPr>
          <w:cantSplit/>
          <w:trHeight w:val="566"/>
          <w:jc w:val="center"/>
        </w:trPr>
        <w:tc>
          <w:tcPr>
            <w:tcW w:w="2047" w:type="dxa"/>
            <w:shd w:val="clear" w:color="auto" w:fill="EAF1DD" w:themeFill="accent3" w:themeFillTint="33"/>
            <w:vAlign w:val="center"/>
          </w:tcPr>
          <w:p w14:paraId="0324AF58" w14:textId="77777777" w:rsidR="00535551" w:rsidRPr="00CE33A7" w:rsidRDefault="00D94EBD">
            <w:pPr>
              <w:keepNext/>
              <w:spacing w:line="240" w:lineRule="auto"/>
              <w:jc w:val="center"/>
              <w:rPr>
                <w:sz w:val="28"/>
                <w:szCs w:val="28"/>
              </w:rPr>
            </w:pPr>
            <w:r w:rsidRPr="00CE33A7">
              <w:rPr>
                <w:rFonts w:eastAsia="黑体" w:hint="eastAsia"/>
                <w:b/>
                <w:sz w:val="28"/>
                <w:szCs w:val="28"/>
              </w:rPr>
              <w:t>作品编号</w:t>
            </w:r>
          </w:p>
        </w:tc>
        <w:tc>
          <w:tcPr>
            <w:tcW w:w="6143" w:type="dxa"/>
            <w:shd w:val="clear" w:color="auto" w:fill="EAF1DD" w:themeFill="accent3" w:themeFillTint="33"/>
            <w:vAlign w:val="center"/>
          </w:tcPr>
          <w:p w14:paraId="31676A4F" w14:textId="77777777" w:rsidR="00535551" w:rsidRPr="00CE33A7" w:rsidRDefault="00D94EBD">
            <w:pPr>
              <w:keepNext/>
              <w:spacing w:line="240" w:lineRule="auto"/>
              <w:jc w:val="center"/>
              <w:rPr>
                <w:bCs/>
                <w:sz w:val="28"/>
                <w:szCs w:val="28"/>
              </w:rPr>
            </w:pPr>
            <w:r w:rsidRPr="00CE33A7">
              <w:rPr>
                <w:bCs/>
                <w:sz w:val="28"/>
                <w:szCs w:val="28"/>
              </w:rPr>
              <w:t>2026001141</w:t>
            </w:r>
          </w:p>
        </w:tc>
      </w:tr>
      <w:tr w:rsidR="00535551" w:rsidRPr="00CE33A7" w14:paraId="5A5C926C" w14:textId="77777777" w:rsidTr="0004644B">
        <w:trPr>
          <w:cantSplit/>
          <w:trHeight w:val="566"/>
          <w:jc w:val="center"/>
        </w:trPr>
        <w:tc>
          <w:tcPr>
            <w:tcW w:w="2047" w:type="dxa"/>
            <w:shd w:val="clear" w:color="auto" w:fill="EAF1DD" w:themeFill="accent3" w:themeFillTint="33"/>
            <w:vAlign w:val="center"/>
          </w:tcPr>
          <w:p w14:paraId="5301CB19" w14:textId="77777777" w:rsidR="00535551" w:rsidRPr="00CE33A7" w:rsidRDefault="00D94EBD">
            <w:pPr>
              <w:keepNext/>
              <w:spacing w:line="240" w:lineRule="auto"/>
              <w:jc w:val="center"/>
              <w:rPr>
                <w:sz w:val="28"/>
                <w:szCs w:val="28"/>
              </w:rPr>
            </w:pPr>
            <w:r w:rsidRPr="00CE33A7">
              <w:rPr>
                <w:rFonts w:eastAsia="黑体" w:hint="eastAsia"/>
                <w:sz w:val="28"/>
                <w:szCs w:val="28"/>
              </w:rPr>
              <w:t>作品名称</w:t>
            </w:r>
          </w:p>
        </w:tc>
        <w:tc>
          <w:tcPr>
            <w:tcW w:w="6143" w:type="dxa"/>
            <w:shd w:val="clear" w:color="auto" w:fill="EAF1DD" w:themeFill="accent3" w:themeFillTint="33"/>
            <w:vAlign w:val="center"/>
          </w:tcPr>
          <w:p w14:paraId="06D95348" w14:textId="77777777" w:rsidR="00535551" w:rsidRPr="00CE33A7" w:rsidRDefault="00D94EBD">
            <w:pPr>
              <w:keepNext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 w:rsidRPr="00CE33A7">
              <w:rPr>
                <w:rFonts w:hint="eastAsia"/>
                <w:sz w:val="28"/>
                <w:szCs w:val="28"/>
                <w:lang w:eastAsia="zh-CN"/>
              </w:rPr>
              <w:t>链承共予·</w:t>
            </w:r>
            <w:r w:rsidRPr="00CE33A7">
              <w:rPr>
                <w:rFonts w:hint="eastAsia"/>
                <w:sz w:val="28"/>
                <w:szCs w:val="28"/>
                <w:lang w:eastAsia="zh-CN"/>
              </w:rPr>
              <w:t>DataShare</w:t>
            </w:r>
          </w:p>
        </w:tc>
      </w:tr>
      <w:tr w:rsidR="00535551" w:rsidRPr="00CE33A7" w14:paraId="22B0E17E" w14:textId="77777777" w:rsidTr="0004644B">
        <w:trPr>
          <w:cantSplit/>
          <w:trHeight w:val="566"/>
          <w:jc w:val="center"/>
        </w:trPr>
        <w:tc>
          <w:tcPr>
            <w:tcW w:w="2047" w:type="dxa"/>
            <w:shd w:val="clear" w:color="auto" w:fill="EAF1DD" w:themeFill="accent3" w:themeFillTint="33"/>
            <w:vAlign w:val="center"/>
          </w:tcPr>
          <w:p w14:paraId="2C6A2BF3" w14:textId="77777777" w:rsidR="00535551" w:rsidRPr="00CE33A7" w:rsidRDefault="0004644B">
            <w:pPr>
              <w:keepNext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 w:rsidRPr="00CE33A7">
              <w:rPr>
                <w:rFonts w:eastAsia="黑体" w:hint="eastAsia"/>
                <w:sz w:val="28"/>
                <w:szCs w:val="28"/>
                <w:lang w:eastAsia="zh-CN"/>
              </w:rPr>
              <w:t>作者</w:t>
            </w:r>
          </w:p>
        </w:tc>
        <w:tc>
          <w:tcPr>
            <w:tcW w:w="6143" w:type="dxa"/>
            <w:shd w:val="clear" w:color="auto" w:fill="EAF1DD" w:themeFill="accent3" w:themeFillTint="33"/>
            <w:vAlign w:val="center"/>
          </w:tcPr>
          <w:p w14:paraId="0024E6A4" w14:textId="77777777" w:rsidR="00535551" w:rsidRPr="00CE33A7" w:rsidRDefault="00D94EBD">
            <w:pPr>
              <w:keepNext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 w:rsidRPr="00CE33A7">
              <w:rPr>
                <w:rFonts w:hint="eastAsia"/>
                <w:sz w:val="28"/>
                <w:szCs w:val="28"/>
                <w:lang w:eastAsia="zh-CN"/>
              </w:rPr>
              <w:t>唐菲燕</w:t>
            </w:r>
            <w:r w:rsidRPr="00CE33A7">
              <w:rPr>
                <w:rFonts w:hint="eastAsia"/>
                <w:sz w:val="28"/>
                <w:szCs w:val="28"/>
                <w:lang w:eastAsia="zh-CN"/>
              </w:rPr>
              <w:t xml:space="preserve"> </w:t>
            </w:r>
            <w:r w:rsidRPr="00CE33A7">
              <w:rPr>
                <w:rFonts w:hint="eastAsia"/>
                <w:sz w:val="28"/>
                <w:szCs w:val="28"/>
                <w:lang w:eastAsia="zh-CN"/>
              </w:rPr>
              <w:t>王雨婷</w:t>
            </w:r>
            <w:r w:rsidRPr="00CE33A7">
              <w:rPr>
                <w:rFonts w:hint="eastAsia"/>
                <w:sz w:val="28"/>
                <w:szCs w:val="28"/>
                <w:lang w:eastAsia="zh-CN"/>
              </w:rPr>
              <w:t xml:space="preserve"> </w:t>
            </w:r>
            <w:r w:rsidRPr="00CE33A7">
              <w:rPr>
                <w:rFonts w:hint="eastAsia"/>
                <w:sz w:val="28"/>
                <w:szCs w:val="28"/>
                <w:lang w:eastAsia="zh-CN"/>
              </w:rPr>
              <w:t>李逸晨</w:t>
            </w:r>
            <w:r w:rsidRPr="00CE33A7">
              <w:rPr>
                <w:rFonts w:hint="eastAsia"/>
                <w:sz w:val="28"/>
                <w:szCs w:val="28"/>
                <w:lang w:eastAsia="zh-CN"/>
              </w:rPr>
              <w:t xml:space="preserve"> </w:t>
            </w:r>
            <w:r w:rsidRPr="00CE33A7">
              <w:rPr>
                <w:rFonts w:hint="eastAsia"/>
                <w:sz w:val="28"/>
                <w:szCs w:val="28"/>
                <w:lang w:eastAsia="zh-CN"/>
              </w:rPr>
              <w:t>王硕</w:t>
            </w:r>
          </w:p>
        </w:tc>
      </w:tr>
      <w:tr w:rsidR="00535551" w:rsidRPr="00CE33A7" w14:paraId="12423DC8" w14:textId="77777777" w:rsidTr="0004644B">
        <w:trPr>
          <w:cantSplit/>
          <w:trHeight w:val="566"/>
          <w:jc w:val="center"/>
        </w:trPr>
        <w:tc>
          <w:tcPr>
            <w:tcW w:w="2047" w:type="dxa"/>
            <w:shd w:val="clear" w:color="auto" w:fill="EAF1DD" w:themeFill="accent3" w:themeFillTint="33"/>
            <w:vAlign w:val="center"/>
          </w:tcPr>
          <w:p w14:paraId="76C7764A" w14:textId="77777777" w:rsidR="00535551" w:rsidRPr="00CE33A7" w:rsidRDefault="00D94EBD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CE33A7">
              <w:rPr>
                <w:rFonts w:eastAsia="黑体" w:hint="eastAsia"/>
                <w:sz w:val="28"/>
                <w:szCs w:val="28"/>
              </w:rPr>
              <w:t>完成日期</w:t>
            </w:r>
          </w:p>
        </w:tc>
        <w:tc>
          <w:tcPr>
            <w:tcW w:w="6143" w:type="dxa"/>
            <w:shd w:val="clear" w:color="auto" w:fill="EAF1DD" w:themeFill="accent3" w:themeFillTint="33"/>
            <w:vAlign w:val="center"/>
          </w:tcPr>
          <w:p w14:paraId="5D11E31A" w14:textId="77777777" w:rsidR="00535551" w:rsidRPr="00CE33A7" w:rsidRDefault="00D94EBD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00CE33A7">
              <w:rPr>
                <w:rFonts w:hint="eastAsia"/>
                <w:sz w:val="28"/>
                <w:szCs w:val="28"/>
              </w:rPr>
              <w:t xml:space="preserve">2026 </w:t>
            </w:r>
            <w:r w:rsidRPr="00CE33A7">
              <w:rPr>
                <w:rFonts w:hint="eastAsia"/>
                <w:sz w:val="28"/>
                <w:szCs w:val="28"/>
              </w:rPr>
              <w:t>年</w:t>
            </w:r>
            <w:r w:rsidRPr="00CE33A7">
              <w:rPr>
                <w:rFonts w:hint="eastAsia"/>
                <w:sz w:val="28"/>
                <w:szCs w:val="28"/>
              </w:rPr>
              <w:t xml:space="preserve"> 9 </w:t>
            </w:r>
            <w:r w:rsidRPr="00CE33A7">
              <w:rPr>
                <w:rFonts w:hint="eastAsia"/>
                <w:sz w:val="28"/>
                <w:szCs w:val="28"/>
              </w:rPr>
              <w:t>月</w:t>
            </w:r>
          </w:p>
        </w:tc>
      </w:tr>
    </w:tbl>
    <w:sdt>
      <w:sdtPr>
        <w:rPr>
          <w:rFonts w:eastAsia="宋体"/>
          <w:b w:val="0"/>
          <w:bCs w:val="0"/>
          <w:sz w:val="24"/>
          <w:szCs w:val="22"/>
          <w:lang w:val="zh-CN" w:eastAsia="zh-CN"/>
        </w:rPr>
        <w:id w:val="315770300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1248D343" w14:textId="77777777" w:rsidR="00535551" w:rsidRDefault="00D94EBD">
          <w:pPr>
            <w:pStyle w:val="TOC"/>
            <w:pageBreakBefore/>
            <w:jc w:val="center"/>
          </w:pPr>
          <w:r>
            <w:rPr>
              <w:rFonts w:hint="eastAsia"/>
              <w:lang w:val="zh-CN" w:eastAsia="zh-CN"/>
            </w:rPr>
            <w:t>目录</w:t>
          </w:r>
        </w:p>
        <w:p w14:paraId="37869BBB" w14:textId="46DC77FE" w:rsidR="00F65344" w:rsidRDefault="00D94EBD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57971" w:history="1">
            <w:r w:rsidR="00F65344" w:rsidRPr="00723AFA">
              <w:rPr>
                <w:rStyle w:val="aff5"/>
                <w:noProof/>
                <w:lang w:eastAsia="zh-CN"/>
              </w:rPr>
              <w:t xml:space="preserve">1 </w:t>
            </w:r>
            <w:r w:rsidR="00F65344" w:rsidRPr="00723AFA">
              <w:rPr>
                <w:rStyle w:val="aff5"/>
                <w:noProof/>
                <w:lang w:eastAsia="zh-CN"/>
              </w:rPr>
              <w:t>需求分析</w:t>
            </w:r>
            <w:r w:rsidR="00F65344">
              <w:rPr>
                <w:rFonts w:hint="eastAsia"/>
                <w:noProof/>
                <w:webHidden/>
              </w:rPr>
              <w:tab/>
            </w:r>
            <w:r w:rsidR="00F65344">
              <w:rPr>
                <w:rFonts w:hint="eastAsia"/>
                <w:noProof/>
                <w:webHidden/>
              </w:rPr>
              <w:fldChar w:fldCharType="begin"/>
            </w:r>
            <w:r w:rsidR="00F65344">
              <w:rPr>
                <w:rFonts w:hint="eastAsia"/>
                <w:noProof/>
                <w:webHidden/>
              </w:rPr>
              <w:instrText xml:space="preserve"> </w:instrText>
            </w:r>
            <w:r w:rsidR="00F65344">
              <w:rPr>
                <w:noProof/>
                <w:webHidden/>
              </w:rPr>
              <w:instrText>PAGEREF _Toc241857971 \h</w:instrText>
            </w:r>
            <w:r w:rsidR="00F65344">
              <w:rPr>
                <w:rFonts w:hint="eastAsia"/>
                <w:noProof/>
                <w:webHidden/>
              </w:rPr>
              <w:instrText xml:space="preserve"> </w:instrText>
            </w:r>
            <w:r w:rsidR="00F65344">
              <w:rPr>
                <w:rFonts w:hint="eastAsia"/>
                <w:noProof/>
                <w:webHidden/>
              </w:rPr>
            </w:r>
            <w:r w:rsidR="00F65344">
              <w:rPr>
                <w:rFonts w:hint="eastAsia"/>
                <w:noProof/>
                <w:webHidden/>
              </w:rPr>
              <w:fldChar w:fldCharType="separate"/>
            </w:r>
            <w:r w:rsidR="00F65344">
              <w:rPr>
                <w:noProof/>
                <w:webHidden/>
              </w:rPr>
              <w:t>1</w:t>
            </w:r>
            <w:r w:rsidR="00F6534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111A8B" w14:textId="393572BF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2" w:history="1">
            <w:r w:rsidRPr="00723AFA">
              <w:rPr>
                <w:rStyle w:val="aff5"/>
                <w:noProof/>
                <w:lang w:eastAsia="zh-CN"/>
              </w:rPr>
              <w:t xml:space="preserve">1.1 </w:t>
            </w:r>
            <w:r w:rsidRPr="00723AFA">
              <w:rPr>
                <w:rStyle w:val="aff5"/>
                <w:noProof/>
                <w:lang w:eastAsia="zh-CN"/>
              </w:rPr>
              <w:t>市场背景与用户痛点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41685" w14:textId="0C969844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3" w:history="1">
            <w:r w:rsidRPr="00723AFA">
              <w:rPr>
                <w:rStyle w:val="aff5"/>
                <w:noProof/>
                <w:lang w:eastAsia="zh-CN"/>
              </w:rPr>
              <w:t xml:space="preserve">1.2 </w:t>
            </w:r>
            <w:r w:rsidRPr="00723AFA">
              <w:rPr>
                <w:rStyle w:val="aff5"/>
                <w:noProof/>
                <w:lang w:eastAsia="zh-CN"/>
              </w:rPr>
              <w:t>项目解决方案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0C5DB" w14:textId="52A60BE1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4" w:history="1">
            <w:r w:rsidRPr="00723AFA">
              <w:rPr>
                <w:rStyle w:val="aff5"/>
                <w:noProof/>
                <w:lang w:eastAsia="zh-CN"/>
              </w:rPr>
              <w:t xml:space="preserve">1.3 </w:t>
            </w:r>
            <w:r w:rsidRPr="00723AFA">
              <w:rPr>
                <w:rStyle w:val="aff5"/>
                <w:noProof/>
                <w:lang w:eastAsia="zh-CN"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33EB8" w14:textId="15C63BC8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5" w:history="1">
            <w:r w:rsidRPr="00723AFA">
              <w:rPr>
                <w:rStyle w:val="aff5"/>
                <w:noProof/>
                <w:lang w:eastAsia="zh-CN"/>
              </w:rPr>
              <w:t xml:space="preserve">1.4 </w:t>
            </w:r>
            <w:r w:rsidRPr="00723AFA">
              <w:rPr>
                <w:rStyle w:val="aff5"/>
                <w:noProof/>
                <w:lang w:eastAsia="zh-CN"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4A02B8" w14:textId="4A194D50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6" w:history="1">
            <w:r w:rsidRPr="00723AFA">
              <w:rPr>
                <w:rStyle w:val="aff5"/>
                <w:noProof/>
                <w:lang w:eastAsia="zh-CN"/>
              </w:rPr>
              <w:t xml:space="preserve">1.5 </w:t>
            </w:r>
            <w:r w:rsidRPr="00723AFA">
              <w:rPr>
                <w:rStyle w:val="aff5"/>
                <w:noProof/>
                <w:lang w:eastAsia="zh-CN"/>
              </w:rPr>
              <w:t>设计硬约束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71992" w14:textId="6FD837CC" w:rsidR="00F65344" w:rsidRDefault="00F65344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7" w:history="1">
            <w:r w:rsidRPr="00723AFA">
              <w:rPr>
                <w:rStyle w:val="aff5"/>
                <w:noProof/>
                <w:lang w:eastAsia="zh-CN"/>
              </w:rPr>
              <w:t xml:space="preserve">2 </w:t>
            </w:r>
            <w:r w:rsidRPr="00723AFA">
              <w:rPr>
                <w:rStyle w:val="aff5"/>
                <w:noProof/>
                <w:lang w:eastAsia="zh-CN"/>
              </w:rPr>
              <w:t>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CCFE0" w14:textId="69B261EE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8" w:history="1">
            <w:r w:rsidRPr="00723AFA">
              <w:rPr>
                <w:rStyle w:val="aff5"/>
                <w:noProof/>
                <w:lang w:eastAsia="zh-CN"/>
              </w:rPr>
              <w:t xml:space="preserve">2.1 </w:t>
            </w:r>
            <w:r w:rsidRPr="00723AFA">
              <w:rPr>
                <w:rStyle w:val="aff5"/>
                <w:noProof/>
                <w:lang w:eastAsia="zh-CN"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FBC6A" w14:textId="41FA9F18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79" w:history="1">
            <w:r w:rsidRPr="00723AFA">
              <w:rPr>
                <w:rStyle w:val="aff5"/>
                <w:noProof/>
                <w:lang w:eastAsia="zh-CN"/>
              </w:rPr>
              <w:t xml:space="preserve">2.2 </w:t>
            </w:r>
            <w:r w:rsidRPr="00723AFA">
              <w:rPr>
                <w:rStyle w:val="aff5"/>
                <w:noProof/>
                <w:lang w:eastAsia="zh-CN"/>
              </w:rPr>
              <w:t>核心模块设计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2BE18A" w14:textId="58457434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0" w:history="1">
            <w:r w:rsidRPr="00723AFA">
              <w:rPr>
                <w:rStyle w:val="aff5"/>
                <w:noProof/>
                <w:lang w:eastAsia="zh-CN"/>
              </w:rPr>
              <w:t xml:space="preserve">2.2.1 </w:t>
            </w:r>
            <w:r w:rsidRPr="00723AFA">
              <w:rPr>
                <w:rStyle w:val="aff5"/>
                <w:noProof/>
                <w:lang w:eastAsia="zh-CN"/>
              </w:rPr>
              <w:t>零知识确权与授权流程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812FE" w14:textId="270F12DC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1" w:history="1">
            <w:r w:rsidRPr="00723AFA">
              <w:rPr>
                <w:rStyle w:val="aff5"/>
                <w:noProof/>
                <w:lang w:eastAsia="zh-CN"/>
              </w:rPr>
              <w:t xml:space="preserve">2.2.2 </w:t>
            </w:r>
            <w:r w:rsidRPr="00723AFA">
              <w:rPr>
                <w:rStyle w:val="aff5"/>
                <w:noProof/>
                <w:lang w:eastAsia="zh-CN"/>
              </w:rPr>
              <w:t>托管调用与结算流程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7D97E3" w14:textId="7FEBA568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2" w:history="1">
            <w:r w:rsidRPr="00723AFA">
              <w:rPr>
                <w:rStyle w:val="aff5"/>
                <w:noProof/>
                <w:lang w:eastAsia="zh-CN"/>
              </w:rPr>
              <w:t xml:space="preserve">2.2.3 </w:t>
            </w:r>
            <w:r w:rsidRPr="00723AFA">
              <w:rPr>
                <w:rStyle w:val="aff5"/>
                <w:noProof/>
                <w:lang w:eastAsia="zh-CN"/>
              </w:rPr>
              <w:t>争议裁决与提现流程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38B290" w14:textId="35CA8BD5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3" w:history="1">
            <w:r w:rsidRPr="00723AFA">
              <w:rPr>
                <w:rStyle w:val="aff5"/>
                <w:noProof/>
                <w:lang w:eastAsia="zh-CN"/>
              </w:rPr>
              <w:t xml:space="preserve">2.3 </w:t>
            </w:r>
            <w:r w:rsidRPr="00723AFA">
              <w:rPr>
                <w:rStyle w:val="aff5"/>
                <w:noProof/>
                <w:lang w:eastAsia="zh-CN"/>
              </w:rPr>
              <w:t>技术栈选型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2702A6" w14:textId="14FB7B08" w:rsidR="00F65344" w:rsidRDefault="00F65344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4" w:history="1">
            <w:r w:rsidRPr="00723AFA">
              <w:rPr>
                <w:rStyle w:val="aff5"/>
                <w:noProof/>
                <w:lang w:eastAsia="zh-CN"/>
              </w:rPr>
              <w:t xml:space="preserve">3 </w:t>
            </w:r>
            <w:r w:rsidRPr="00723AFA">
              <w:rPr>
                <w:rStyle w:val="aff5"/>
                <w:noProof/>
                <w:lang w:eastAsia="zh-CN"/>
              </w:rPr>
              <w:t>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D66F5" w14:textId="6B9693D8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5" w:history="1">
            <w:r w:rsidRPr="00723AFA">
              <w:rPr>
                <w:rStyle w:val="aff5"/>
                <w:noProof/>
                <w:lang w:eastAsia="zh-CN"/>
              </w:rPr>
              <w:t xml:space="preserve">3.1 </w:t>
            </w:r>
            <w:r w:rsidRPr="00723AFA">
              <w:rPr>
                <w:rStyle w:val="aff5"/>
                <w:noProof/>
                <w:lang w:eastAsia="zh-CN"/>
              </w:rPr>
              <w:t>智能合约设计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397DF" w14:textId="04062F50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6" w:history="1">
            <w:r w:rsidRPr="00723AFA">
              <w:rPr>
                <w:rStyle w:val="aff5"/>
                <w:noProof/>
                <w:lang w:eastAsia="zh-CN"/>
              </w:rPr>
              <w:t xml:space="preserve">3.1.1 </w:t>
            </w:r>
            <w:r w:rsidRPr="00723AFA">
              <w:rPr>
                <w:rStyle w:val="aff5"/>
                <w:noProof/>
                <w:lang w:eastAsia="zh-CN"/>
              </w:rPr>
              <w:t>合约结构与数据模型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66422A" w14:textId="65ED0C24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7" w:history="1">
            <w:r w:rsidRPr="00723AFA">
              <w:rPr>
                <w:rStyle w:val="aff5"/>
                <w:noProof/>
                <w:lang w:eastAsia="zh-CN"/>
              </w:rPr>
              <w:t xml:space="preserve">3.1.2 </w:t>
            </w:r>
            <w:r w:rsidRPr="00723AFA">
              <w:rPr>
                <w:rStyle w:val="aff5"/>
                <w:noProof/>
                <w:lang w:eastAsia="zh-CN"/>
              </w:rPr>
              <w:t>角色与权限控制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544B6" w14:textId="271B0BB6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8" w:history="1">
            <w:r w:rsidRPr="00723AFA">
              <w:rPr>
                <w:rStyle w:val="aff5"/>
                <w:noProof/>
                <w:lang w:eastAsia="zh-CN"/>
              </w:rPr>
              <w:t xml:space="preserve">3.1.3 </w:t>
            </w:r>
            <w:r w:rsidRPr="00723AFA">
              <w:rPr>
                <w:rStyle w:val="aff5"/>
                <w:noProof/>
                <w:lang w:eastAsia="zh-CN"/>
              </w:rPr>
              <w:t>核心接口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9D2E9" w14:textId="4BD68467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89" w:history="1">
            <w:r w:rsidRPr="00723AFA">
              <w:rPr>
                <w:rStyle w:val="aff5"/>
                <w:noProof/>
                <w:lang w:eastAsia="zh-CN"/>
              </w:rPr>
              <w:t xml:space="preserve">3.1.4 </w:t>
            </w:r>
            <w:r w:rsidRPr="00723AFA">
              <w:rPr>
                <w:rStyle w:val="aff5"/>
                <w:noProof/>
                <w:lang w:eastAsia="zh-CN"/>
              </w:rPr>
              <w:t>链上审计留痕与信誉分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8CF17D" w14:textId="0E489C53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0" w:history="1">
            <w:r w:rsidRPr="00723AFA">
              <w:rPr>
                <w:rStyle w:val="aff5"/>
                <w:noProof/>
                <w:lang w:eastAsia="zh-CN"/>
              </w:rPr>
              <w:t xml:space="preserve">3.2 </w:t>
            </w:r>
            <w:r w:rsidRPr="00723AFA">
              <w:rPr>
                <w:rStyle w:val="aff5"/>
                <w:noProof/>
                <w:lang w:eastAsia="zh-CN"/>
              </w:rPr>
              <w:t>零知识权属确权的核心算法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90EC6" w14:textId="64F7A189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1" w:history="1">
            <w:r w:rsidRPr="00723AFA">
              <w:rPr>
                <w:rStyle w:val="aff5"/>
                <w:noProof/>
                <w:lang w:eastAsia="zh-CN"/>
              </w:rPr>
              <w:t xml:space="preserve">3.3 </w:t>
            </w:r>
            <w:r w:rsidRPr="00723AFA">
              <w:rPr>
                <w:rStyle w:val="aff5"/>
                <w:noProof/>
                <w:lang w:eastAsia="zh-CN"/>
              </w:rPr>
              <w:t>前端与界面设计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87004" w14:textId="2797D76D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2" w:history="1">
            <w:r w:rsidRPr="00723AFA">
              <w:rPr>
                <w:rStyle w:val="aff5"/>
                <w:noProof/>
                <w:lang w:eastAsia="zh-CN"/>
              </w:rPr>
              <w:t xml:space="preserve">3.4 </w:t>
            </w:r>
            <w:r w:rsidRPr="00723AFA">
              <w:rPr>
                <w:rStyle w:val="aff5"/>
                <w:noProof/>
                <w:lang w:eastAsia="zh-CN"/>
              </w:rPr>
              <w:t>数据存储方案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CDF1C3" w14:textId="5D40BA6F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3" w:history="1">
            <w:r w:rsidRPr="00723AFA">
              <w:rPr>
                <w:rStyle w:val="aff5"/>
                <w:noProof/>
                <w:lang w:eastAsia="zh-CN"/>
              </w:rPr>
              <w:t xml:space="preserve">3.5 </w:t>
            </w:r>
            <w:r w:rsidRPr="00723AFA">
              <w:rPr>
                <w:rStyle w:val="aff5"/>
                <w:noProof/>
                <w:lang w:eastAsia="zh-CN"/>
              </w:rPr>
              <w:t>关键业务流程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0BB67" w14:textId="1F7FCE76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4" w:history="1">
            <w:r w:rsidRPr="00723AFA">
              <w:rPr>
                <w:rStyle w:val="aff5"/>
                <w:noProof/>
                <w:lang w:eastAsia="zh-CN"/>
              </w:rPr>
              <w:t xml:space="preserve">3.6 </w:t>
            </w:r>
            <w:r w:rsidRPr="00723AFA">
              <w:rPr>
                <w:rStyle w:val="aff5"/>
                <w:noProof/>
                <w:lang w:eastAsia="zh-CN"/>
              </w:rPr>
              <w:t>测试用例设计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2381B" w14:textId="441DAB9A" w:rsidR="00F65344" w:rsidRDefault="00F65344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5" w:history="1">
            <w:r w:rsidRPr="00723AFA">
              <w:rPr>
                <w:rStyle w:val="aff5"/>
                <w:noProof/>
                <w:lang w:eastAsia="zh-CN"/>
              </w:rPr>
              <w:t xml:space="preserve">4 </w:t>
            </w:r>
            <w:r w:rsidRPr="00723AFA">
              <w:rPr>
                <w:rStyle w:val="aff5"/>
                <w:noProof/>
                <w:lang w:eastAsia="zh-CN"/>
              </w:rPr>
              <w:t>测试报告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8F4DE8" w14:textId="427A9D81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6" w:history="1">
            <w:r w:rsidRPr="00723AFA">
              <w:rPr>
                <w:rStyle w:val="aff5"/>
                <w:noProof/>
                <w:lang w:eastAsia="zh-CN"/>
              </w:rPr>
              <w:t xml:space="preserve">4.1 </w:t>
            </w:r>
            <w:r w:rsidRPr="00723AFA">
              <w:rPr>
                <w:rStyle w:val="aff5"/>
                <w:noProof/>
                <w:lang w:eastAsia="zh-CN"/>
              </w:rPr>
              <w:t>测试环境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C9EEA" w14:textId="1795C92B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7" w:history="1">
            <w:r w:rsidRPr="00723AFA">
              <w:rPr>
                <w:rStyle w:val="aff5"/>
                <w:noProof/>
                <w:lang w:eastAsia="zh-CN"/>
              </w:rPr>
              <w:t xml:space="preserve">4.2 </w:t>
            </w:r>
            <w:r w:rsidRPr="00723AFA">
              <w:rPr>
                <w:rStyle w:val="aff5"/>
                <w:noProof/>
                <w:lang w:eastAsia="zh-CN"/>
              </w:rPr>
              <w:t>测试类型与结果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9448F" w14:textId="5CCA2CFD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8" w:history="1">
            <w:r w:rsidRPr="00723AFA">
              <w:rPr>
                <w:rStyle w:val="aff5"/>
                <w:noProof/>
                <w:lang w:eastAsia="zh-CN"/>
              </w:rPr>
              <w:t xml:space="preserve">4.2.1 </w:t>
            </w:r>
            <w:r w:rsidRPr="00723AFA">
              <w:rPr>
                <w:rStyle w:val="aff5"/>
                <w:noProof/>
                <w:lang w:eastAsia="zh-CN"/>
              </w:rPr>
              <w:t>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7FBB7" w14:textId="7A57114B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7999" w:history="1">
            <w:r w:rsidRPr="00723AFA">
              <w:rPr>
                <w:rStyle w:val="aff5"/>
                <w:noProof/>
                <w:lang w:eastAsia="zh-CN"/>
              </w:rPr>
              <w:t xml:space="preserve">4.2.2 </w:t>
            </w:r>
            <w:r w:rsidRPr="00723AFA">
              <w:rPr>
                <w:rStyle w:val="aff5"/>
                <w:noProof/>
                <w:lang w:eastAsia="zh-CN"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_Toc241857999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70662F" w14:textId="0FE69AE8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0" w:history="1">
            <w:r w:rsidRPr="00723AFA">
              <w:rPr>
                <w:rStyle w:val="aff5"/>
                <w:noProof/>
                <w:lang w:eastAsia="zh-CN"/>
              </w:rPr>
              <w:t xml:space="preserve">4.2.3 </w:t>
            </w:r>
            <w:r w:rsidRPr="00723AFA">
              <w:rPr>
                <w:rStyle w:val="aff5"/>
                <w:noProof/>
                <w:lang w:eastAsia="zh-CN"/>
              </w:rPr>
              <w:t>安全性测试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CF695" w14:textId="2C6ADFC4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1" w:history="1">
            <w:r w:rsidRPr="00723AFA">
              <w:rPr>
                <w:rStyle w:val="aff5"/>
                <w:noProof/>
              </w:rPr>
              <w:t xml:space="preserve">4.2.4 </w:t>
            </w:r>
            <w:r w:rsidRPr="00723AFA">
              <w:rPr>
                <w:rStyle w:val="aff5"/>
                <w:noProof/>
              </w:rPr>
              <w:t>兼容性测试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CA657" w14:textId="632E1D46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2" w:history="1">
            <w:r w:rsidRPr="00723AFA">
              <w:rPr>
                <w:rStyle w:val="aff5"/>
                <w:noProof/>
                <w:lang w:eastAsia="zh-CN"/>
              </w:rPr>
              <w:t xml:space="preserve">4.3 </w:t>
            </w:r>
            <w:r w:rsidRPr="00723AFA">
              <w:rPr>
                <w:rStyle w:val="aff5"/>
                <w:noProof/>
                <w:lang w:eastAsia="zh-CN"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664D51" w14:textId="7894F7AA" w:rsidR="00F65344" w:rsidRDefault="00F65344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3" w:history="1">
            <w:r w:rsidRPr="00723AFA">
              <w:rPr>
                <w:rStyle w:val="aff5"/>
                <w:noProof/>
                <w:lang w:eastAsia="zh-CN"/>
              </w:rPr>
              <w:t xml:space="preserve">5 </w:t>
            </w:r>
            <w:r w:rsidRPr="00723AFA">
              <w:rPr>
                <w:rStyle w:val="aff5"/>
                <w:noProof/>
                <w:lang w:eastAsia="zh-CN"/>
              </w:rPr>
              <w:t>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B1040D" w14:textId="1D5E9F88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4" w:history="1">
            <w:r w:rsidRPr="00723AFA">
              <w:rPr>
                <w:rStyle w:val="aff5"/>
                <w:noProof/>
                <w:lang w:eastAsia="zh-CN"/>
              </w:rPr>
              <w:t xml:space="preserve">5.1 </w:t>
            </w:r>
            <w:r w:rsidRPr="00723AFA">
              <w:rPr>
                <w:rStyle w:val="aff5"/>
                <w:noProof/>
                <w:lang w:eastAsia="zh-CN"/>
              </w:rPr>
              <w:t>项目成果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54895" w14:textId="6D9ECAD4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5" w:history="1">
            <w:r w:rsidRPr="00723AFA">
              <w:rPr>
                <w:rStyle w:val="aff5"/>
                <w:noProof/>
                <w:lang w:eastAsia="zh-CN"/>
              </w:rPr>
              <w:t xml:space="preserve">5.1.1 </w:t>
            </w:r>
            <w:r w:rsidRPr="00723AFA">
              <w:rPr>
                <w:rStyle w:val="aff5"/>
                <w:noProof/>
                <w:lang w:eastAsia="zh-CN"/>
              </w:rPr>
              <w:t>功能落地与需求匹配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E3825" w14:textId="1F43651A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6" w:history="1">
            <w:r w:rsidRPr="00723AFA">
              <w:rPr>
                <w:rStyle w:val="aff5"/>
                <w:noProof/>
                <w:lang w:eastAsia="zh-CN"/>
              </w:rPr>
              <w:t xml:space="preserve">5.1.2 </w:t>
            </w:r>
            <w:r w:rsidRPr="00723AFA">
              <w:rPr>
                <w:rStyle w:val="aff5"/>
                <w:noProof/>
                <w:lang w:eastAsia="zh-CN"/>
              </w:rPr>
              <w:t>行业痛点解决方案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ECD03C" w14:textId="0F0936FF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7" w:history="1">
            <w:r w:rsidRPr="00723AFA">
              <w:rPr>
                <w:rStyle w:val="aff5"/>
                <w:noProof/>
                <w:lang w:eastAsia="zh-CN"/>
              </w:rPr>
              <w:t xml:space="preserve">5.2 </w:t>
            </w:r>
            <w:r w:rsidRPr="00723AFA">
              <w:rPr>
                <w:rStyle w:val="aff5"/>
                <w:noProof/>
                <w:lang w:eastAsia="zh-CN"/>
              </w:rPr>
              <w:t>开发过程中的挑战与突破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FD841C" w14:textId="713488E5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8" w:history="1">
            <w:r w:rsidRPr="00723AFA">
              <w:rPr>
                <w:rStyle w:val="aff5"/>
                <w:noProof/>
                <w:lang w:eastAsia="zh-CN"/>
              </w:rPr>
              <w:t xml:space="preserve">5.2.1 </w:t>
            </w:r>
            <w:r w:rsidRPr="00723AFA">
              <w:rPr>
                <w:rStyle w:val="aff5"/>
                <w:noProof/>
                <w:lang w:eastAsia="zh-CN"/>
              </w:rPr>
              <w:t>核心技术挑战与解决方案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C1F8BE" w14:textId="1FB4DA96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09" w:history="1">
            <w:r w:rsidRPr="00723AFA">
              <w:rPr>
                <w:rStyle w:val="aff5"/>
                <w:noProof/>
                <w:lang w:eastAsia="zh-CN"/>
              </w:rPr>
              <w:t xml:space="preserve">5.3 </w:t>
            </w:r>
            <w:r w:rsidRPr="00723AFA">
              <w:rPr>
                <w:rStyle w:val="aff5"/>
                <w:noProof/>
                <w:lang w:eastAsia="zh-CN"/>
              </w:rPr>
              <w:t>项目不足与未来优化方向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0714F" w14:textId="3F8A1F6A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10" w:history="1">
            <w:r w:rsidRPr="00723AFA">
              <w:rPr>
                <w:rStyle w:val="aff5"/>
                <w:noProof/>
                <w:lang w:eastAsia="zh-CN"/>
              </w:rPr>
              <w:t xml:space="preserve">5.3.1 </w:t>
            </w:r>
            <w:r w:rsidRPr="00723AFA">
              <w:rPr>
                <w:rStyle w:val="aff5"/>
                <w:noProof/>
                <w:lang w:eastAsia="zh-CN"/>
              </w:rPr>
              <w:t>现有不足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7A6D5" w14:textId="33102A4D" w:rsidR="00F65344" w:rsidRDefault="00F65344">
          <w:pPr>
            <w:pStyle w:val="TOC3"/>
            <w:tabs>
              <w:tab w:val="right" w:leader="dot" w:pos="8777"/>
            </w:tabs>
            <w:ind w:left="96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11" w:history="1">
            <w:r w:rsidRPr="00723AFA">
              <w:rPr>
                <w:rStyle w:val="aff5"/>
                <w:noProof/>
                <w:lang w:eastAsia="zh-CN"/>
              </w:rPr>
              <w:t xml:space="preserve">5.3.2 </w:t>
            </w:r>
            <w:r w:rsidRPr="00723AFA">
              <w:rPr>
                <w:rStyle w:val="aff5"/>
                <w:noProof/>
                <w:lang w:eastAsia="zh-CN"/>
              </w:rPr>
              <w:t>未来优化规划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82FFE" w14:textId="6E55EF44" w:rsidR="00F65344" w:rsidRDefault="00F65344">
          <w:pPr>
            <w:pStyle w:val="TOC2"/>
            <w:tabs>
              <w:tab w:val="right" w:leader="dot" w:pos="8777"/>
            </w:tabs>
            <w:ind w:left="480"/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12" w:history="1">
            <w:r w:rsidRPr="00723AFA">
              <w:rPr>
                <w:rStyle w:val="aff5"/>
                <w:noProof/>
                <w:lang w:eastAsia="zh-CN"/>
              </w:rPr>
              <w:t xml:space="preserve">5.4 </w:t>
            </w:r>
            <w:r w:rsidRPr="00723AFA">
              <w:rPr>
                <w:rStyle w:val="aff5"/>
                <w:noProof/>
                <w:lang w:eastAsia="zh-CN"/>
              </w:rPr>
              <w:t>赛事参与总结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5F6F8" w14:textId="46C7771E" w:rsidR="00F65344" w:rsidRDefault="00F65344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858013" w:history="1">
            <w:r w:rsidRPr="00723AFA">
              <w:rPr>
                <w:rStyle w:val="aff5"/>
                <w:noProof/>
                <w:lang w:eastAsia="zh-CN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_Toc241858013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296FD9" w14:textId="75005DCF" w:rsidR="00535551" w:rsidRDefault="00D94EBD">
          <w:r>
            <w:rPr>
              <w:b/>
              <w:bCs/>
              <w:lang w:val="zh-CN"/>
            </w:rPr>
            <w:fldChar w:fldCharType="end"/>
          </w:r>
        </w:p>
      </w:sdtContent>
    </w:sdt>
    <w:p w14:paraId="21B487F0" w14:textId="77777777" w:rsidR="00535551" w:rsidRDefault="00535551">
      <w:pPr>
        <w:sectPr w:rsidR="00535551" w:rsidSect="00034616">
          <w:headerReference w:type="default" r:id="rId8"/>
          <w:pgSz w:w="11906" w:h="16838"/>
          <w:pgMar w:top="964" w:right="1418" w:bottom="1418" w:left="1701" w:header="850" w:footer="850" w:gutter="0"/>
          <w:cols w:space="720"/>
          <w:titlePg/>
          <w:docGrid w:linePitch="360"/>
        </w:sectPr>
      </w:pPr>
    </w:p>
    <w:p w14:paraId="25CFCD31" w14:textId="77777777" w:rsidR="00535551" w:rsidRDefault="00D94EBD">
      <w:pPr>
        <w:pStyle w:val="1"/>
        <w:spacing w:before="280" w:after="200"/>
        <w:rPr>
          <w:lang w:eastAsia="zh-CN"/>
        </w:rPr>
      </w:pPr>
      <w:bookmarkStart w:id="0" w:name="_Toc241519811"/>
      <w:bookmarkStart w:id="1" w:name="_Toc241857971"/>
      <w:r>
        <w:rPr>
          <w:rFonts w:hint="eastAsia"/>
          <w:lang w:eastAsia="zh-CN"/>
        </w:rPr>
        <w:lastRenderedPageBreak/>
        <w:t xml:space="preserve">1 </w:t>
      </w:r>
      <w:r>
        <w:rPr>
          <w:rFonts w:hint="eastAsia"/>
          <w:lang w:eastAsia="zh-CN"/>
        </w:rPr>
        <w:t>需求分析</w:t>
      </w:r>
      <w:bookmarkEnd w:id="0"/>
      <w:bookmarkEnd w:id="1"/>
    </w:p>
    <w:p w14:paraId="2FFFA3D3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2" w:name="_Toc241857972"/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市场背景与用户痛点</w:t>
      </w:r>
      <w:bookmarkEnd w:id="2"/>
    </w:p>
    <w:p w14:paraId="7D3C9304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数据要素市场加速发展，但可信的数据共享基础设施仍然缺位，传统授权与交易模式弊端凸显，集中表现为四大痛点：</w:t>
      </w:r>
    </w:p>
    <w:p w14:paraId="17E0F798" w14:textId="77777777" w:rsidR="00535551" w:rsidRDefault="00D94EBD" w:rsidP="0090153A">
      <w:pPr>
        <w:pStyle w:val="af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数据主权旁落：数据散落，用户无法确权、无法控用途。</w:t>
      </w:r>
    </w:p>
    <w:p w14:paraId="2C872E81" w14:textId="77777777" w:rsidR="00535551" w:rsidRDefault="00D94EBD" w:rsidP="0090153A">
      <w:pPr>
        <w:pStyle w:val="af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授权与撤回失效：一揽子授权不透明，撤回无实际约束。</w:t>
      </w:r>
    </w:p>
    <w:p w14:paraId="590FCBC0" w14:textId="77777777" w:rsidR="00535551" w:rsidRDefault="00D94EBD" w:rsidP="0090153A">
      <w:pPr>
        <w:pStyle w:val="af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收益分配失衡：平台单方分账，用户无回报。</w:t>
      </w:r>
    </w:p>
    <w:p w14:paraId="4E086A21" w14:textId="77777777" w:rsidR="00535551" w:rsidRDefault="00D94EBD" w:rsidP="0090153A">
      <w:pPr>
        <w:pStyle w:val="af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审计与监管缺位：交易难追溯，监管陷隐私与审计两难。</w:t>
      </w:r>
    </w:p>
    <w:p w14:paraId="33DC449D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3" w:name="_Toc241857973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项目解决方案</w:t>
      </w:r>
      <w:bookmarkEnd w:id="3"/>
    </w:p>
    <w:p w14:paraId="2440FF99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数据共享的最大障碍是各方互不信任。针对上述痛点，本项目把信任基础从“平台信用”换成“机制信用”：数据本体始终留在链下，确权、定价、分账与结算的规则写进智能合约并公开为常量，共享链路的每一笔动作都留下链上凭证。具体对策与痛点一一对应，如下：</w:t>
      </w:r>
    </w:p>
    <w:p w14:paraId="6C9A4BC6" w14:textId="77777777" w:rsidR="00535551" w:rsidRDefault="00D94EBD" w:rsidP="0090153A">
      <w:pPr>
        <w:pStyle w:val="af"/>
        <w:numPr>
          <w:ilvl w:val="0"/>
          <w:numId w:val="7"/>
        </w:numPr>
        <w:wordWrap w:val="0"/>
        <w:rPr>
          <w:lang w:eastAsia="zh-CN"/>
        </w:rPr>
      </w:pPr>
      <w:r>
        <w:rPr>
          <w:rFonts w:hint="eastAsia"/>
          <w:lang w:eastAsia="zh-CN"/>
        </w:rPr>
        <w:t>数据主权归还用户：用户上链确权、自主授权，权属承诺与钱包地址绑定；链上仅存位置标识、摘要与权属承诺，原始数据留链下。</w:t>
      </w:r>
    </w:p>
    <w:p w14:paraId="7659D7CC" w14:textId="77777777" w:rsidR="00535551" w:rsidRDefault="00D94EBD" w:rsidP="0090153A">
      <w:pPr>
        <w:pStyle w:val="af"/>
        <w:numPr>
          <w:ilvl w:val="0"/>
          <w:numId w:val="7"/>
        </w:numPr>
        <w:wordWrap w:val="0"/>
        <w:rPr>
          <w:lang w:eastAsia="zh-CN"/>
        </w:rPr>
      </w:pPr>
      <w:r>
        <w:rPr>
          <w:rFonts w:hint="eastAsia"/>
          <w:lang w:eastAsia="zh-CN"/>
        </w:rPr>
        <w:t>授权可核验可撤回：一揽子授权改为按字段、按对象授权，时效与次数上限写入合约，撤销即时生效。</w:t>
      </w:r>
    </w:p>
    <w:p w14:paraId="6FB8AA76" w14:textId="77777777" w:rsidR="00535551" w:rsidRDefault="00D94EBD" w:rsidP="0090153A">
      <w:pPr>
        <w:pStyle w:val="af"/>
        <w:numPr>
          <w:ilvl w:val="0"/>
          <w:numId w:val="7"/>
        </w:numPr>
        <w:wordWrap w:val="0"/>
        <w:rPr>
          <w:lang w:eastAsia="zh-CN"/>
        </w:rPr>
      </w:pPr>
      <w:r>
        <w:rPr>
          <w:rFonts w:hint="eastAsia"/>
          <w:lang w:eastAsia="zh-CN"/>
        </w:rPr>
        <w:t>收益分配有据可依：价格与分账比例为合约公开常量，企业付费先进合约托管，确认交付或期满后由合约自动分账。</w:t>
      </w:r>
    </w:p>
    <w:p w14:paraId="1A706CBA" w14:textId="77777777" w:rsidR="00535551" w:rsidRDefault="00D94EBD" w:rsidP="0090153A">
      <w:pPr>
        <w:pStyle w:val="af"/>
        <w:numPr>
          <w:ilvl w:val="0"/>
          <w:numId w:val="7"/>
        </w:numPr>
        <w:wordWrap w:val="0"/>
        <w:rPr>
          <w:lang w:eastAsia="zh-CN"/>
        </w:rPr>
      </w:pPr>
      <w:r>
        <w:rPr>
          <w:rFonts w:hint="eastAsia"/>
          <w:lang w:eastAsia="zh-CN"/>
        </w:rPr>
        <w:t>审计不越隐私边界：监管在法定权限内审计与裁决，可核验全流程证据链，但看不到、也动不了链下数据与托管资金。</w:t>
      </w:r>
    </w:p>
    <w:p w14:paraId="6607D8C9" w14:textId="77777777" w:rsidR="00535551" w:rsidRDefault="00D94EBD" w:rsidP="0090153A">
      <w:pPr>
        <w:pStyle w:val="af"/>
        <w:numPr>
          <w:ilvl w:val="0"/>
          <w:numId w:val="7"/>
        </w:numPr>
        <w:wordWrap w:val="0"/>
        <w:rPr>
          <w:lang w:eastAsia="zh-CN"/>
        </w:rPr>
      </w:pPr>
      <w:r>
        <w:rPr>
          <w:rFonts w:hint="eastAsia"/>
          <w:lang w:eastAsia="zh-CN"/>
        </w:rPr>
        <w:t>平台保持中立：平台仅提供链上执行与合约托管，不碰数据、不碰资金，依法履责。</w:t>
      </w:r>
    </w:p>
    <w:p w14:paraId="56148038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4" w:name="_Toc241857974"/>
      <w:r>
        <w:rPr>
          <w:rFonts w:hint="eastAsia"/>
          <w:lang w:eastAsia="zh-CN"/>
        </w:rPr>
        <w:t xml:space="preserve">1.3 </w:t>
      </w:r>
      <w:r>
        <w:rPr>
          <w:rFonts w:hint="eastAsia"/>
          <w:lang w:eastAsia="zh-CN"/>
        </w:rPr>
        <w:t>功能需求</w:t>
      </w:r>
      <w:bookmarkEnd w:id="4"/>
    </w:p>
    <w:p w14:paraId="6B87BF14" w14:textId="77777777" w:rsidR="00535551" w:rsidRDefault="00D94EBD" w:rsidP="00A77CD6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系统定位是数据共享的信任基础设施：数据在共享全程可确权、可授权、可核验，定价规则、交付凭证与结算过程均可由任何一方独立核验。功能按角色关注点组织：数据所有者关心数据给了谁、换回什么；企业关心拿到的数据是否真实；监管关心全流程是否合规。</w:t>
      </w:r>
    </w:p>
    <w:p w14:paraId="51BA6132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三端共用同一份链上数据，不存在绕过合约的后台操作。各角色功能需求与权限边界如表</w:t>
      </w:r>
      <w:r>
        <w:rPr>
          <w:rFonts w:hint="eastAsia"/>
          <w:lang w:eastAsia="zh-CN"/>
        </w:rPr>
        <w:t xml:space="preserve"> 1-1 </w:t>
      </w:r>
      <w:r>
        <w:rPr>
          <w:rFonts w:hint="eastAsia"/>
          <w:lang w:eastAsia="zh-CN"/>
        </w:rPr>
        <w:t>所示。</w:t>
      </w:r>
    </w:p>
    <w:p w14:paraId="762F899C" w14:textId="77777777" w:rsidR="00535551" w:rsidRDefault="00D94EBD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1-1  </w:t>
      </w:r>
      <w:r>
        <w:rPr>
          <w:rFonts w:hint="eastAsia"/>
          <w:sz w:val="21"/>
          <w:lang w:eastAsia="zh-CN"/>
        </w:rPr>
        <w:t>三角色功能需求与权限边界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515"/>
        <w:gridCol w:w="3685"/>
      </w:tblGrid>
      <w:tr w:rsidR="00535551" w:rsidRPr="00694A5C" w14:paraId="67CD4F5B" w14:textId="77777777">
        <w:trPr>
          <w:cantSplit/>
          <w:jc w:val="center"/>
        </w:trPr>
        <w:tc>
          <w:tcPr>
            <w:tcW w:w="1587" w:type="dxa"/>
          </w:tcPr>
          <w:p w14:paraId="18BF2CB2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rFonts w:hint="eastAsia"/>
                <w:bCs/>
                <w:szCs w:val="24"/>
              </w:rPr>
              <w:t>角色</w:t>
            </w:r>
          </w:p>
        </w:tc>
        <w:tc>
          <w:tcPr>
            <w:tcW w:w="3515" w:type="dxa"/>
          </w:tcPr>
          <w:p w14:paraId="7922686D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rFonts w:hint="eastAsia"/>
                <w:bCs/>
                <w:szCs w:val="24"/>
              </w:rPr>
              <w:t>功能需求</w:t>
            </w:r>
          </w:p>
        </w:tc>
        <w:tc>
          <w:tcPr>
            <w:tcW w:w="3685" w:type="dxa"/>
          </w:tcPr>
          <w:p w14:paraId="380D0D8B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  <w:lang w:eastAsia="zh-CN"/>
              </w:rPr>
            </w:pPr>
            <w:r w:rsidRPr="00660FF9">
              <w:rPr>
                <w:rFonts w:hint="eastAsia"/>
                <w:bCs/>
                <w:szCs w:val="24"/>
                <w:lang w:eastAsia="zh-CN"/>
              </w:rPr>
              <w:t>权限边界（合约强制）</w:t>
            </w:r>
          </w:p>
        </w:tc>
      </w:tr>
      <w:tr w:rsidR="00535551" w:rsidRPr="00694A5C" w14:paraId="6108258F" w14:textId="77777777">
        <w:trPr>
          <w:jc w:val="center"/>
        </w:trPr>
        <w:tc>
          <w:tcPr>
            <w:tcW w:w="1587" w:type="dxa"/>
          </w:tcPr>
          <w:p w14:paraId="4A6A494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数据所有者</w:t>
            </w:r>
          </w:p>
          <w:p w14:paraId="6A8AD06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（用户端）</w:t>
            </w:r>
          </w:p>
        </w:tc>
        <w:tc>
          <w:tcPr>
            <w:tcW w:w="3515" w:type="dxa"/>
          </w:tcPr>
          <w:p w14:paraId="6A692F64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零知识上链确权；字段级授权与撤销（含时效、次数上限）；审批企业申请；查看取用凭证；提现托管收益</w:t>
            </w:r>
          </w:p>
        </w:tc>
        <w:tc>
          <w:tcPr>
            <w:tcW w:w="3685" w:type="dxa"/>
          </w:tcPr>
          <w:p w14:paraId="604C0FD4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只能登记、授权、撤销自己的字段；只能提现属于自己的托管收益</w:t>
            </w:r>
          </w:p>
        </w:tc>
      </w:tr>
      <w:tr w:rsidR="00535551" w:rsidRPr="00694A5C" w14:paraId="3DDA0D25" w14:textId="77777777">
        <w:trPr>
          <w:jc w:val="center"/>
        </w:trPr>
        <w:tc>
          <w:tcPr>
            <w:tcW w:w="1587" w:type="dxa"/>
          </w:tcPr>
          <w:p w14:paraId="1095CE3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数据使用方</w:t>
            </w:r>
          </w:p>
          <w:p w14:paraId="5E150A1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（企业端）</w:t>
            </w:r>
          </w:p>
        </w:tc>
        <w:tc>
          <w:tcPr>
            <w:tcW w:w="3515" w:type="dxa"/>
          </w:tcPr>
          <w:p w14:paraId="68301234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充值押金；筛选与自然语言检索数据；按公开标准价申请授权或调用；提前结算、取消订单、发起申诉；查看调用记录</w:t>
            </w:r>
          </w:p>
        </w:tc>
        <w:tc>
          <w:tcPr>
            <w:tcW w:w="3685" w:type="dxa"/>
          </w:tcPr>
          <w:p w14:paraId="1737418A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只能调用已授权字段；金额由合约按标准价计算，不接受传入价格；只能操作自己的托管单</w:t>
            </w:r>
          </w:p>
        </w:tc>
      </w:tr>
      <w:tr w:rsidR="00535551" w:rsidRPr="00694A5C" w14:paraId="2CF4592B" w14:textId="77777777">
        <w:trPr>
          <w:jc w:val="center"/>
        </w:trPr>
        <w:tc>
          <w:tcPr>
            <w:tcW w:w="1587" w:type="dxa"/>
          </w:tcPr>
          <w:p w14:paraId="71371F4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合规监管方</w:t>
            </w:r>
          </w:p>
          <w:p w14:paraId="6AB6E02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（监管端）</w:t>
            </w:r>
          </w:p>
        </w:tc>
        <w:tc>
          <w:tcPr>
            <w:tcW w:w="3515" w:type="dxa"/>
          </w:tcPr>
          <w:p w14:paraId="04C1DC10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全局概览；凭证审计与审计日志；争议二选一裁决；异常监控与失信标记</w:t>
            </w:r>
          </w:p>
        </w:tc>
        <w:tc>
          <w:tcPr>
            <w:tcW w:w="3685" w:type="dxa"/>
          </w:tcPr>
          <w:p w14:paraId="1C240584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rFonts w:hint="eastAsia"/>
                <w:szCs w:val="24"/>
                <w:lang w:eastAsia="zh-CN"/>
              </w:rPr>
              <w:t>写权限仅裁决与标记两项；合约无把资金转给第三方的路径；不能批准调用或修改历史事件</w:t>
            </w:r>
          </w:p>
        </w:tc>
      </w:tr>
    </w:tbl>
    <w:p w14:paraId="350D93A6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64E616A7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总体目标是建成一条单机离线可完整复现的“个人数据授权与收益分账”链路，每个关键事实都可被参与各方独立验证，具体体现为数据可控、数据可验、资金可救济、证据不可伪造四项目标。</w:t>
      </w:r>
    </w:p>
    <w:p w14:paraId="69FFEC37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1A15FB3C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5" w:name="_Toc241857975"/>
      <w:r>
        <w:rPr>
          <w:rFonts w:hint="eastAsia"/>
          <w:lang w:eastAsia="zh-CN"/>
        </w:rPr>
        <w:t xml:space="preserve">1.4 </w:t>
      </w:r>
      <w:r>
        <w:rPr>
          <w:rFonts w:hint="eastAsia"/>
          <w:lang w:eastAsia="zh-CN"/>
        </w:rPr>
        <w:t>非功能需求</w:t>
      </w:r>
      <w:bookmarkEnd w:id="5"/>
    </w:p>
    <w:p w14:paraId="5853ECEF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设计前确立三条判断，后续设计都由此推出：一是数据本体不上链，链上数据全网公开且不可删除，明细级数据既不经济，也无法履行删除义务；二是可信要靠可验证的规则，不依赖某个可信方；三是资金必须有救济路径，交易不能付了就到账。非功能需求如下：</w:t>
      </w:r>
    </w:p>
    <w:p w14:paraId="26B5793F" w14:textId="77777777" w:rsidR="00535551" w:rsidRDefault="00D94EBD" w:rsidP="0090153A">
      <w:pPr>
        <w:pStyle w:val="af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安全性：不存在任何一方能单方面转移他人资金的路径，写操作均有合约角色约束。</w:t>
      </w:r>
    </w:p>
    <w:p w14:paraId="1AF9395C" w14:textId="77777777" w:rsidR="00535551" w:rsidRDefault="00D94EBD" w:rsidP="0090153A">
      <w:pPr>
        <w:pStyle w:val="af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可验证性：定价与分账规则公开为合约常量，交付内容可被任何第三方重算比对。</w:t>
      </w:r>
    </w:p>
    <w:p w14:paraId="661A3F3C" w14:textId="77777777" w:rsidR="00535551" w:rsidRDefault="00D94EBD" w:rsidP="0090153A">
      <w:pPr>
        <w:pStyle w:val="af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隐私性：原始个人数据不上链，权属密钥不出用户浏览器。</w:t>
      </w:r>
    </w:p>
    <w:p w14:paraId="17F8BF36" w14:textId="77777777" w:rsidR="00535551" w:rsidRDefault="00D94EBD" w:rsidP="0090153A">
      <w:pPr>
        <w:pStyle w:val="af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可复现性：全流程在单机离线环境完整复现，不依赖任何外部服务。</w:t>
      </w:r>
    </w:p>
    <w:p w14:paraId="3CCC2900" w14:textId="77777777" w:rsidR="00535551" w:rsidRDefault="00D94EBD" w:rsidP="0090153A">
      <w:pPr>
        <w:pStyle w:val="af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可用性：每笔写操作实时回显链上确认（区块号与交易哈希），失败原因原样展示。</w:t>
      </w:r>
    </w:p>
    <w:p w14:paraId="7F4DA92E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61605527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6" w:name="_Toc241519812"/>
      <w:bookmarkStart w:id="7" w:name="_Toc241857976"/>
      <w:r>
        <w:rPr>
          <w:rFonts w:hint="eastAsia"/>
          <w:lang w:eastAsia="zh-CN"/>
        </w:rPr>
        <w:t xml:space="preserve">1.5 </w:t>
      </w:r>
      <w:r>
        <w:rPr>
          <w:rFonts w:hint="eastAsia"/>
          <w:lang w:eastAsia="zh-CN"/>
        </w:rPr>
        <w:t>设计硬约束</w:t>
      </w:r>
      <w:bookmarkEnd w:id="6"/>
      <w:bookmarkEnd w:id="7"/>
    </w:p>
    <w:p w14:paraId="47AF945B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在需求之外，我们还给自己定了四条硬约束，任何情况下都不允许突破：</w:t>
      </w:r>
    </w:p>
    <w:p w14:paraId="35DB4312" w14:textId="77777777" w:rsidR="00535551" w:rsidRDefault="00D94EBD" w:rsidP="0090153A">
      <w:pPr>
        <w:pStyle w:val="af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权属密钥不得离开用户浏览器：合约只校验证明，不接收也不保存任何密钥材料。</w:t>
      </w:r>
    </w:p>
    <w:p w14:paraId="37A8E57A" w14:textId="77777777" w:rsidR="00535551" w:rsidRDefault="00D94EBD" w:rsidP="0090153A">
      <w:pPr>
        <w:pStyle w:val="af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合约中不存在任何一方能单方面转移他人资金的代码路径，包括监管在内。</w:t>
      </w:r>
    </w:p>
    <w:p w14:paraId="65784E49" w14:textId="77777777" w:rsidR="00535551" w:rsidRDefault="00D94EBD" w:rsidP="0090153A">
      <w:pPr>
        <w:pStyle w:val="af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原始个人数据不得上链：演示数据全部为本地模拟数据，不涉及任何真实个人信息。</w:t>
      </w:r>
    </w:p>
    <w:p w14:paraId="536045F9" w14:textId="77777777" w:rsidR="00535551" w:rsidRDefault="00D94EBD" w:rsidP="0090153A">
      <w:pPr>
        <w:pStyle w:val="af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不发行任何代币或积分，不做兑换，不做收益预期类表述；计价单位仅为本地演示链的记账单位，无实际价值。</w:t>
      </w:r>
    </w:p>
    <w:p w14:paraId="2F693A2C" w14:textId="77777777" w:rsidR="00535551" w:rsidRDefault="00D94EBD">
      <w:pPr>
        <w:pStyle w:val="1"/>
        <w:spacing w:before="280" w:after="200"/>
        <w:rPr>
          <w:lang w:eastAsia="zh-CN"/>
        </w:rPr>
      </w:pPr>
      <w:bookmarkStart w:id="8" w:name="_Toc241519815"/>
      <w:bookmarkStart w:id="9" w:name="_Toc241857977"/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概要设计</w:t>
      </w:r>
      <w:bookmarkEnd w:id="8"/>
      <w:bookmarkEnd w:id="9"/>
    </w:p>
    <w:p w14:paraId="72E98638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10" w:name="_Toc241519816"/>
      <w:bookmarkStart w:id="11" w:name="_Toc241857978"/>
      <w:r>
        <w:rPr>
          <w:rFonts w:hint="eastAsia"/>
          <w:lang w:eastAsia="zh-CN"/>
        </w:rPr>
        <w:t xml:space="preserve">2.1 </w:t>
      </w:r>
      <w:r>
        <w:rPr>
          <w:rFonts w:hint="eastAsia"/>
          <w:lang w:eastAsia="zh-CN"/>
        </w:rPr>
        <w:t>系统架构</w:t>
      </w:r>
      <w:bookmarkEnd w:id="10"/>
      <w:bookmarkEnd w:id="11"/>
    </w:p>
    <w:p w14:paraId="03CF0331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系统采用五层架构，自上而下为应用层、业务层、合约层、数据层与支撑层。分层遵循一条分工原则：需要“可信”的计算放在合约里，需要“保密”的计算放在浏览器里，合约只校验结果。各层职责如表</w:t>
      </w:r>
      <w:r>
        <w:rPr>
          <w:rFonts w:hint="eastAsia"/>
          <w:lang w:eastAsia="zh-CN"/>
        </w:rPr>
        <w:t xml:space="preserve"> 2-1 </w:t>
      </w:r>
      <w:r>
        <w:rPr>
          <w:rFonts w:hint="eastAsia"/>
          <w:lang w:eastAsia="zh-CN"/>
        </w:rPr>
        <w:t>所示。</w:t>
      </w:r>
    </w:p>
    <w:p w14:paraId="37BA1132" w14:textId="77777777" w:rsidR="00535551" w:rsidRDefault="00D94EBD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2-1  </w:t>
      </w:r>
      <w:r>
        <w:rPr>
          <w:rFonts w:hint="eastAsia"/>
          <w:sz w:val="21"/>
          <w:lang w:eastAsia="zh-CN"/>
        </w:rPr>
        <w:t>系统分层与职责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61"/>
        <w:gridCol w:w="4592"/>
      </w:tblGrid>
      <w:tr w:rsidR="00535551" w:rsidRPr="00694A5C" w14:paraId="3037EB67" w14:textId="77777777">
        <w:trPr>
          <w:cantSplit/>
          <w:jc w:val="center"/>
        </w:trPr>
        <w:tc>
          <w:tcPr>
            <w:tcW w:w="1134" w:type="dxa"/>
          </w:tcPr>
          <w:p w14:paraId="78326CF3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层次</w:t>
            </w:r>
          </w:p>
        </w:tc>
        <w:tc>
          <w:tcPr>
            <w:tcW w:w="3061" w:type="dxa"/>
          </w:tcPr>
          <w:p w14:paraId="418A928D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组成</w:t>
            </w:r>
          </w:p>
        </w:tc>
        <w:tc>
          <w:tcPr>
            <w:tcW w:w="4592" w:type="dxa"/>
          </w:tcPr>
          <w:p w14:paraId="7C24F0D4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职责</w:t>
            </w:r>
          </w:p>
        </w:tc>
      </w:tr>
      <w:tr w:rsidR="00535551" w:rsidRPr="00694A5C" w14:paraId="206493D2" w14:textId="77777777">
        <w:trPr>
          <w:jc w:val="center"/>
        </w:trPr>
        <w:tc>
          <w:tcPr>
            <w:tcW w:w="1134" w:type="dxa"/>
          </w:tcPr>
          <w:p w14:paraId="6C4EA7F4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应用层</w:t>
            </w:r>
          </w:p>
        </w:tc>
        <w:tc>
          <w:tcPr>
            <w:tcW w:w="3061" w:type="dxa"/>
          </w:tcPr>
          <w:p w14:paraId="208E3E2B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用户端</w:t>
            </w:r>
            <w:r w:rsidRPr="00694A5C">
              <w:rPr>
                <w:szCs w:val="24"/>
                <w:lang w:eastAsia="zh-CN"/>
              </w:rPr>
              <w:t xml:space="preserve"> / </w:t>
            </w:r>
            <w:r w:rsidRPr="00694A5C">
              <w:rPr>
                <w:szCs w:val="24"/>
                <w:lang w:eastAsia="zh-CN"/>
              </w:rPr>
              <w:t>企业端</w:t>
            </w:r>
            <w:r w:rsidRPr="00694A5C">
              <w:rPr>
                <w:szCs w:val="24"/>
                <w:lang w:eastAsia="zh-CN"/>
              </w:rPr>
              <w:t xml:space="preserve"> / </w:t>
            </w:r>
            <w:r w:rsidRPr="00694A5C">
              <w:rPr>
                <w:szCs w:val="24"/>
                <w:lang w:eastAsia="zh-CN"/>
              </w:rPr>
              <w:t>监管端三端工作台</w:t>
            </w:r>
          </w:p>
        </w:tc>
        <w:tc>
          <w:tcPr>
            <w:tcW w:w="4592" w:type="dxa"/>
          </w:tcPr>
          <w:p w14:paraId="0BF3BB49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按角色提供差异化界面；写操作经钱包签名提交合约</w:t>
            </w:r>
          </w:p>
        </w:tc>
      </w:tr>
      <w:tr w:rsidR="00535551" w:rsidRPr="00694A5C" w14:paraId="19DE2AF1" w14:textId="77777777">
        <w:trPr>
          <w:jc w:val="center"/>
        </w:trPr>
        <w:tc>
          <w:tcPr>
            <w:tcW w:w="1134" w:type="dxa"/>
          </w:tcPr>
          <w:p w14:paraId="4D87B0E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业务层</w:t>
            </w:r>
          </w:p>
        </w:tc>
        <w:tc>
          <w:tcPr>
            <w:tcW w:w="3061" w:type="dxa"/>
          </w:tcPr>
          <w:p w14:paraId="6999C6E2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字段确权与授权管理、数据调用与托管结算、争议裁决与审计追溯</w:t>
            </w:r>
          </w:p>
        </w:tc>
        <w:tc>
          <w:tcPr>
            <w:tcW w:w="4592" w:type="dxa"/>
          </w:tcPr>
          <w:p w14:paraId="4B6FC4D0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编排业务规则为可执行流程，负责结果校验与状态回显</w:t>
            </w:r>
          </w:p>
        </w:tc>
      </w:tr>
      <w:tr w:rsidR="00535551" w:rsidRPr="00694A5C" w14:paraId="30F73E93" w14:textId="77777777">
        <w:trPr>
          <w:jc w:val="center"/>
        </w:trPr>
        <w:tc>
          <w:tcPr>
            <w:tcW w:w="1134" w:type="dxa"/>
          </w:tcPr>
          <w:p w14:paraId="7B222F0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合约层</w:t>
            </w:r>
          </w:p>
        </w:tc>
        <w:tc>
          <w:tcPr>
            <w:tcW w:w="3061" w:type="dxa"/>
          </w:tcPr>
          <w:p w14:paraId="6973D4D8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 xml:space="preserve">DataShare </w:t>
            </w:r>
            <w:r w:rsidRPr="00694A5C">
              <w:rPr>
                <w:szCs w:val="24"/>
              </w:rPr>
              <w:t>主合约、</w:t>
            </w:r>
            <w:r w:rsidRPr="00694A5C">
              <w:rPr>
                <w:szCs w:val="24"/>
              </w:rPr>
              <w:t xml:space="preserve">Groth16Verifier </w:t>
            </w:r>
            <w:r w:rsidRPr="00694A5C">
              <w:rPr>
                <w:szCs w:val="24"/>
              </w:rPr>
              <w:t>验证器、</w:t>
            </w:r>
            <w:r w:rsidRPr="00694A5C">
              <w:rPr>
                <w:szCs w:val="24"/>
              </w:rPr>
              <w:t xml:space="preserve">OpenZeppelin </w:t>
            </w:r>
            <w:r w:rsidRPr="00694A5C">
              <w:rPr>
                <w:szCs w:val="24"/>
              </w:rPr>
              <w:t>安全组件</w:t>
            </w:r>
          </w:p>
        </w:tc>
        <w:tc>
          <w:tcPr>
            <w:tcW w:w="4592" w:type="dxa"/>
          </w:tcPr>
          <w:p w14:paraId="1BB95B7B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唯一的可信执行环境：权限控制、证明校验、计费分账、托管状态机、留痕记账</w:t>
            </w:r>
          </w:p>
        </w:tc>
      </w:tr>
      <w:tr w:rsidR="00535551" w:rsidRPr="00694A5C" w14:paraId="43018739" w14:textId="77777777">
        <w:trPr>
          <w:jc w:val="center"/>
        </w:trPr>
        <w:tc>
          <w:tcPr>
            <w:tcW w:w="1134" w:type="dxa"/>
          </w:tcPr>
          <w:p w14:paraId="18284C6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数据层</w:t>
            </w:r>
          </w:p>
        </w:tc>
        <w:tc>
          <w:tcPr>
            <w:tcW w:w="3061" w:type="dxa"/>
          </w:tcPr>
          <w:p w14:paraId="5D08757E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链上索引与承诺、链下分类数据集</w:t>
            </w:r>
          </w:p>
        </w:tc>
        <w:tc>
          <w:tcPr>
            <w:tcW w:w="4592" w:type="dxa"/>
          </w:tcPr>
          <w:p w14:paraId="28904DB3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链上只存索引、承诺、摘要与事件日志，数据本体留在链下</w:t>
            </w:r>
          </w:p>
        </w:tc>
      </w:tr>
      <w:tr w:rsidR="00535551" w:rsidRPr="00694A5C" w14:paraId="6230F505" w14:textId="77777777">
        <w:trPr>
          <w:jc w:val="center"/>
        </w:trPr>
        <w:tc>
          <w:tcPr>
            <w:tcW w:w="1134" w:type="dxa"/>
          </w:tcPr>
          <w:p w14:paraId="2CAD5C37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支撑层</w:t>
            </w:r>
          </w:p>
        </w:tc>
        <w:tc>
          <w:tcPr>
            <w:tcW w:w="3061" w:type="dxa"/>
          </w:tcPr>
          <w:p w14:paraId="11B780E7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本地链、钱包、工具链、前端构建</w:t>
            </w:r>
          </w:p>
        </w:tc>
        <w:tc>
          <w:tcPr>
            <w:tcW w:w="4592" w:type="dxa"/>
          </w:tcPr>
          <w:p w14:paraId="47D8C601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提供账户与记账、交易签名、编译测试、界面运行等基础能力</w:t>
            </w:r>
          </w:p>
        </w:tc>
      </w:tr>
    </w:tbl>
    <w:p w14:paraId="0B34A6CC" w14:textId="77777777" w:rsidR="00BD7730" w:rsidRDefault="00BD7730" w:rsidP="00BD7730">
      <w:pPr>
        <w:ind w:firstLineChars="200" w:firstLine="480"/>
        <w:jc w:val="both"/>
        <w:rPr>
          <w:lang w:eastAsia="zh-CN"/>
        </w:rPr>
      </w:pPr>
    </w:p>
    <w:p w14:paraId="7DEF9BC0" w14:textId="77777777" w:rsidR="00535551" w:rsidRPr="00BD7730" w:rsidRDefault="00BD7730" w:rsidP="00BD7730">
      <w:pPr>
        <w:ind w:firstLineChars="200" w:firstLine="480"/>
        <w:jc w:val="both"/>
        <w:rPr>
          <w:lang w:eastAsia="zh-CN"/>
        </w:rPr>
      </w:pPr>
      <w:r w:rsidRPr="00BD7730">
        <w:rPr>
          <w:lang w:eastAsia="zh-CN"/>
        </w:rPr>
        <w:t>一次调用自上而下穿过五层的流转路径如图</w:t>
      </w:r>
      <w:r w:rsidRPr="00BD7730">
        <w:rPr>
          <w:lang w:eastAsia="zh-CN"/>
        </w:rPr>
        <w:t xml:space="preserve"> 2-1 </w:t>
      </w:r>
      <w:r w:rsidRPr="00BD7730">
        <w:rPr>
          <w:lang w:eastAsia="zh-CN"/>
        </w:rPr>
        <w:t>所示。</w:t>
      </w:r>
    </w:p>
    <w:p w14:paraId="6C370511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2921D28" wp14:editId="1A757561">
            <wp:extent cx="4638330" cy="38481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3088" cy="391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41CF" w14:textId="77777777" w:rsidR="00535551" w:rsidRDefault="00D94EBD">
      <w:pPr>
        <w:spacing w:before="80" w:after="80" w:line="240" w:lineRule="auto"/>
        <w:jc w:val="center"/>
        <w:rPr>
          <w:sz w:val="21"/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2-1  </w:t>
      </w:r>
      <w:r>
        <w:rPr>
          <w:rFonts w:hint="eastAsia"/>
          <w:sz w:val="21"/>
          <w:lang w:eastAsia="zh-CN"/>
        </w:rPr>
        <w:t>系统总体架构图</w:t>
      </w:r>
    </w:p>
    <w:p w14:paraId="0B4B5395" w14:textId="77777777" w:rsidR="00BD7730" w:rsidRPr="00BD7730" w:rsidRDefault="00BD7730" w:rsidP="00BD7730">
      <w:pPr>
        <w:spacing w:before="80" w:after="80" w:line="240" w:lineRule="auto"/>
        <w:rPr>
          <w:lang w:eastAsia="zh-CN"/>
        </w:rPr>
      </w:pPr>
    </w:p>
    <w:p w14:paraId="63D22324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12" w:name="_Toc241519817"/>
      <w:bookmarkStart w:id="13" w:name="_Toc241857979"/>
      <w:r>
        <w:rPr>
          <w:rFonts w:hint="eastAsia"/>
          <w:lang w:eastAsia="zh-CN"/>
        </w:rPr>
        <w:t xml:space="preserve">2.2 </w:t>
      </w:r>
      <w:r>
        <w:rPr>
          <w:rFonts w:hint="eastAsia"/>
          <w:lang w:eastAsia="zh-CN"/>
        </w:rPr>
        <w:t>核心模块设计</w:t>
      </w:r>
      <w:bookmarkEnd w:id="12"/>
      <w:bookmarkEnd w:id="13"/>
    </w:p>
    <w:p w14:paraId="0F9AF5C5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业务链路共八个环节：确权、授权、充值、调用、结算、提现、裁决、审计。其中托管调用是核心，同时完成扣款、托管与交付存证，也是唯一失败时不中断交易的环节。完整流程如图</w:t>
      </w:r>
      <w:r>
        <w:rPr>
          <w:rFonts w:hint="eastAsia"/>
          <w:lang w:eastAsia="zh-CN"/>
        </w:rPr>
        <w:t xml:space="preserve"> 2-2 </w:t>
      </w:r>
      <w:r>
        <w:rPr>
          <w:rFonts w:hint="eastAsia"/>
          <w:lang w:eastAsia="zh-CN"/>
        </w:rPr>
        <w:t>所示。</w:t>
      </w:r>
    </w:p>
    <w:p w14:paraId="46D34A4D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724C8A8" wp14:editId="49329445">
            <wp:extent cx="4990938" cy="4362450"/>
            <wp:effectExtent l="0" t="0" r="63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029" cy="439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4D9B" w14:textId="77777777" w:rsidR="00535551" w:rsidRDefault="00D94EBD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2-2  </w:t>
      </w:r>
      <w:r>
        <w:rPr>
          <w:rFonts w:hint="eastAsia"/>
          <w:sz w:val="21"/>
          <w:lang w:eastAsia="zh-CN"/>
        </w:rPr>
        <w:t>业务主流程</w:t>
      </w:r>
    </w:p>
    <w:p w14:paraId="626C00C8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系统包含三处关键算法设计：基于</w:t>
      </w:r>
      <w:r>
        <w:rPr>
          <w:rFonts w:hint="eastAsia"/>
          <w:lang w:eastAsia="zh-CN"/>
        </w:rPr>
        <w:t xml:space="preserve"> Poseidon </w:t>
      </w:r>
      <w:r>
        <w:rPr>
          <w:rFonts w:hint="eastAsia"/>
          <w:lang w:eastAsia="zh-CN"/>
        </w:rPr>
        <w:t>承诺与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的权属证明算法、基于规范化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的交付摘要算法，以及把履约历史折算为可比较信任数值的信誉分算法。三者的共同点是规则公开、结果可复现、不依赖任何一方的声明。</w:t>
      </w:r>
    </w:p>
    <w:p w14:paraId="6466F1D0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14" w:name="_Toc241857980"/>
      <w:r>
        <w:rPr>
          <w:rFonts w:hint="eastAsia"/>
          <w:lang w:eastAsia="zh-CN"/>
        </w:rPr>
        <w:t xml:space="preserve">2.2.1 </w:t>
      </w:r>
      <w:r>
        <w:rPr>
          <w:rFonts w:hint="eastAsia"/>
          <w:lang w:eastAsia="zh-CN"/>
        </w:rPr>
        <w:t>零知识确权与授权流程</w:t>
      </w:r>
      <w:bookmarkEnd w:id="14"/>
    </w:p>
    <w:p w14:paraId="5C57ADC0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用户端操作：数据所有者在“我的数据”页选择链下数据分类</w:t>
      </w:r>
      <w:r w:rsidR="00936F9E">
        <w:rPr>
          <w:rFonts w:hint="eastAsia"/>
          <w:lang w:eastAsia="zh-CN"/>
        </w:rPr>
        <w:t>或者自定义数据字段</w:t>
      </w:r>
      <w:r>
        <w:rPr>
          <w:rFonts w:hint="eastAsia"/>
          <w:lang w:eastAsia="zh-CN"/>
        </w:rPr>
        <w:t>，浏览器本地生成权属密钥并计算</w:t>
      </w:r>
      <w:r>
        <w:rPr>
          <w:rFonts w:hint="eastAsia"/>
          <w:lang w:eastAsia="zh-CN"/>
        </w:rPr>
        <w:t xml:space="preserve"> Poseidon </w:t>
      </w:r>
      <w:r>
        <w:rPr>
          <w:rFonts w:hint="eastAsia"/>
          <w:lang w:eastAsia="zh-CN"/>
        </w:rPr>
        <w:t>承诺，随后本地生成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证明，连同链下数据索引一并提交确权。确权完成后，用户可按字段、按对象设置有效期与调用次数上限，向指定企业授权，也可随时撤销。</w:t>
      </w:r>
    </w:p>
    <w:p w14:paraId="2AB17BE3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智能合约交互：合约先校验提交者地址与证明公开信号一致，再调用独立部署的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验证器校验证明，通过后写入字段归属与权属承诺。授权与撤销由用户签名提交，撤销即时生效，后续调用被合约直接拦截。</w:t>
      </w:r>
    </w:p>
    <w:p w14:paraId="75EA84D6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数据存储更新：链上登记数据索引、权属承诺与授权状态，权属密钥与原始数据不出本机；全部操作以事件形式留痕，构成可独立核验的审计记录。</w:t>
      </w:r>
    </w:p>
    <w:p w14:paraId="40F6E99F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15" w:name="_Toc241857981"/>
      <w:r>
        <w:rPr>
          <w:rFonts w:hint="eastAsia"/>
          <w:lang w:eastAsia="zh-CN"/>
        </w:rPr>
        <w:t xml:space="preserve">2.2.2 </w:t>
      </w:r>
      <w:r>
        <w:rPr>
          <w:rFonts w:hint="eastAsia"/>
          <w:lang w:eastAsia="zh-CN"/>
        </w:rPr>
        <w:t>托管调用与结算流程</w:t>
      </w:r>
      <w:bookmarkEnd w:id="15"/>
    </w:p>
    <w:p w14:paraId="5B6D578B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企业端操作：企业在数据市场选定字段并发起调用，确认订单信息后经</w:t>
      </w:r>
      <w:r>
        <w:rPr>
          <w:rFonts w:hint="eastAsia"/>
          <w:lang w:eastAsia="zh-CN"/>
        </w:rPr>
        <w:t xml:space="preserve"> MetaMask </w:t>
      </w:r>
      <w:r>
        <w:rPr>
          <w:rFonts w:hint="eastAsia"/>
          <w:lang w:eastAsia="zh-CN"/>
        </w:rPr>
        <w:t>签名提交；界面不提供价格输入，费用按链上标准价由合约计算并冻结至托管账户。</w:t>
      </w:r>
    </w:p>
    <w:p w14:paraId="0CC46716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智能合约交互：合约校验授权状态、押金余额与调用限额，从押金中扣款进入托管，交付摘要随单上链；校验失败时先写入拦截留痕再返回原因，不中断交易。</w:t>
      </w:r>
    </w:p>
    <w:p w14:paraId="65B36692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数据存储更新：托管单记录金额、交付凭证与资金状态；企业确认交付后资金解锁，用户提现时合约按</w:t>
      </w:r>
      <w:r>
        <w:rPr>
          <w:rFonts w:hint="eastAsia"/>
          <w:lang w:eastAsia="zh-CN"/>
        </w:rPr>
        <w:t xml:space="preserve"> 90%/10% </w:t>
      </w:r>
      <w:r>
        <w:rPr>
          <w:rFonts w:hint="eastAsia"/>
          <w:lang w:eastAsia="zh-CN"/>
        </w:rPr>
        <w:t>自动分账并各自留痕；挑战期内企业可申诉锁定资金，期满无异议自动放款。</w:t>
      </w:r>
    </w:p>
    <w:p w14:paraId="2E72D5FE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16" w:name="_Toc241857982"/>
      <w:r>
        <w:rPr>
          <w:rFonts w:hint="eastAsia"/>
          <w:lang w:eastAsia="zh-CN"/>
        </w:rPr>
        <w:t xml:space="preserve">2.2.3 </w:t>
      </w:r>
      <w:r>
        <w:rPr>
          <w:rFonts w:hint="eastAsia"/>
          <w:lang w:eastAsia="zh-CN"/>
        </w:rPr>
        <w:t>争议裁决与提现流程</w:t>
      </w:r>
      <w:bookmarkEnd w:id="16"/>
    </w:p>
    <w:p w14:paraId="06883AC8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企业端操作：交付不符时，企业可在挑战期内发起申诉并附理由，资金锁定等待裁决；也可在申诉前自助取消订单，资金原路退回押金池。</w:t>
      </w:r>
    </w:p>
    <w:p w14:paraId="3343C567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智能合约交互：监管在退款与放款之间二选一裁决，结果由合约执行并全网可查；合约中不存在把托管资金转给监管或第三方的函数，退款路径不抽取平台服务费。</w:t>
      </w:r>
    </w:p>
    <w:p w14:paraId="49F8C37A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数据存储更新：申诉理由、裁决结果与资金流向全部上链；恶意申诉败诉将扣减企业信誉分，分数变化全部来自已上链事实，不可人为修改。</w:t>
      </w:r>
    </w:p>
    <w:p w14:paraId="67700EF6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17" w:name="_Toc241519821"/>
      <w:bookmarkStart w:id="18" w:name="_Toc241857983"/>
      <w:r>
        <w:rPr>
          <w:rFonts w:hint="eastAsia"/>
          <w:lang w:eastAsia="zh-CN"/>
        </w:rPr>
        <w:t xml:space="preserve">2.3 </w:t>
      </w:r>
      <w:r>
        <w:rPr>
          <w:rFonts w:hint="eastAsia"/>
          <w:lang w:eastAsia="zh-CN"/>
        </w:rPr>
        <w:t>技术栈选型</w:t>
      </w:r>
      <w:bookmarkEnd w:id="17"/>
      <w:bookmarkEnd w:id="18"/>
    </w:p>
    <w:p w14:paraId="50FAE5EF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本项目为</w:t>
      </w:r>
      <w:r>
        <w:rPr>
          <w:rFonts w:hint="eastAsia"/>
          <w:lang w:eastAsia="zh-CN"/>
        </w:rPr>
        <w:t xml:space="preserve"> Node.js </w:t>
      </w:r>
      <w:r>
        <w:rPr>
          <w:rFonts w:hint="eastAsia"/>
          <w:lang w:eastAsia="zh-CN"/>
        </w:rPr>
        <w:t>工程，合约与前端各自独立依赖。版本全部固定，保证演示可在任何一台机器上复现；按表安装后执行一键启动脚本即可运行，无需联网申请测试币。精确版本如表</w:t>
      </w:r>
      <w:r>
        <w:rPr>
          <w:rFonts w:hint="eastAsia"/>
          <w:lang w:eastAsia="zh-CN"/>
        </w:rPr>
        <w:t xml:space="preserve"> 2-2 </w:t>
      </w:r>
      <w:r>
        <w:rPr>
          <w:rFonts w:hint="eastAsia"/>
          <w:lang w:eastAsia="zh-CN"/>
        </w:rPr>
        <w:t>所示，与工程内</w:t>
      </w:r>
      <w:r>
        <w:rPr>
          <w:rFonts w:hint="eastAsia"/>
          <w:lang w:eastAsia="zh-CN"/>
        </w:rPr>
        <w:t xml:space="preserve"> package.json </w:t>
      </w:r>
      <w:r>
        <w:rPr>
          <w:rFonts w:hint="eastAsia"/>
          <w:lang w:eastAsia="zh-CN"/>
        </w:rPr>
        <w:t>的声明一致。</w:t>
      </w:r>
    </w:p>
    <w:p w14:paraId="4453D140" w14:textId="77777777" w:rsidR="00535551" w:rsidRDefault="00D94EBD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2-2  </w:t>
      </w:r>
      <w:r>
        <w:rPr>
          <w:rFonts w:hint="eastAsia"/>
          <w:sz w:val="21"/>
          <w:lang w:eastAsia="zh-CN"/>
        </w:rPr>
        <w:t>技术栈与版本信息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2100"/>
        <w:gridCol w:w="1900"/>
        <w:gridCol w:w="1250"/>
        <w:gridCol w:w="2138"/>
      </w:tblGrid>
      <w:tr w:rsidR="00535551" w:rsidRPr="00694A5C" w14:paraId="3D8B4661" w14:textId="77777777">
        <w:trPr>
          <w:cantSplit/>
          <w:jc w:val="center"/>
        </w:trPr>
        <w:tc>
          <w:tcPr>
            <w:tcW w:w="1400" w:type="dxa"/>
          </w:tcPr>
          <w:p w14:paraId="5E8F4C68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层次</w:t>
            </w:r>
          </w:p>
        </w:tc>
        <w:tc>
          <w:tcPr>
            <w:tcW w:w="2100" w:type="dxa"/>
          </w:tcPr>
          <w:p w14:paraId="3A73088D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技术选型</w:t>
            </w:r>
          </w:p>
        </w:tc>
        <w:tc>
          <w:tcPr>
            <w:tcW w:w="1900" w:type="dxa"/>
          </w:tcPr>
          <w:p w14:paraId="6A1BC9BC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版本</w:t>
            </w:r>
          </w:p>
        </w:tc>
        <w:tc>
          <w:tcPr>
            <w:tcW w:w="1250" w:type="dxa"/>
          </w:tcPr>
          <w:p w14:paraId="47171A32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开源协议</w:t>
            </w:r>
          </w:p>
        </w:tc>
        <w:tc>
          <w:tcPr>
            <w:tcW w:w="2138" w:type="dxa"/>
          </w:tcPr>
          <w:p w14:paraId="5C54D564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用途</w:t>
            </w:r>
          </w:p>
        </w:tc>
      </w:tr>
      <w:tr w:rsidR="00535551" w:rsidRPr="00694A5C" w14:paraId="5209BACC" w14:textId="77777777">
        <w:trPr>
          <w:jc w:val="center"/>
        </w:trPr>
        <w:tc>
          <w:tcPr>
            <w:tcW w:w="1400" w:type="dxa"/>
          </w:tcPr>
          <w:p w14:paraId="2317C40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智能合约</w:t>
            </w:r>
          </w:p>
        </w:tc>
        <w:tc>
          <w:tcPr>
            <w:tcW w:w="2100" w:type="dxa"/>
          </w:tcPr>
          <w:p w14:paraId="61C8947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Solidity</w:t>
            </w:r>
          </w:p>
        </w:tc>
        <w:tc>
          <w:tcPr>
            <w:tcW w:w="1900" w:type="dxa"/>
          </w:tcPr>
          <w:p w14:paraId="66F3809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^0.8.24</w:t>
            </w:r>
            <w:r>
              <w:rPr>
                <w:szCs w:val="24"/>
                <w:lang w:eastAsia="zh-CN"/>
              </w:rPr>
              <w:t>（优化器</w:t>
            </w:r>
            <w:r>
              <w:rPr>
                <w:szCs w:val="24"/>
                <w:lang w:eastAsia="zh-CN"/>
              </w:rPr>
              <w:t xml:space="preserve"> runs=200</w:t>
            </w:r>
            <w:r>
              <w:rPr>
                <w:szCs w:val="24"/>
                <w:lang w:eastAsia="zh-CN"/>
              </w:rPr>
              <w:t>）</w:t>
            </w:r>
          </w:p>
        </w:tc>
        <w:tc>
          <w:tcPr>
            <w:tcW w:w="1250" w:type="dxa"/>
          </w:tcPr>
          <w:p w14:paraId="26996DB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GPL-3.0</w:t>
            </w:r>
          </w:p>
        </w:tc>
        <w:tc>
          <w:tcPr>
            <w:tcW w:w="2138" w:type="dxa"/>
          </w:tcPr>
          <w:p w14:paraId="6712A9D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业务合约与接口合约的编写</w:t>
            </w:r>
          </w:p>
        </w:tc>
      </w:tr>
      <w:tr w:rsidR="00535551" w:rsidRPr="00694A5C" w14:paraId="12AE820A" w14:textId="77777777">
        <w:trPr>
          <w:jc w:val="center"/>
        </w:trPr>
        <w:tc>
          <w:tcPr>
            <w:tcW w:w="1400" w:type="dxa"/>
          </w:tcPr>
          <w:p w14:paraId="5A50185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合约基础库</w:t>
            </w:r>
          </w:p>
        </w:tc>
        <w:tc>
          <w:tcPr>
            <w:tcW w:w="2100" w:type="dxa"/>
          </w:tcPr>
          <w:p w14:paraId="4DC1F76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@openzeppelin/contracts</w:t>
            </w:r>
          </w:p>
        </w:tc>
        <w:tc>
          <w:tcPr>
            <w:tcW w:w="1900" w:type="dxa"/>
          </w:tcPr>
          <w:p w14:paraId="253DF12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^5.0.2</w:t>
            </w:r>
          </w:p>
        </w:tc>
        <w:tc>
          <w:tcPr>
            <w:tcW w:w="1250" w:type="dxa"/>
          </w:tcPr>
          <w:p w14:paraId="545A50B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27D788F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 xml:space="preserve">AccessControl </w:t>
            </w:r>
            <w:r w:rsidRPr="00694A5C">
              <w:rPr>
                <w:szCs w:val="24"/>
              </w:rPr>
              <w:t>角色控制、</w:t>
            </w:r>
            <w:r w:rsidRPr="00694A5C">
              <w:rPr>
                <w:szCs w:val="24"/>
              </w:rPr>
              <w:t xml:space="preserve">ReentrancyGuard </w:t>
            </w:r>
            <w:r w:rsidRPr="00694A5C">
              <w:rPr>
                <w:szCs w:val="24"/>
              </w:rPr>
              <w:t>防重入</w:t>
            </w:r>
          </w:p>
        </w:tc>
      </w:tr>
      <w:tr w:rsidR="00535551" w:rsidRPr="00694A5C" w14:paraId="12A7EFE5" w14:textId="77777777">
        <w:trPr>
          <w:jc w:val="center"/>
        </w:trPr>
        <w:tc>
          <w:tcPr>
            <w:tcW w:w="1400" w:type="dxa"/>
          </w:tcPr>
          <w:p w14:paraId="4BBF7B5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合约开发框架</w:t>
            </w:r>
          </w:p>
        </w:tc>
        <w:tc>
          <w:tcPr>
            <w:tcW w:w="2100" w:type="dxa"/>
          </w:tcPr>
          <w:p w14:paraId="0BEBC44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Hardhat / hardhat-toolbox</w:t>
            </w:r>
          </w:p>
        </w:tc>
        <w:tc>
          <w:tcPr>
            <w:tcW w:w="1900" w:type="dxa"/>
          </w:tcPr>
          <w:p w14:paraId="6ED57B1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^2.22.10 / ^5.0.0</w:t>
            </w:r>
          </w:p>
        </w:tc>
        <w:tc>
          <w:tcPr>
            <w:tcW w:w="1250" w:type="dxa"/>
          </w:tcPr>
          <w:p w14:paraId="0EDFC3A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39627ED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编译、测试、部署与脚本执行</w:t>
            </w:r>
          </w:p>
        </w:tc>
      </w:tr>
      <w:tr w:rsidR="00535551" w:rsidRPr="00694A5C" w14:paraId="38762087" w14:textId="77777777">
        <w:trPr>
          <w:jc w:val="center"/>
        </w:trPr>
        <w:tc>
          <w:tcPr>
            <w:tcW w:w="1400" w:type="dxa"/>
          </w:tcPr>
          <w:p w14:paraId="4FAAE11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本地测试链</w:t>
            </w:r>
          </w:p>
        </w:tc>
        <w:tc>
          <w:tcPr>
            <w:tcW w:w="2100" w:type="dxa"/>
          </w:tcPr>
          <w:p w14:paraId="698ABC7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Ganache</w:t>
            </w:r>
          </w:p>
        </w:tc>
        <w:tc>
          <w:tcPr>
            <w:tcW w:w="1900" w:type="dxa"/>
          </w:tcPr>
          <w:p w14:paraId="0A6E3F5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^7.9.2</w:t>
            </w:r>
          </w:p>
        </w:tc>
        <w:tc>
          <w:tcPr>
            <w:tcW w:w="1250" w:type="dxa"/>
          </w:tcPr>
          <w:p w14:paraId="4281837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7D9E2EC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 xml:space="preserve">EVM </w:t>
            </w:r>
            <w:r w:rsidRPr="00694A5C">
              <w:rPr>
                <w:szCs w:val="24"/>
                <w:lang w:eastAsia="zh-CN"/>
              </w:rPr>
              <w:t>兼容的本地模拟链</w:t>
            </w:r>
          </w:p>
        </w:tc>
      </w:tr>
      <w:tr w:rsidR="00535551" w:rsidRPr="00694A5C" w14:paraId="4FA6860A" w14:textId="77777777">
        <w:trPr>
          <w:jc w:val="center"/>
        </w:trPr>
        <w:tc>
          <w:tcPr>
            <w:tcW w:w="1400" w:type="dxa"/>
          </w:tcPr>
          <w:p w14:paraId="26CA9B6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零知识电路</w:t>
            </w:r>
          </w:p>
        </w:tc>
        <w:tc>
          <w:tcPr>
            <w:tcW w:w="2100" w:type="dxa"/>
          </w:tcPr>
          <w:p w14:paraId="45B8BFB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circom2 / circomlib</w:t>
            </w:r>
          </w:p>
        </w:tc>
        <w:tc>
          <w:tcPr>
            <w:tcW w:w="1900" w:type="dxa"/>
          </w:tcPr>
          <w:p w14:paraId="5BA0C97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^0.2.23 / ^2.0.5</w:t>
            </w:r>
          </w:p>
        </w:tc>
        <w:tc>
          <w:tcPr>
            <w:tcW w:w="1250" w:type="dxa"/>
          </w:tcPr>
          <w:p w14:paraId="425ECF1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GPL-3.0</w:t>
            </w:r>
          </w:p>
        </w:tc>
        <w:tc>
          <w:tcPr>
            <w:tcW w:w="2138" w:type="dxa"/>
          </w:tcPr>
          <w:p w14:paraId="4A3ADFB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权属证明电路编写与基础组件</w:t>
            </w:r>
          </w:p>
        </w:tc>
      </w:tr>
      <w:tr w:rsidR="00535551" w:rsidRPr="00694A5C" w14:paraId="75C49E24" w14:textId="77777777">
        <w:trPr>
          <w:jc w:val="center"/>
        </w:trPr>
        <w:tc>
          <w:tcPr>
            <w:tcW w:w="1400" w:type="dxa"/>
          </w:tcPr>
          <w:p w14:paraId="42711DC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证明系统</w:t>
            </w:r>
          </w:p>
        </w:tc>
        <w:tc>
          <w:tcPr>
            <w:tcW w:w="2100" w:type="dxa"/>
          </w:tcPr>
          <w:p w14:paraId="0891181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SnarkJS</w:t>
            </w:r>
            <w:r w:rsidRPr="00694A5C">
              <w:rPr>
                <w:szCs w:val="24"/>
              </w:rPr>
              <w:t>（</w:t>
            </w:r>
            <w:r w:rsidRPr="00694A5C">
              <w:rPr>
                <w:szCs w:val="24"/>
              </w:rPr>
              <w:t>Groth16</w:t>
            </w:r>
            <w:r w:rsidRPr="00694A5C">
              <w:rPr>
                <w:szCs w:val="24"/>
              </w:rPr>
              <w:t>）</w:t>
            </w:r>
          </w:p>
        </w:tc>
        <w:tc>
          <w:tcPr>
            <w:tcW w:w="1900" w:type="dxa"/>
          </w:tcPr>
          <w:p w14:paraId="4156034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^0.7.6</w:t>
            </w:r>
          </w:p>
        </w:tc>
        <w:tc>
          <w:tcPr>
            <w:tcW w:w="1250" w:type="dxa"/>
          </w:tcPr>
          <w:p w14:paraId="1BC94564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GPL-3.0</w:t>
            </w:r>
          </w:p>
        </w:tc>
        <w:tc>
          <w:tcPr>
            <w:tcW w:w="2138" w:type="dxa"/>
          </w:tcPr>
          <w:p w14:paraId="1377CB7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生成证明与验证密钥，</w:t>
            </w:r>
            <w:r w:rsidRPr="00694A5C">
              <w:rPr>
                <w:szCs w:val="24"/>
                <w:lang w:eastAsia="zh-CN"/>
              </w:rPr>
              <w:t xml:space="preserve">BN254 </w:t>
            </w:r>
            <w:r w:rsidRPr="00694A5C">
              <w:rPr>
                <w:szCs w:val="24"/>
                <w:lang w:eastAsia="zh-CN"/>
              </w:rPr>
              <w:t>曲线</w:t>
            </w:r>
          </w:p>
        </w:tc>
      </w:tr>
      <w:tr w:rsidR="00535551" w:rsidRPr="00694A5C" w14:paraId="759552C0" w14:textId="77777777">
        <w:trPr>
          <w:jc w:val="center"/>
        </w:trPr>
        <w:tc>
          <w:tcPr>
            <w:tcW w:w="1400" w:type="dxa"/>
          </w:tcPr>
          <w:p w14:paraId="12F3C11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链上交互</w:t>
            </w:r>
          </w:p>
        </w:tc>
        <w:tc>
          <w:tcPr>
            <w:tcW w:w="2100" w:type="dxa"/>
          </w:tcPr>
          <w:p w14:paraId="2C436C7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ethers.js</w:t>
            </w:r>
          </w:p>
        </w:tc>
        <w:tc>
          <w:tcPr>
            <w:tcW w:w="1900" w:type="dxa"/>
          </w:tcPr>
          <w:p w14:paraId="31A5EF2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^6.13.4</w:t>
            </w:r>
          </w:p>
        </w:tc>
        <w:tc>
          <w:tcPr>
            <w:tcW w:w="1250" w:type="dxa"/>
          </w:tcPr>
          <w:p w14:paraId="45D4425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7B01227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前端与部署脚本的合约调用</w:t>
            </w:r>
          </w:p>
        </w:tc>
      </w:tr>
      <w:tr w:rsidR="00535551" w:rsidRPr="00694A5C" w14:paraId="43FA9D18" w14:textId="77777777">
        <w:trPr>
          <w:jc w:val="center"/>
        </w:trPr>
        <w:tc>
          <w:tcPr>
            <w:tcW w:w="1400" w:type="dxa"/>
          </w:tcPr>
          <w:p w14:paraId="7C94904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前端框架</w:t>
            </w:r>
          </w:p>
        </w:tc>
        <w:tc>
          <w:tcPr>
            <w:tcW w:w="2100" w:type="dxa"/>
          </w:tcPr>
          <w:p w14:paraId="6A6ED4D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React / React DOM</w:t>
            </w:r>
          </w:p>
        </w:tc>
        <w:tc>
          <w:tcPr>
            <w:tcW w:w="1900" w:type="dxa"/>
          </w:tcPr>
          <w:p w14:paraId="38E93EF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^18.3.1</w:t>
            </w:r>
          </w:p>
        </w:tc>
        <w:tc>
          <w:tcPr>
            <w:tcW w:w="1250" w:type="dxa"/>
          </w:tcPr>
          <w:p w14:paraId="672135F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001F187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三端工作台界面</w:t>
            </w:r>
          </w:p>
        </w:tc>
      </w:tr>
      <w:tr w:rsidR="00535551" w:rsidRPr="00694A5C" w14:paraId="7A41DA38" w14:textId="77777777">
        <w:trPr>
          <w:jc w:val="center"/>
        </w:trPr>
        <w:tc>
          <w:tcPr>
            <w:tcW w:w="1400" w:type="dxa"/>
          </w:tcPr>
          <w:p w14:paraId="006971F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构建工具</w:t>
            </w:r>
          </w:p>
        </w:tc>
        <w:tc>
          <w:tcPr>
            <w:tcW w:w="2100" w:type="dxa"/>
          </w:tcPr>
          <w:p w14:paraId="68460D8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Vite / @vitejs/plugin-react</w:t>
            </w:r>
          </w:p>
        </w:tc>
        <w:tc>
          <w:tcPr>
            <w:tcW w:w="1900" w:type="dxa"/>
          </w:tcPr>
          <w:p w14:paraId="6283185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^5.4.11 / ^4.3.4</w:t>
            </w:r>
          </w:p>
        </w:tc>
        <w:tc>
          <w:tcPr>
            <w:tcW w:w="1250" w:type="dxa"/>
          </w:tcPr>
          <w:p w14:paraId="5A48BCD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3381165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前端开发服务器与生产构建</w:t>
            </w:r>
          </w:p>
        </w:tc>
      </w:tr>
      <w:tr w:rsidR="00535551" w:rsidRPr="00694A5C" w14:paraId="72A1A523" w14:textId="77777777">
        <w:trPr>
          <w:jc w:val="center"/>
        </w:trPr>
        <w:tc>
          <w:tcPr>
            <w:tcW w:w="1400" w:type="dxa"/>
          </w:tcPr>
          <w:p w14:paraId="4B5D8A6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样式方案</w:t>
            </w:r>
          </w:p>
        </w:tc>
        <w:tc>
          <w:tcPr>
            <w:tcW w:w="2100" w:type="dxa"/>
          </w:tcPr>
          <w:p w14:paraId="5E939F8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TailwindCSS / PostCSS / Autoprefixer</w:t>
            </w:r>
          </w:p>
        </w:tc>
        <w:tc>
          <w:tcPr>
            <w:tcW w:w="1900" w:type="dxa"/>
          </w:tcPr>
          <w:p w14:paraId="605CFA6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^3.4.15 / ^8.4.49 / ^10.4.20</w:t>
            </w:r>
          </w:p>
        </w:tc>
        <w:tc>
          <w:tcPr>
            <w:tcW w:w="1250" w:type="dxa"/>
          </w:tcPr>
          <w:p w14:paraId="69FE356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5852916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界面样式与响应式布局</w:t>
            </w:r>
          </w:p>
        </w:tc>
      </w:tr>
      <w:tr w:rsidR="00535551" w:rsidRPr="00694A5C" w14:paraId="551D7D11" w14:textId="77777777">
        <w:trPr>
          <w:jc w:val="center"/>
        </w:trPr>
        <w:tc>
          <w:tcPr>
            <w:tcW w:w="1400" w:type="dxa"/>
          </w:tcPr>
          <w:p w14:paraId="3E4925C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数据可视化</w:t>
            </w:r>
          </w:p>
        </w:tc>
        <w:tc>
          <w:tcPr>
            <w:tcW w:w="2100" w:type="dxa"/>
          </w:tcPr>
          <w:p w14:paraId="173C0D8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Recharts</w:t>
            </w:r>
          </w:p>
        </w:tc>
        <w:tc>
          <w:tcPr>
            <w:tcW w:w="1900" w:type="dxa"/>
          </w:tcPr>
          <w:p w14:paraId="75DED42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^2.13.3</w:t>
            </w:r>
          </w:p>
        </w:tc>
        <w:tc>
          <w:tcPr>
            <w:tcW w:w="1250" w:type="dxa"/>
          </w:tcPr>
          <w:p w14:paraId="007D77D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686A67D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收益趋势、调用比例、押金消耗等图表</w:t>
            </w:r>
          </w:p>
        </w:tc>
      </w:tr>
      <w:tr w:rsidR="00535551" w:rsidRPr="00694A5C" w14:paraId="665A8917" w14:textId="77777777">
        <w:trPr>
          <w:jc w:val="center"/>
        </w:trPr>
        <w:tc>
          <w:tcPr>
            <w:tcW w:w="1400" w:type="dxa"/>
          </w:tcPr>
          <w:p w14:paraId="6753C6B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图标库</w:t>
            </w:r>
          </w:p>
        </w:tc>
        <w:tc>
          <w:tcPr>
            <w:tcW w:w="2100" w:type="dxa"/>
          </w:tcPr>
          <w:p w14:paraId="13FA8C7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lucide-react</w:t>
            </w:r>
          </w:p>
        </w:tc>
        <w:tc>
          <w:tcPr>
            <w:tcW w:w="1900" w:type="dxa"/>
          </w:tcPr>
          <w:p w14:paraId="0DEC2127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^1.47.0</w:t>
            </w:r>
          </w:p>
        </w:tc>
        <w:tc>
          <w:tcPr>
            <w:tcW w:w="1250" w:type="dxa"/>
          </w:tcPr>
          <w:p w14:paraId="36C0A02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ISC</w:t>
            </w:r>
          </w:p>
        </w:tc>
        <w:tc>
          <w:tcPr>
            <w:tcW w:w="2138" w:type="dxa"/>
          </w:tcPr>
          <w:p w14:paraId="16CD8B0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界面图标</w:t>
            </w:r>
          </w:p>
        </w:tc>
      </w:tr>
      <w:tr w:rsidR="00535551" w:rsidRPr="00694A5C" w14:paraId="2EBAC8B7" w14:textId="77777777">
        <w:trPr>
          <w:jc w:val="center"/>
        </w:trPr>
        <w:tc>
          <w:tcPr>
            <w:tcW w:w="1400" w:type="dxa"/>
          </w:tcPr>
          <w:p w14:paraId="3A4A2E7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前端哈希实现</w:t>
            </w:r>
          </w:p>
        </w:tc>
        <w:tc>
          <w:tcPr>
            <w:tcW w:w="2100" w:type="dxa"/>
          </w:tcPr>
          <w:p w14:paraId="4AE66A4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poseidon-lite</w:t>
            </w:r>
          </w:p>
        </w:tc>
        <w:tc>
          <w:tcPr>
            <w:tcW w:w="1900" w:type="dxa"/>
          </w:tcPr>
          <w:p w14:paraId="0487B26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^0.3.0</w:t>
            </w:r>
          </w:p>
        </w:tc>
        <w:tc>
          <w:tcPr>
            <w:tcW w:w="1250" w:type="dxa"/>
          </w:tcPr>
          <w:p w14:paraId="64D320D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12A067C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浏览器端零依赖</w:t>
            </w:r>
            <w:r w:rsidRPr="00694A5C">
              <w:rPr>
                <w:szCs w:val="24"/>
                <w:lang w:eastAsia="zh-CN"/>
              </w:rPr>
              <w:t xml:space="preserve"> Poseidon </w:t>
            </w:r>
            <w:r w:rsidRPr="00694A5C">
              <w:rPr>
                <w:szCs w:val="24"/>
                <w:lang w:eastAsia="zh-CN"/>
              </w:rPr>
              <w:t>承诺计算（与电路实现逐位一致）</w:t>
            </w:r>
          </w:p>
        </w:tc>
      </w:tr>
      <w:tr w:rsidR="00535551" w:rsidRPr="00694A5C" w14:paraId="018FD8A2" w14:textId="77777777">
        <w:trPr>
          <w:jc w:val="center"/>
        </w:trPr>
        <w:tc>
          <w:tcPr>
            <w:tcW w:w="1400" w:type="dxa"/>
          </w:tcPr>
          <w:p w14:paraId="4EB2D28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钱包与身份</w:t>
            </w:r>
          </w:p>
        </w:tc>
        <w:tc>
          <w:tcPr>
            <w:tcW w:w="2100" w:type="dxa"/>
          </w:tcPr>
          <w:p w14:paraId="3D43217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MetaMask</w:t>
            </w:r>
          </w:p>
        </w:tc>
        <w:tc>
          <w:tcPr>
            <w:tcW w:w="1900" w:type="dxa"/>
          </w:tcPr>
          <w:p w14:paraId="5366BFD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浏览器插件</w:t>
            </w:r>
          </w:p>
        </w:tc>
        <w:tc>
          <w:tcPr>
            <w:tcW w:w="1250" w:type="dxa"/>
          </w:tcPr>
          <w:p w14:paraId="27D9B7FA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MIT</w:t>
            </w:r>
          </w:p>
        </w:tc>
        <w:tc>
          <w:tcPr>
            <w:tcW w:w="2138" w:type="dxa"/>
          </w:tcPr>
          <w:p w14:paraId="6673BFB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账户身份与交易签名</w:t>
            </w:r>
          </w:p>
        </w:tc>
      </w:tr>
    </w:tbl>
    <w:p w14:paraId="067674F4" w14:textId="77777777" w:rsidR="00936F9E" w:rsidRDefault="00936F9E">
      <w:pPr>
        <w:ind w:firstLineChars="200" w:firstLine="480"/>
        <w:jc w:val="both"/>
        <w:rPr>
          <w:lang w:eastAsia="zh-CN"/>
        </w:rPr>
      </w:pPr>
    </w:p>
    <w:p w14:paraId="09716DAA" w14:textId="77777777" w:rsidR="00535551" w:rsidRDefault="00936F9E" w:rsidP="00936F9E">
      <w:pPr>
        <w:ind w:firstLineChars="200" w:firstLine="480"/>
        <w:jc w:val="both"/>
        <w:rPr>
          <w:lang w:eastAsia="zh-CN"/>
        </w:rPr>
      </w:pPr>
      <w:r>
        <w:rPr>
          <w:lang w:eastAsia="zh-CN"/>
        </w:rPr>
        <w:t>选型依据：采用以太坊主流工具链，兼容本地测试链；前端组件均为</w:t>
      </w:r>
      <w:r>
        <w:rPr>
          <w:lang w:eastAsia="zh-CN"/>
        </w:rPr>
        <w:t xml:space="preserve"> MIT/ISC </w:t>
      </w:r>
      <w:r>
        <w:rPr>
          <w:lang w:eastAsia="zh-CN"/>
        </w:rPr>
        <w:t>等宽松协议，便于集成展示；</w:t>
      </w:r>
      <w:r>
        <w:rPr>
          <w:lang w:eastAsia="zh-CN"/>
        </w:rPr>
        <w:t xml:space="preserve">SnarkJS </w:t>
      </w:r>
      <w:r>
        <w:rPr>
          <w:lang w:eastAsia="zh-CN"/>
        </w:rPr>
        <w:t>为</w:t>
      </w:r>
      <w:r>
        <w:rPr>
          <w:lang w:eastAsia="zh-CN"/>
        </w:rPr>
        <w:t xml:space="preserve"> GPL-3.0</w:t>
      </w:r>
      <w:r>
        <w:rPr>
          <w:lang w:eastAsia="zh-CN"/>
        </w:rPr>
        <w:t>，随前端打包用于浏览器端证明生成；</w:t>
      </w:r>
      <w:r>
        <w:rPr>
          <w:lang w:eastAsia="zh-CN"/>
        </w:rPr>
        <w:t xml:space="preserve">circom2 </w:t>
      </w:r>
      <w:r>
        <w:rPr>
          <w:lang w:eastAsia="zh-CN"/>
        </w:rPr>
        <w:t>与</w:t>
      </w:r>
      <w:r>
        <w:rPr>
          <w:lang w:eastAsia="zh-CN"/>
        </w:rPr>
        <w:t xml:space="preserve"> circomlib </w:t>
      </w:r>
      <w:r>
        <w:rPr>
          <w:lang w:eastAsia="zh-CN"/>
        </w:rPr>
        <w:t>仅在电路构建阶段使用，不进入前端产物。版本固定小版本，确保构建可复现并避免破坏性升级。系统运行于本地私有测试链</w:t>
      </w:r>
      <w:r>
        <w:rPr>
          <w:lang w:eastAsia="zh-CN"/>
        </w:rPr>
        <w:t xml:space="preserve"> Ganache 7.9.2</w:t>
      </w:r>
      <w:r>
        <w:rPr>
          <w:lang w:eastAsia="zh-CN"/>
        </w:rPr>
        <w:t>（</w:t>
      </w:r>
      <w:r>
        <w:rPr>
          <w:lang w:eastAsia="zh-CN"/>
        </w:rPr>
        <w:t>RPC 7545</w:t>
      </w:r>
      <w:r>
        <w:rPr>
          <w:lang w:eastAsia="zh-CN"/>
        </w:rPr>
        <w:t>，</w:t>
      </w:r>
      <w:r>
        <w:rPr>
          <w:lang w:eastAsia="zh-CN"/>
        </w:rPr>
        <w:t>ChainID 1337</w:t>
      </w:r>
      <w:r>
        <w:rPr>
          <w:lang w:eastAsia="zh-CN"/>
        </w:rPr>
        <w:t>），完全离线可复现；合约用标准</w:t>
      </w:r>
      <w:r>
        <w:rPr>
          <w:lang w:eastAsia="zh-CN"/>
        </w:rPr>
        <w:t xml:space="preserve"> Solidity</w:t>
      </w:r>
      <w:r>
        <w:rPr>
          <w:lang w:eastAsia="zh-CN"/>
        </w:rPr>
        <w:t>，不依赖特定链预编译或系统合约，可迁移至</w:t>
      </w:r>
      <w:r>
        <w:rPr>
          <w:lang w:eastAsia="zh-CN"/>
        </w:rPr>
        <w:t xml:space="preserve"> FISCO-BCOS</w:t>
      </w:r>
      <w:r>
        <w:rPr>
          <w:lang w:eastAsia="zh-CN"/>
        </w:rPr>
        <w:t>、长安链等联盟链。</w:t>
      </w:r>
    </w:p>
    <w:p w14:paraId="5F88DA7F" w14:textId="77777777" w:rsidR="00535551" w:rsidRDefault="00D94EBD">
      <w:pPr>
        <w:pStyle w:val="1"/>
        <w:spacing w:before="280" w:after="200"/>
        <w:rPr>
          <w:lang w:eastAsia="zh-CN"/>
        </w:rPr>
      </w:pPr>
      <w:bookmarkStart w:id="19" w:name="_Toc241519822"/>
      <w:bookmarkStart w:id="20" w:name="_Toc241857984"/>
      <w:r>
        <w:rPr>
          <w:rFonts w:hint="eastAsia"/>
          <w:lang w:eastAsia="zh-CN"/>
        </w:rPr>
        <w:t xml:space="preserve">3 </w:t>
      </w:r>
      <w:r>
        <w:rPr>
          <w:rFonts w:hint="eastAsia"/>
          <w:lang w:eastAsia="zh-CN"/>
        </w:rPr>
        <w:t>详细设计</w:t>
      </w:r>
      <w:bookmarkEnd w:id="19"/>
      <w:bookmarkEnd w:id="20"/>
    </w:p>
    <w:p w14:paraId="20331C80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本章聚焦智能合约、零知识确权算法、界面设计、数据存储与关键业务流程，突出核心难点解决方案。</w:t>
      </w:r>
    </w:p>
    <w:p w14:paraId="63D928CC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21" w:name="_Toc241519823"/>
      <w:bookmarkStart w:id="22" w:name="_Toc241857985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智能合约设计</w:t>
      </w:r>
      <w:bookmarkEnd w:id="21"/>
      <w:bookmarkEnd w:id="22"/>
    </w:p>
    <w:p w14:paraId="1CFF1332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23" w:name="_Toc241519824"/>
      <w:bookmarkStart w:id="24" w:name="_Toc241857986"/>
      <w:r>
        <w:rPr>
          <w:rFonts w:hint="eastAsia"/>
          <w:lang w:eastAsia="zh-CN"/>
        </w:rPr>
        <w:t xml:space="preserve">3.1.1 </w:t>
      </w:r>
      <w:r>
        <w:rPr>
          <w:rFonts w:hint="eastAsia"/>
          <w:lang w:eastAsia="zh-CN"/>
        </w:rPr>
        <w:t>合约结构与数据模型</w:t>
      </w:r>
      <w:bookmarkEnd w:id="23"/>
      <w:bookmarkEnd w:id="24"/>
    </w:p>
    <w:p w14:paraId="00902D06" w14:textId="0D4EE853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</w:rPr>
        <w:t>核心业务合约</w:t>
      </w:r>
      <w:r>
        <w:rPr>
          <w:rFonts w:hint="eastAsia"/>
        </w:rPr>
        <w:t xml:space="preserve"> DataShare.sol </w:t>
      </w:r>
      <w:r>
        <w:rPr>
          <w:rFonts w:hint="eastAsia"/>
        </w:rPr>
        <w:t>共</w:t>
      </w:r>
      <w:r>
        <w:rPr>
          <w:rFonts w:hint="eastAsia"/>
        </w:rPr>
        <w:t xml:space="preserve"> 746 </w:t>
      </w:r>
      <w:r>
        <w:rPr>
          <w:rFonts w:hint="eastAsia"/>
        </w:rPr>
        <w:t>行，另有独立部署的</w:t>
      </w:r>
      <w:r>
        <w:rPr>
          <w:rFonts w:hint="eastAsia"/>
        </w:rPr>
        <w:t xml:space="preserve"> Groth16 </w:t>
      </w:r>
      <w:r>
        <w:rPr>
          <w:rFonts w:hint="eastAsia"/>
        </w:rPr>
        <w:t>验证器（</w:t>
      </w:r>
      <w:r>
        <w:rPr>
          <w:rFonts w:hint="eastAsia"/>
        </w:rPr>
        <w:t xml:space="preserve">176 </w:t>
      </w:r>
      <w:r>
        <w:rPr>
          <w:rFonts w:hint="eastAsia"/>
        </w:rPr>
        <w:t>行）与一个接口合约，继承</w:t>
      </w:r>
      <w:r>
        <w:rPr>
          <w:rFonts w:hint="eastAsia"/>
        </w:rPr>
        <w:t xml:space="preserve"> OpenZeppelin </w:t>
      </w:r>
      <w:r>
        <w:rPr>
          <w:rFonts w:hint="eastAsia"/>
        </w:rPr>
        <w:t>的</w:t>
      </w:r>
      <w:r>
        <w:rPr>
          <w:rFonts w:hint="eastAsia"/>
        </w:rPr>
        <w:t xml:space="preserve"> AccessControl </w:t>
      </w:r>
      <w:r>
        <w:rPr>
          <w:rFonts w:hint="eastAsia"/>
        </w:rPr>
        <w:t>与</w:t>
      </w:r>
      <w:r>
        <w:rPr>
          <w:rFonts w:hint="eastAsia"/>
        </w:rPr>
        <w:t xml:space="preserve"> ReentrancyGuard</w:t>
      </w:r>
      <w:r>
        <w:rPr>
          <w:rFonts w:hint="eastAsia"/>
        </w:rPr>
        <w:t>。</w:t>
      </w:r>
      <w:r>
        <w:rPr>
          <w:rFonts w:hint="eastAsia"/>
          <w:lang w:eastAsia="zh-CN"/>
        </w:rPr>
        <w:t>合约对外暴露</w:t>
      </w:r>
      <w:r>
        <w:rPr>
          <w:rFonts w:hint="eastAsia"/>
          <w:lang w:eastAsia="zh-CN"/>
        </w:rPr>
        <w:t xml:space="preserve"> 32 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 xml:space="preserve"> external/public </w:t>
      </w:r>
      <w:r>
        <w:rPr>
          <w:rFonts w:hint="eastAsia"/>
          <w:lang w:eastAsia="zh-CN"/>
        </w:rPr>
        <w:t>函数与</w:t>
      </w:r>
      <w:r>
        <w:rPr>
          <w:rFonts w:hint="eastAsia"/>
          <w:lang w:eastAsia="zh-CN"/>
        </w:rPr>
        <w:t xml:space="preserve"> 19 </w:t>
      </w:r>
      <w:r>
        <w:rPr>
          <w:rFonts w:hint="eastAsia"/>
          <w:lang w:eastAsia="zh-CN"/>
        </w:rPr>
        <w:t>个事件，五个数据结构支撑全部业务，其中确权、授权与托管结算三个核心结构定义如下。</w:t>
      </w:r>
    </w:p>
    <w:p w14:paraId="361BFA13" w14:textId="69D866B0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// </w:t>
      </w:r>
      <w:r>
        <w:rPr>
          <w:szCs w:val="24"/>
          <w:lang w:eastAsia="zh-CN"/>
        </w:rPr>
        <w:t>核心数据结构：链上只存定位、承诺、凭证三类最小信息</w:t>
      </w:r>
    </w:p>
    <w:p w14:paraId="0F968438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struct DataField {</w:t>
      </w:r>
    </w:p>
    <w:p w14:paraId="1C5B1D81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address owner;</w:t>
      </w:r>
    </w:p>
    <w:p w14:paraId="6E87AA70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string  name;</w:t>
      </w:r>
    </w:p>
    <w:p w14:paraId="65A27CF4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uint256 commitment;</w:t>
      </w:r>
    </w:p>
    <w:p w14:paraId="25A076A2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string  dataRef;</w:t>
      </w:r>
    </w:p>
    <w:p w14:paraId="17F3DE19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}</w:t>
      </w:r>
    </w:p>
    <w:p w14:paraId="019C363C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struct Permission {</w:t>
      </w:r>
    </w:p>
    <w:p w14:paraId="60D94468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bool    active;</w:t>
      </w:r>
    </w:p>
    <w:p w14:paraId="0A2234DC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uint256 expiry;</w:t>
      </w:r>
    </w:p>
    <w:p w14:paraId="5D528A27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uint256 maxCalls;</w:t>
      </w:r>
    </w:p>
    <w:p w14:paraId="428AD6C8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uint256 usedCalls;</w:t>
      </w:r>
    </w:p>
    <w:p w14:paraId="635E7D9D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}</w:t>
      </w:r>
    </w:p>
    <w:p w14:paraId="3B05CA66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struct Escrow {</w:t>
      </w:r>
    </w:p>
    <w:p w14:paraId="68328724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uint256 fieldId;</w:t>
      </w:r>
    </w:p>
    <w:p w14:paraId="757752FB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uint256 amount;</w:t>
      </w:r>
    </w:p>
    <w:p w14:paraId="7DB75E64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bytes32 deliveryHash;</w:t>
      </w:r>
    </w:p>
    <w:p w14:paraId="7EAD223A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bool    disputed;</w:t>
      </w:r>
    </w:p>
    <w:p w14:paraId="53070DAB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bool    settled;</w:t>
      </w:r>
    </w:p>
    <w:p w14:paraId="50A44A0A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}</w:t>
      </w:r>
    </w:p>
    <w:p w14:paraId="1249DEBE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36F2D6FF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25" w:name="_Toc241519825"/>
      <w:bookmarkStart w:id="26" w:name="_Toc241857987"/>
      <w:r>
        <w:rPr>
          <w:rFonts w:hint="eastAsia"/>
          <w:lang w:eastAsia="zh-CN"/>
        </w:rPr>
        <w:t xml:space="preserve">3.1.2 </w:t>
      </w:r>
      <w:r>
        <w:rPr>
          <w:rFonts w:hint="eastAsia"/>
          <w:lang w:eastAsia="zh-CN"/>
        </w:rPr>
        <w:t>角色与权限控制</w:t>
      </w:r>
      <w:bookmarkEnd w:id="25"/>
      <w:bookmarkEnd w:id="26"/>
    </w:p>
    <w:p w14:paraId="1D2EC26A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权限模型采用</w:t>
      </w:r>
      <w:r>
        <w:rPr>
          <w:rFonts w:hint="eastAsia"/>
          <w:lang w:eastAsia="zh-CN"/>
        </w:rPr>
        <w:t xml:space="preserve"> OpenZeppelin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 xml:space="preserve"> AccessControl</w:t>
      </w:r>
      <w:r>
        <w:rPr>
          <w:rFonts w:hint="eastAsia"/>
          <w:lang w:eastAsia="zh-CN"/>
        </w:rPr>
        <w:t>，三类角色与管理员角色由合约强制隔离。前端的角色判断仅用于界面展示，绕过界面直接调用合约也无法越权。函数与可调用角色的对照如表</w:t>
      </w:r>
      <w:r>
        <w:rPr>
          <w:rFonts w:hint="eastAsia"/>
          <w:lang w:eastAsia="zh-CN"/>
        </w:rPr>
        <w:t xml:space="preserve"> 3-1 </w:t>
      </w:r>
      <w:r>
        <w:rPr>
          <w:rFonts w:hint="eastAsia"/>
          <w:lang w:eastAsia="zh-CN"/>
        </w:rPr>
        <w:t>所示。</w:t>
      </w:r>
    </w:p>
    <w:p w14:paraId="25E524D1" w14:textId="77777777" w:rsidR="00535551" w:rsidRDefault="00D94EBD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3-1  </w:t>
      </w:r>
      <w:r>
        <w:rPr>
          <w:rFonts w:hint="eastAsia"/>
          <w:sz w:val="21"/>
          <w:lang w:eastAsia="zh-CN"/>
        </w:rPr>
        <w:t>函数与可调用角色对照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587"/>
        <w:gridCol w:w="3572"/>
      </w:tblGrid>
      <w:tr w:rsidR="00535551" w:rsidRPr="00694A5C" w14:paraId="09EEA004" w14:textId="77777777">
        <w:trPr>
          <w:cantSplit/>
          <w:jc w:val="center"/>
        </w:trPr>
        <w:tc>
          <w:tcPr>
            <w:tcW w:w="3628" w:type="dxa"/>
          </w:tcPr>
          <w:p w14:paraId="62C22444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函数</w:t>
            </w:r>
          </w:p>
        </w:tc>
        <w:tc>
          <w:tcPr>
            <w:tcW w:w="1587" w:type="dxa"/>
          </w:tcPr>
          <w:p w14:paraId="4CF62356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可调用角色</w:t>
            </w:r>
          </w:p>
        </w:tc>
        <w:tc>
          <w:tcPr>
            <w:tcW w:w="3572" w:type="dxa"/>
          </w:tcPr>
          <w:p w14:paraId="19B683E5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约束说明</w:t>
            </w:r>
          </w:p>
        </w:tc>
      </w:tr>
      <w:tr w:rsidR="00535551" w:rsidRPr="00694A5C" w14:paraId="1013FDB5" w14:textId="77777777">
        <w:trPr>
          <w:jc w:val="center"/>
        </w:trPr>
        <w:tc>
          <w:tcPr>
            <w:tcW w:w="3628" w:type="dxa"/>
          </w:tcPr>
          <w:p w14:paraId="227D794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registerField</w:t>
            </w:r>
          </w:p>
        </w:tc>
        <w:tc>
          <w:tcPr>
            <w:tcW w:w="1587" w:type="dxa"/>
          </w:tcPr>
          <w:p w14:paraId="42A302C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用户</w:t>
            </w:r>
          </w:p>
        </w:tc>
        <w:tc>
          <w:tcPr>
            <w:tcW w:w="3572" w:type="dxa"/>
          </w:tcPr>
          <w:p w14:paraId="02AF09B4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只能登记自己发起的确权字段，须通过权属证明校验</w:t>
            </w:r>
          </w:p>
        </w:tc>
      </w:tr>
      <w:tr w:rsidR="00535551" w:rsidRPr="00694A5C" w14:paraId="1762FFAD" w14:textId="77777777">
        <w:trPr>
          <w:jc w:val="center"/>
        </w:trPr>
        <w:tc>
          <w:tcPr>
            <w:tcW w:w="3628" w:type="dxa"/>
          </w:tcPr>
          <w:p w14:paraId="69F8CEE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grantPermissionWithLimit / revokePermission</w:t>
            </w:r>
          </w:p>
        </w:tc>
        <w:tc>
          <w:tcPr>
            <w:tcW w:w="1587" w:type="dxa"/>
          </w:tcPr>
          <w:p w14:paraId="0925CBE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用户</w:t>
            </w:r>
          </w:p>
        </w:tc>
        <w:tc>
          <w:tcPr>
            <w:tcW w:w="3572" w:type="dxa"/>
          </w:tcPr>
          <w:p w14:paraId="0A0C5D4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只能授权与撤销自己拥有的字段，撤销即时生效</w:t>
            </w:r>
          </w:p>
        </w:tc>
      </w:tr>
      <w:tr w:rsidR="00535551" w:rsidRPr="00694A5C" w14:paraId="7A0F7497" w14:textId="77777777">
        <w:trPr>
          <w:jc w:val="center"/>
        </w:trPr>
        <w:tc>
          <w:tcPr>
            <w:tcW w:w="3628" w:type="dxa"/>
          </w:tcPr>
          <w:p w14:paraId="4BF760F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approveAuthorization / denyAuthorization</w:t>
            </w:r>
          </w:p>
        </w:tc>
        <w:tc>
          <w:tcPr>
            <w:tcW w:w="1587" w:type="dxa"/>
          </w:tcPr>
          <w:p w14:paraId="6C50E59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用户</w:t>
            </w:r>
          </w:p>
        </w:tc>
        <w:tc>
          <w:tcPr>
            <w:tcW w:w="3572" w:type="dxa"/>
          </w:tcPr>
          <w:p w14:paraId="76857CB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只能审批指向自己的申请单</w:t>
            </w:r>
          </w:p>
        </w:tc>
      </w:tr>
      <w:tr w:rsidR="00535551" w:rsidRPr="00694A5C" w14:paraId="6BF25F39" w14:textId="77777777">
        <w:trPr>
          <w:jc w:val="center"/>
        </w:trPr>
        <w:tc>
          <w:tcPr>
            <w:tcW w:w="3628" w:type="dxa"/>
          </w:tcPr>
          <w:p w14:paraId="3DF8B087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withdrawRevenue</w:t>
            </w:r>
          </w:p>
        </w:tc>
        <w:tc>
          <w:tcPr>
            <w:tcW w:w="1587" w:type="dxa"/>
          </w:tcPr>
          <w:p w14:paraId="089905A3" w14:textId="3A105967" w:rsidR="00535551" w:rsidRPr="00694A5C" w:rsidRDefault="00694A5C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用户</w:t>
            </w:r>
          </w:p>
        </w:tc>
        <w:tc>
          <w:tcPr>
            <w:tcW w:w="3572" w:type="dxa"/>
          </w:tcPr>
          <w:p w14:paraId="7179E27A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合约内校验调用者即为托管单的收款人</w:t>
            </w:r>
          </w:p>
        </w:tc>
      </w:tr>
      <w:tr w:rsidR="00535551" w:rsidRPr="00694A5C" w14:paraId="38885DF4" w14:textId="77777777">
        <w:trPr>
          <w:jc w:val="center"/>
        </w:trPr>
        <w:tc>
          <w:tcPr>
            <w:tcW w:w="3628" w:type="dxa"/>
          </w:tcPr>
          <w:p w14:paraId="4C3C061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deposit</w:t>
            </w:r>
          </w:p>
        </w:tc>
        <w:tc>
          <w:tcPr>
            <w:tcW w:w="1587" w:type="dxa"/>
          </w:tcPr>
          <w:p w14:paraId="35C382D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企业</w:t>
            </w:r>
          </w:p>
        </w:tc>
        <w:tc>
          <w:tcPr>
            <w:tcW w:w="3572" w:type="dxa"/>
          </w:tcPr>
          <w:p w14:paraId="287F590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仅企业角色可充值押金</w:t>
            </w:r>
          </w:p>
        </w:tc>
      </w:tr>
      <w:tr w:rsidR="00535551" w:rsidRPr="00694A5C" w14:paraId="655EB8AB" w14:textId="77777777">
        <w:trPr>
          <w:jc w:val="center"/>
        </w:trPr>
        <w:tc>
          <w:tcPr>
            <w:tcW w:w="3628" w:type="dxa"/>
          </w:tcPr>
          <w:p w14:paraId="62893AB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requestAuthorization / callData</w:t>
            </w:r>
          </w:p>
        </w:tc>
        <w:tc>
          <w:tcPr>
            <w:tcW w:w="1587" w:type="dxa"/>
          </w:tcPr>
          <w:p w14:paraId="459F9AD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企业</w:t>
            </w:r>
          </w:p>
        </w:tc>
        <w:tc>
          <w:tcPr>
            <w:tcW w:w="3572" w:type="dxa"/>
          </w:tcPr>
          <w:p w14:paraId="1702E6D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仅企业角色可申请与调用；金额由合约按标准价计算，不接受传入价格</w:t>
            </w:r>
          </w:p>
        </w:tc>
      </w:tr>
      <w:tr w:rsidR="00535551" w:rsidRPr="00694A5C" w14:paraId="2787C0FC" w14:textId="77777777">
        <w:trPr>
          <w:jc w:val="center"/>
        </w:trPr>
        <w:tc>
          <w:tcPr>
            <w:tcW w:w="3628" w:type="dxa"/>
          </w:tcPr>
          <w:p w14:paraId="7DDF6DE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confirmDelivery / cancelOrder / raiseDispute</w:t>
            </w:r>
          </w:p>
        </w:tc>
        <w:tc>
          <w:tcPr>
            <w:tcW w:w="1587" w:type="dxa"/>
          </w:tcPr>
          <w:p w14:paraId="7F884BCC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企业</w:t>
            </w:r>
          </w:p>
        </w:tc>
        <w:tc>
          <w:tcPr>
            <w:tcW w:w="3572" w:type="dxa"/>
          </w:tcPr>
          <w:p w14:paraId="2AD0CE5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只能操作自己发起的托管单，且受挑战期时间闸门约束</w:t>
            </w:r>
          </w:p>
        </w:tc>
      </w:tr>
      <w:tr w:rsidR="00535551" w:rsidRPr="00694A5C" w14:paraId="256ADF2E" w14:textId="77777777">
        <w:trPr>
          <w:jc w:val="center"/>
        </w:trPr>
        <w:tc>
          <w:tcPr>
            <w:tcW w:w="3628" w:type="dxa"/>
          </w:tcPr>
          <w:p w14:paraId="1E0348E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resolveDispute / flagEnterprise</w:t>
            </w:r>
          </w:p>
        </w:tc>
        <w:tc>
          <w:tcPr>
            <w:tcW w:w="1587" w:type="dxa"/>
          </w:tcPr>
          <w:p w14:paraId="7F11B3F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监管</w:t>
            </w:r>
          </w:p>
        </w:tc>
        <w:tc>
          <w:tcPr>
            <w:tcW w:w="3572" w:type="dxa"/>
          </w:tcPr>
          <w:p w14:paraId="65310A74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写权限仅此两项：裁决资金归属、标记失信；合约无转移资金给第三方的路径</w:t>
            </w:r>
          </w:p>
        </w:tc>
      </w:tr>
      <w:tr w:rsidR="00535551" w:rsidRPr="00694A5C" w14:paraId="5AD0FB85" w14:textId="77777777">
        <w:trPr>
          <w:jc w:val="center"/>
        </w:trPr>
        <w:tc>
          <w:tcPr>
            <w:tcW w:w="3628" w:type="dxa"/>
          </w:tcPr>
          <w:p w14:paraId="1000B5CA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全部查询类函数</w:t>
            </w:r>
          </w:p>
        </w:tc>
        <w:tc>
          <w:tcPr>
            <w:tcW w:w="1587" w:type="dxa"/>
          </w:tcPr>
          <w:p w14:paraId="064AC434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公开</w:t>
            </w:r>
          </w:p>
        </w:tc>
        <w:tc>
          <w:tcPr>
            <w:tcW w:w="3572" w:type="dxa"/>
          </w:tcPr>
          <w:p w14:paraId="7D55ACB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全链路可读，便于任何第三方独立核验</w:t>
            </w:r>
          </w:p>
        </w:tc>
      </w:tr>
    </w:tbl>
    <w:p w14:paraId="1E4DF8F5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3054881A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这些边界背后的原则是权限分立：用户能提现但不能放款，企业能申诉但不能单方退款，监管能裁决但不能动钱，合约里不存在把托管资金转给监管或第三方的函数。</w:t>
      </w:r>
    </w:p>
    <w:p w14:paraId="35F610A8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27" w:name="_Toc241519826"/>
      <w:bookmarkStart w:id="28" w:name="_Toc241857988"/>
      <w:r>
        <w:rPr>
          <w:rFonts w:hint="eastAsia"/>
          <w:lang w:eastAsia="zh-CN"/>
        </w:rPr>
        <w:t xml:space="preserve">3.1.3 </w:t>
      </w:r>
      <w:r>
        <w:rPr>
          <w:rFonts w:hint="eastAsia"/>
          <w:lang w:eastAsia="zh-CN"/>
        </w:rPr>
        <w:t>核心接口</w:t>
      </w:r>
      <w:bookmarkEnd w:id="27"/>
      <w:bookmarkEnd w:id="28"/>
    </w:p>
    <w:p w14:paraId="3BE9D440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企业自由填价会出现哄抬与欺诈，用户随意标价又会导致价格混乱。本项目把价格做成合约公开常量（按次</w:t>
      </w:r>
      <w:r>
        <w:rPr>
          <w:rFonts w:hint="eastAsia"/>
          <w:lang w:eastAsia="zh-CN"/>
        </w:rPr>
        <w:t xml:space="preserve"> 0.05 ETH</w:t>
      </w:r>
      <w:r>
        <w:rPr>
          <w:rFonts w:hint="eastAsia"/>
          <w:lang w:eastAsia="zh-CN"/>
        </w:rPr>
        <w:t>、按天</w:t>
      </w:r>
      <w:r>
        <w:rPr>
          <w:rFonts w:hint="eastAsia"/>
          <w:lang w:eastAsia="zh-CN"/>
        </w:rPr>
        <w:t xml:space="preserve"> 0.5 ETH</w:t>
      </w:r>
      <w:r>
        <w:rPr>
          <w:rFonts w:hint="eastAsia"/>
          <w:lang w:eastAsia="zh-CN"/>
        </w:rPr>
        <w:t>，平台服务费</w:t>
      </w:r>
      <w:r>
        <w:rPr>
          <w:rFonts w:hint="eastAsia"/>
          <w:lang w:eastAsia="zh-CN"/>
        </w:rPr>
        <w:t xml:space="preserve"> 10%</w:t>
      </w:r>
      <w:r>
        <w:rPr>
          <w:rFonts w:hint="eastAsia"/>
          <w:lang w:eastAsia="zh-CN"/>
        </w:rPr>
        <w:t>），业务函数不接收价格参数，金额一律由合约计算。核心接口覆盖确权登记、授权与撤销、申请审批、押金充值、托管调用、交付确认、订单取消、争议申诉、收益提现、监管裁决与失信标记，全部经钱包签名提交合约。标准价常量与核心接口签名节选如下：</w:t>
      </w:r>
    </w:p>
    <w:p w14:paraId="14805F37" w14:textId="16FC8EC3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// </w:t>
      </w:r>
      <w:r>
        <w:rPr>
          <w:szCs w:val="24"/>
          <w:lang w:eastAsia="zh-CN"/>
        </w:rPr>
        <w:t>链上标准价：公开常量，任何人可核验</w:t>
      </w:r>
    </w:p>
    <w:p w14:paraId="49B93135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uint256 public constant STANDARD_PRICE_PER_CALL = 0.05 ether;  // </w:t>
      </w:r>
      <w:r>
        <w:rPr>
          <w:szCs w:val="24"/>
          <w:lang w:eastAsia="zh-CN"/>
        </w:rPr>
        <w:t>按次计价</w:t>
      </w:r>
    </w:p>
    <w:p w14:paraId="60A19458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uint256 public constant STANDARD_PRICE_PER_DAY  = 0.5 ether;   // </w:t>
      </w:r>
      <w:r>
        <w:rPr>
          <w:szCs w:val="24"/>
          <w:lang w:eastAsia="zh-CN"/>
        </w:rPr>
        <w:t>按天计价</w:t>
      </w:r>
    </w:p>
    <w:p w14:paraId="31C4E8DC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uint256 public constant PLATFORM_FEE_BPS = 1000;               // </w:t>
      </w:r>
      <w:r>
        <w:rPr>
          <w:szCs w:val="24"/>
          <w:lang w:eastAsia="zh-CN"/>
        </w:rPr>
        <w:t>平台服务费</w:t>
      </w:r>
      <w:r>
        <w:rPr>
          <w:szCs w:val="24"/>
          <w:lang w:eastAsia="zh-CN"/>
        </w:rPr>
        <w:t xml:space="preserve"> 10%</w:t>
      </w:r>
    </w:p>
    <w:p w14:paraId="6A26012F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// </w:t>
      </w:r>
      <w:r>
        <w:rPr>
          <w:szCs w:val="24"/>
          <w:lang w:eastAsia="zh-CN"/>
        </w:rPr>
        <w:t>核心方法</w:t>
      </w:r>
    </w:p>
    <w:p w14:paraId="4F0849EE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registerField(</w:t>
      </w:r>
    </w:p>
    <w:p w14:paraId="0C0911D8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string calldata name, string calldata dataRef, uint[2] calldata pA,</w:t>
      </w:r>
    </w:p>
    <w:p w14:paraId="52FE51E7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uint[2][2] calldata pB, uint[2] calldata pC, uint[2] calldata pubSignals</w:t>
      </w:r>
    </w:p>
    <w:p w14:paraId="0198DADF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) external returns (uint256);</w:t>
      </w:r>
    </w:p>
    <w:p w14:paraId="60114938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grantPermissionWithLimit(uint256 fieldId, address enterprise,</w:t>
      </w:r>
    </w:p>
    <w:p w14:paraId="1232C9A2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uint256 expiry, uint256 maxCalls) external;</w:t>
      </w:r>
    </w:p>
    <w:p w14:paraId="416DF417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revokePermission(uint256 fieldId, address enterprise) external;</w:t>
      </w:r>
    </w:p>
    <w:p w14:paraId="3239DE96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callData(uint256 fieldId, uint8 periodType, uint256 units,</w:t>
      </w:r>
    </w:p>
    <w:p w14:paraId="711CFE3A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bytes32 deliveryHash) external returns (bool, uint256, string memory);</w:t>
      </w:r>
    </w:p>
    <w:p w14:paraId="0051D9D4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confirmDelivery(uint256 escrowId) external;</w:t>
      </w:r>
    </w:p>
    <w:p w14:paraId="5F1E5D13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cancelOrder(uint256 escrowId) external;</w:t>
      </w:r>
    </w:p>
    <w:p w14:paraId="2AE5918C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raiseDispute(uint256 escrowId, string calldata reason) external;</w:t>
      </w:r>
    </w:p>
    <w:p w14:paraId="440D8273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withdrawRevenue(uint256 escrowId) external;</w:t>
      </w:r>
    </w:p>
    <w:p w14:paraId="55524068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function resolveDispute(uint256 escrowId, bool refundToEnterprise) external;</w:t>
      </w:r>
    </w:p>
    <w:p w14:paraId="2F29D686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7317A9F8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29" w:name="_Toc241519827"/>
      <w:bookmarkStart w:id="30" w:name="_Toc241857989"/>
      <w:r>
        <w:rPr>
          <w:rFonts w:hint="eastAsia"/>
          <w:lang w:eastAsia="zh-CN"/>
        </w:rPr>
        <w:t xml:space="preserve">3.1.4 </w:t>
      </w:r>
      <w:r>
        <w:rPr>
          <w:rFonts w:hint="eastAsia"/>
          <w:lang w:eastAsia="zh-CN"/>
        </w:rPr>
        <w:t>链上审计留痕与信誉分</w:t>
      </w:r>
      <w:bookmarkEnd w:id="29"/>
      <w:bookmarkEnd w:id="30"/>
    </w:p>
    <w:p w14:paraId="58AA2204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让调用失败直接</w:t>
      </w:r>
      <w:r>
        <w:rPr>
          <w:rFonts w:hint="eastAsia"/>
          <w:lang w:eastAsia="zh-CN"/>
        </w:rPr>
        <w:t xml:space="preserve"> revert </w:t>
      </w:r>
      <w:r>
        <w:rPr>
          <w:rFonts w:hint="eastAsia"/>
          <w:lang w:eastAsia="zh-CN"/>
        </w:rPr>
        <w:t>是常见写法，但</w:t>
      </w:r>
      <w:r>
        <w:rPr>
          <w:rFonts w:hint="eastAsia"/>
          <w:lang w:eastAsia="zh-CN"/>
        </w:rPr>
        <w:t xml:space="preserve"> revert </w:t>
      </w:r>
      <w:r>
        <w:rPr>
          <w:rFonts w:hint="eastAsia"/>
          <w:lang w:eastAsia="zh-CN"/>
        </w:rPr>
        <w:t>会回滚同一笔交易内的全部状态写入，先记账再报错的记录会一并消失，拦截记录只能由企业事后自报，真实性无法保证。因此本项目把</w:t>
      </w:r>
      <w:r>
        <w:rPr>
          <w:rFonts w:hint="eastAsia"/>
          <w:lang w:eastAsia="zh-CN"/>
        </w:rPr>
        <w:t xml:space="preserve"> callData </w:t>
      </w:r>
      <w:r>
        <w:rPr>
          <w:rFonts w:hint="eastAsia"/>
          <w:lang w:eastAsia="zh-CN"/>
        </w:rPr>
        <w:t>设计成唯一调用入口且不抛出异常：校验失败时先由合约写入拦截留痕，再正常返回失败原因。拦截原因由合约内部判定，企业无法伪造理由，也无法选择性不上报；前端先用静态调用取得原因并展示，再发送交易把留痕写链。</w:t>
      </w:r>
    </w:p>
    <w:p w14:paraId="11E7DB62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在审计留痕之上，系统把履约历史折算为</w:t>
      </w:r>
      <w:r>
        <w:rPr>
          <w:rFonts w:hint="eastAsia"/>
          <w:lang w:eastAsia="zh-CN"/>
        </w:rPr>
        <w:t xml:space="preserve"> 0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 xml:space="preserve">1000 </w:t>
      </w:r>
      <w:r>
        <w:rPr>
          <w:rFonts w:hint="eastAsia"/>
          <w:lang w:eastAsia="zh-CN"/>
        </w:rPr>
        <w:t>的链上信誉分，口径完全公开：新企业基线</w:t>
      </w:r>
      <w:r>
        <w:rPr>
          <w:rFonts w:hint="eastAsia"/>
          <w:lang w:eastAsia="zh-CN"/>
        </w:rPr>
        <w:t xml:space="preserve"> 600 </w:t>
      </w:r>
      <w:r>
        <w:rPr>
          <w:rFonts w:hint="eastAsia"/>
          <w:lang w:eastAsia="zh-CN"/>
        </w:rPr>
        <w:t>分，成功调用</w:t>
      </w:r>
      <w:r>
        <w:rPr>
          <w:rFonts w:hint="eastAsia"/>
          <w:lang w:eastAsia="zh-CN"/>
        </w:rPr>
        <w:t xml:space="preserve"> +8</w:t>
      </w:r>
      <w:r>
        <w:rPr>
          <w:rFonts w:hint="eastAsia"/>
          <w:lang w:eastAsia="zh-CN"/>
        </w:rPr>
        <w:t>，被拦截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−</w:t>
      </w:r>
      <w:r>
        <w:rPr>
          <w:rFonts w:hint="eastAsia"/>
          <w:lang w:eastAsia="zh-CN"/>
        </w:rPr>
        <w:t>60</w:t>
      </w:r>
      <w:r>
        <w:rPr>
          <w:rFonts w:hint="eastAsia"/>
          <w:lang w:eastAsia="zh-CN"/>
        </w:rPr>
        <w:t>，恶意申诉败诉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−</w:t>
      </w:r>
      <w:r>
        <w:rPr>
          <w:rFonts w:hint="eastAsia"/>
          <w:lang w:eastAsia="zh-CN"/>
        </w:rPr>
        <w:t>150</w:t>
      </w:r>
      <w:r>
        <w:rPr>
          <w:rFonts w:hint="eastAsia"/>
          <w:lang w:eastAsia="zh-CN"/>
        </w:rPr>
        <w:t>；低于</w:t>
      </w:r>
      <w:r>
        <w:rPr>
          <w:rFonts w:hint="eastAsia"/>
          <w:lang w:eastAsia="zh-CN"/>
        </w:rPr>
        <w:t xml:space="preserve"> 300 </w:t>
      </w:r>
      <w:r>
        <w:rPr>
          <w:rFonts w:hint="eastAsia"/>
          <w:lang w:eastAsia="zh-CN"/>
        </w:rPr>
        <w:t>分时拒绝调用，被标记失信则信誉归零并暂停调用。分数变化全部来自已上链的事实，不可人为修改；失信标记只影响调用权限，不触碰资金。</w:t>
      </w:r>
    </w:p>
    <w:p w14:paraId="06D7EF9C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31" w:name="_Toc241519828"/>
      <w:bookmarkStart w:id="32" w:name="_Toc241857990"/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零知识权属确权的核心算法</w:t>
      </w:r>
      <w:bookmarkEnd w:id="31"/>
      <w:bookmarkEnd w:id="32"/>
    </w:p>
    <w:p w14:paraId="250FDF35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确权要回答的问题是：不暴露原始密钥的前提下，如何向合约证明数据归属？方案是链下电路构造权属承诺</w:t>
      </w:r>
      <w:r>
        <w:rPr>
          <w:rFonts w:hint="eastAsia"/>
          <w:lang w:eastAsia="zh-CN"/>
        </w:rPr>
        <w:t xml:space="preserve"> commitment = Poseidon(secret, owner)</w:t>
      </w:r>
      <w:r>
        <w:rPr>
          <w:rFonts w:hint="eastAsia"/>
          <w:lang w:eastAsia="zh-CN"/>
        </w:rPr>
        <w:t>，用户在浏览器本地生成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证明，合约只校验“存在一个秘密使承诺成立”，明文密钥不出本机。</w:t>
      </w:r>
    </w:p>
    <w:p w14:paraId="6CF2BC2F" w14:textId="77777777" w:rsidR="00535551" w:rsidRDefault="00D94EBD">
      <w:pPr>
        <w:ind w:firstLineChars="200" w:firstLine="480"/>
        <w:jc w:val="both"/>
      </w:pPr>
      <w:r>
        <w:rPr>
          <w:rFonts w:hint="eastAsia"/>
          <w:lang w:eastAsia="zh-CN"/>
        </w:rPr>
        <w:t>把钱包地址纳入哈希输入是防冒名的关键：若承诺仅由</w:t>
      </w:r>
      <w:r>
        <w:rPr>
          <w:rFonts w:hint="eastAsia"/>
          <w:lang w:eastAsia="zh-CN"/>
        </w:rPr>
        <w:t xml:space="preserve"> secret </w:t>
      </w:r>
      <w:r>
        <w:rPr>
          <w:rFonts w:hint="eastAsia"/>
          <w:lang w:eastAsia="zh-CN"/>
        </w:rPr>
        <w:t>生成，公开的承诺值可被复制冒名确权；绑定</w:t>
      </w:r>
      <w:r>
        <w:rPr>
          <w:rFonts w:hint="eastAsia"/>
          <w:lang w:eastAsia="zh-CN"/>
        </w:rPr>
        <w:t xml:space="preserve"> owner </w:t>
      </w:r>
      <w:r>
        <w:rPr>
          <w:rFonts w:hint="eastAsia"/>
          <w:lang w:eastAsia="zh-CN"/>
        </w:rPr>
        <w:t>后，同一密钥在不同地址下的承诺完全不同，冒名确权在数学上不成立。完整流程如图</w:t>
      </w:r>
      <w:r>
        <w:rPr>
          <w:rFonts w:hint="eastAsia"/>
          <w:lang w:eastAsia="zh-CN"/>
        </w:rPr>
        <w:t xml:space="preserve"> 3-1 </w:t>
      </w:r>
      <w:r>
        <w:rPr>
          <w:rFonts w:hint="eastAsia"/>
          <w:lang w:eastAsia="zh-CN"/>
        </w:rPr>
        <w:t>所示。</w:t>
      </w:r>
    </w:p>
    <w:p w14:paraId="372A3F4D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46F0098" wp14:editId="2176A5C8">
            <wp:extent cx="4964219" cy="3824288"/>
            <wp:effectExtent l="0" t="0" r="8255" b="508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_z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1484" cy="382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39EC" w14:textId="77777777" w:rsidR="00535551" w:rsidRDefault="00D94EBD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3-1  </w:t>
      </w:r>
      <w:r>
        <w:rPr>
          <w:rFonts w:hint="eastAsia"/>
          <w:sz w:val="21"/>
          <w:lang w:eastAsia="zh-CN"/>
        </w:rPr>
        <w:t>零知识权属确权流程</w:t>
      </w:r>
    </w:p>
    <w:p w14:paraId="117A017B" w14:textId="77777777" w:rsidR="0030290F" w:rsidRDefault="0030290F">
      <w:pPr>
        <w:spacing w:before="20" w:after="20"/>
        <w:rPr>
          <w:szCs w:val="24"/>
          <w:lang w:eastAsia="zh-CN"/>
        </w:rPr>
      </w:pPr>
    </w:p>
    <w:p w14:paraId="10979125" w14:textId="77777777" w:rsidR="0030290F" w:rsidRDefault="0030290F">
      <w:pPr>
        <w:spacing w:before="20" w:after="20"/>
        <w:rPr>
          <w:szCs w:val="24"/>
          <w:lang w:eastAsia="zh-CN"/>
        </w:rPr>
      </w:pPr>
      <w:r w:rsidRPr="0030290F">
        <w:rPr>
          <w:szCs w:val="24"/>
          <w:lang w:eastAsia="zh-CN"/>
        </w:rPr>
        <w:t>对应的</w:t>
      </w:r>
      <w:r w:rsidRPr="0030290F">
        <w:rPr>
          <w:szCs w:val="24"/>
          <w:lang w:eastAsia="zh-CN"/>
        </w:rPr>
        <w:t xml:space="preserve"> Circom </w:t>
      </w:r>
      <w:r w:rsidRPr="0030290F">
        <w:rPr>
          <w:szCs w:val="24"/>
          <w:lang w:eastAsia="zh-CN"/>
        </w:rPr>
        <w:t>核心电路如下：</w:t>
      </w:r>
    </w:p>
    <w:p w14:paraId="21A7FA88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// </w:t>
      </w:r>
      <w:r>
        <w:rPr>
          <w:szCs w:val="24"/>
        </w:rPr>
        <w:t>权属证明电路（</w:t>
      </w:r>
      <w:r>
        <w:rPr>
          <w:szCs w:val="24"/>
        </w:rPr>
        <w:t>dataOwnership.circom</w:t>
      </w:r>
      <w:r>
        <w:rPr>
          <w:szCs w:val="24"/>
        </w:rPr>
        <w:t>）</w:t>
      </w:r>
    </w:p>
    <w:p w14:paraId="4F7DAC53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>template DataOwnership() {</w:t>
      </w:r>
    </w:p>
    <w:p w14:paraId="2348BE20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    signal input secret;      // </w:t>
      </w:r>
      <w:r>
        <w:rPr>
          <w:szCs w:val="24"/>
        </w:rPr>
        <w:t>私有输入：权属密钥</w:t>
      </w:r>
    </w:p>
    <w:p w14:paraId="38B2A086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    signal input commitment;</w:t>
      </w:r>
    </w:p>
    <w:p w14:paraId="37C518C9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    signal input owner;</w:t>
      </w:r>
    </w:p>
    <w:p w14:paraId="1F54A446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    component hasher = Poseidon(2);</w:t>
      </w:r>
    </w:p>
    <w:p w14:paraId="0D2ECF53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    hasher.inputs[0] &lt;== secret;</w:t>
      </w:r>
    </w:p>
    <w:p w14:paraId="57D457FA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    hasher.inputs[1] &lt;== owner;</w:t>
      </w:r>
    </w:p>
    <w:p w14:paraId="083FEDD6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 xml:space="preserve">    commitment === hasher.out;</w:t>
      </w:r>
    </w:p>
    <w:p w14:paraId="1793E052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>}</w:t>
      </w:r>
    </w:p>
    <w:p w14:paraId="1F115866" w14:textId="77777777" w:rsidR="00C82539" w:rsidRPr="00BD7730" w:rsidRDefault="00855BF8">
      <w:pPr>
        <w:spacing w:before="20" w:after="20"/>
        <w:rPr>
          <w:szCs w:val="24"/>
        </w:rPr>
      </w:pPr>
      <w:r>
        <w:rPr>
          <w:szCs w:val="24"/>
        </w:rPr>
        <w:t>component main {public [commitment, owner]} = DataOwnership();</w:t>
      </w:r>
    </w:p>
    <w:p w14:paraId="76E3ED80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哈希函数选用专为零知识证明优化的</w:t>
      </w:r>
      <w:r>
        <w:rPr>
          <w:rFonts w:hint="eastAsia"/>
          <w:lang w:eastAsia="zh-CN"/>
        </w:rPr>
        <w:t xml:space="preserve"> Poseidon </w:t>
      </w:r>
      <w:r>
        <w:rPr>
          <w:rFonts w:hint="eastAsia"/>
          <w:lang w:eastAsia="zh-CN"/>
        </w:rPr>
        <w:t>而非</w:t>
      </w:r>
      <w:r>
        <w:rPr>
          <w:rFonts w:hint="eastAsia"/>
          <w:lang w:eastAsia="zh-CN"/>
        </w:rPr>
        <w:t xml:space="preserve"> SHA-256</w:t>
      </w:r>
      <w:r>
        <w:rPr>
          <w:rFonts w:hint="eastAsia"/>
          <w:lang w:eastAsia="zh-CN"/>
        </w:rPr>
        <w:t>，电路内非线性约束显著更少，证明生成与验证开销更低；证明方案选用体积极小、验证开销低的</w:t>
      </w:r>
      <w:r>
        <w:rPr>
          <w:rFonts w:hint="eastAsia"/>
          <w:lang w:eastAsia="zh-CN"/>
        </w:rPr>
        <w:t xml:space="preserve"> Groth16</w:t>
      </w:r>
      <w:r>
        <w:rPr>
          <w:rFonts w:hint="eastAsia"/>
          <w:lang w:eastAsia="zh-CN"/>
        </w:rPr>
        <w:t>。电路仅含</w:t>
      </w:r>
      <w:r>
        <w:rPr>
          <w:rFonts w:hint="eastAsia"/>
          <w:lang w:eastAsia="zh-CN"/>
        </w:rPr>
        <w:t xml:space="preserve"> 243 </w:t>
      </w:r>
      <w:r>
        <w:rPr>
          <w:rFonts w:hint="eastAsia"/>
          <w:lang w:eastAsia="zh-CN"/>
        </w:rPr>
        <w:t>个非线性约束，证明生成实测约</w:t>
      </w:r>
      <w:r>
        <w:rPr>
          <w:rFonts w:hint="eastAsia"/>
          <w:lang w:eastAsia="zh-CN"/>
        </w:rPr>
        <w:t xml:space="preserve"> 0.2 </w:t>
      </w:r>
      <w:r>
        <w:rPr>
          <w:rFonts w:hint="eastAsia"/>
          <w:lang w:eastAsia="zh-CN"/>
        </w:rPr>
        <w:t>秒，可在浏览器同步完成；上链仅承诺、地址与证明三项，由独立部署的链上验证器校验通过后写入字段归属。</w:t>
      </w:r>
    </w:p>
    <w:p w14:paraId="211B30A0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本设计同时抵御冒名确权、伪造证明与密钥泄露三类攻击；前两类已在自动化测试中以反例用例验证，篡改公开信号与使用他人承诺的证明都被合约正确拒绝。</w:t>
      </w:r>
    </w:p>
    <w:p w14:paraId="2B253DF9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删除链下数据即履行删除权，链上凭证与交易记录仍然有效，这一设计同时满足可审计与可删除两项要求。</w:t>
      </w:r>
    </w:p>
    <w:p w14:paraId="4EC736BF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33" w:name="_Toc241519829"/>
      <w:bookmarkStart w:id="34" w:name="_Toc241857991"/>
      <w:r>
        <w:rPr>
          <w:rFonts w:hint="eastAsia"/>
          <w:lang w:eastAsia="zh-CN"/>
        </w:rPr>
        <w:t xml:space="preserve">3.3 </w:t>
      </w:r>
      <w:r>
        <w:rPr>
          <w:rFonts w:hint="eastAsia"/>
          <w:lang w:eastAsia="zh-CN"/>
        </w:rPr>
        <w:t>前端与界面设计</w:t>
      </w:r>
      <w:bookmarkEnd w:id="33"/>
      <w:bookmarkEnd w:id="34"/>
    </w:p>
    <w:p w14:paraId="4B8C2D8E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三端共用同一套视觉规范：左侧导航侧边栏统一入口，界面只保留操作反馈，解释性内容收进提示信息。关键结果均给出可核验信息：成功展示交付凭证哈希与托管状态，失败原样展示合约拒绝原因，审计日志带区块号与交易哈希；不提供价格输入框，单价从链上只读展示。</w:t>
      </w:r>
    </w:p>
    <w:p w14:paraId="6835DED4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用户端概览页：用户端承担确权、授权、提现与凭证查看四类操作，共六个页面（概览、我的数据、授权申请、托管结算、收益流水、取用凭证）。概览页汇总资产与授权动态，数据所有者在一端即可完成从确权到收益的全部动作，如图</w:t>
      </w:r>
      <w:r>
        <w:rPr>
          <w:rFonts w:hint="eastAsia"/>
          <w:lang w:eastAsia="zh-CN"/>
        </w:rPr>
        <w:t xml:space="preserve"> 3-2 </w:t>
      </w:r>
      <w:r>
        <w:rPr>
          <w:rFonts w:hint="eastAsia"/>
          <w:lang w:eastAsia="zh-CN"/>
        </w:rPr>
        <w:t>所示。</w:t>
      </w:r>
    </w:p>
    <w:p w14:paraId="75B25C28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FC2A5F9" wp14:editId="496623C3">
            <wp:extent cx="5580380" cy="3020060"/>
            <wp:effectExtent l="0" t="0" r="1270" b="889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4F02" w14:textId="77777777" w:rsidR="00535551" w:rsidRDefault="00D94EBD">
      <w:pPr>
        <w:spacing w:before="80" w:after="80" w:line="240" w:lineRule="auto"/>
        <w:jc w:val="center"/>
        <w:rPr>
          <w:sz w:val="21"/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3-2  </w:t>
      </w:r>
      <w:r>
        <w:rPr>
          <w:rFonts w:hint="eastAsia"/>
          <w:sz w:val="21"/>
          <w:lang w:eastAsia="zh-CN"/>
        </w:rPr>
        <w:t>用户端概览页</w:t>
      </w:r>
    </w:p>
    <w:p w14:paraId="7991EFE4" w14:textId="77777777" w:rsidR="00535551" w:rsidRDefault="00535551">
      <w:pPr>
        <w:spacing w:before="80" w:after="80" w:line="240" w:lineRule="auto"/>
        <w:jc w:val="center"/>
        <w:rPr>
          <w:lang w:eastAsia="zh-CN"/>
        </w:rPr>
      </w:pPr>
    </w:p>
    <w:p w14:paraId="6EACFACE" w14:textId="77777777" w:rsidR="00535551" w:rsidRDefault="00535551">
      <w:pPr>
        <w:spacing w:line="20" w:lineRule="exact"/>
        <w:jc w:val="center"/>
        <w:rPr>
          <w:lang w:eastAsia="zh-CN"/>
        </w:rPr>
      </w:pPr>
    </w:p>
    <w:p w14:paraId="7D1EB023" w14:textId="77777777" w:rsidR="00535551" w:rsidRDefault="00535551">
      <w:pPr>
        <w:ind w:firstLineChars="200" w:firstLine="480"/>
        <w:jc w:val="both"/>
        <w:rPr>
          <w:lang w:eastAsia="zh-CN"/>
        </w:rPr>
      </w:pPr>
    </w:p>
    <w:p w14:paraId="1D581FEF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企业端数据市场页：企业端共五个页面（概览、充值押金、数据市场、托管结算、调用记录）。数据市场汇聚已确权数据集并按链上常量计价，全部费用操作均经钱包签名确认，调用费用由合约自动冻结至托管账户，如图</w:t>
      </w:r>
      <w:r>
        <w:rPr>
          <w:rFonts w:hint="eastAsia"/>
          <w:lang w:eastAsia="zh-CN"/>
        </w:rPr>
        <w:t xml:space="preserve"> 3-3 </w:t>
      </w:r>
      <w:r>
        <w:rPr>
          <w:rFonts w:hint="eastAsia"/>
          <w:lang w:eastAsia="zh-CN"/>
        </w:rPr>
        <w:t>所示。</w:t>
      </w:r>
    </w:p>
    <w:p w14:paraId="58CDD8FB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0ED28B26" wp14:editId="3E30FC2F">
            <wp:extent cx="5580380" cy="2996565"/>
            <wp:effectExtent l="0" t="0" r="1270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081F" w14:textId="77777777" w:rsidR="00535551" w:rsidRDefault="00D94EBD" w:rsidP="005A3CBA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3-3  </w:t>
      </w:r>
      <w:r>
        <w:rPr>
          <w:rFonts w:hint="eastAsia"/>
          <w:sz w:val="21"/>
          <w:lang w:eastAsia="zh-CN"/>
        </w:rPr>
        <w:t>数据市场</w:t>
      </w:r>
    </w:p>
    <w:p w14:paraId="57E67F87" w14:textId="77777777" w:rsidR="00535551" w:rsidRDefault="00535551">
      <w:pPr>
        <w:ind w:firstLineChars="200" w:firstLine="480"/>
        <w:jc w:val="both"/>
        <w:rPr>
          <w:lang w:eastAsia="zh-CN"/>
        </w:rPr>
      </w:pPr>
    </w:p>
    <w:p w14:paraId="40B73808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监管端争议裁决页：呈现待决与已决争议的完整证据链，监管仅在退款与放款之间二选一，裁决结果由合约执行并全网可查，如图</w:t>
      </w:r>
      <w:r>
        <w:rPr>
          <w:rFonts w:hint="eastAsia"/>
          <w:lang w:eastAsia="zh-CN"/>
        </w:rPr>
        <w:t xml:space="preserve"> 3-4 </w:t>
      </w:r>
      <w:r>
        <w:rPr>
          <w:rFonts w:hint="eastAsia"/>
          <w:lang w:eastAsia="zh-CN"/>
        </w:rPr>
        <w:t>所示。</w:t>
      </w:r>
    </w:p>
    <w:p w14:paraId="4FED6A84" w14:textId="77777777" w:rsidR="00535551" w:rsidRDefault="00D94EBD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0A18AD2" wp14:editId="5057448C">
            <wp:extent cx="5580380" cy="3038475"/>
            <wp:effectExtent l="0" t="0" r="1270" b="9525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1B19" w14:textId="77777777" w:rsidR="00535551" w:rsidRDefault="00535551">
      <w:pPr>
        <w:spacing w:line="20" w:lineRule="exact"/>
        <w:jc w:val="center"/>
      </w:pPr>
    </w:p>
    <w:p w14:paraId="6B48836B" w14:textId="77777777" w:rsidR="00535551" w:rsidRDefault="00D94EBD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3-4  </w:t>
      </w:r>
      <w:r>
        <w:rPr>
          <w:rFonts w:hint="eastAsia"/>
          <w:sz w:val="21"/>
          <w:lang w:eastAsia="zh-CN"/>
        </w:rPr>
        <w:t>监管端争议裁决页</w:t>
      </w:r>
    </w:p>
    <w:p w14:paraId="57E68AF1" w14:textId="77777777" w:rsidR="00535551" w:rsidRDefault="00535551">
      <w:pPr>
        <w:rPr>
          <w:lang w:eastAsia="zh-CN"/>
        </w:rPr>
      </w:pPr>
      <w:bookmarkStart w:id="35" w:name="_Toc241519830"/>
    </w:p>
    <w:p w14:paraId="426D2F1F" w14:textId="77777777" w:rsidR="00535551" w:rsidRDefault="00D94EBD">
      <w:pPr>
        <w:pStyle w:val="21"/>
        <w:rPr>
          <w:lang w:eastAsia="zh-CN"/>
        </w:rPr>
      </w:pPr>
      <w:bookmarkStart w:id="36" w:name="_Toc241857992"/>
      <w:r>
        <w:rPr>
          <w:rFonts w:hint="eastAsia"/>
          <w:lang w:eastAsia="zh-CN"/>
        </w:rPr>
        <w:t xml:space="preserve">3.4 </w:t>
      </w:r>
      <w:r>
        <w:rPr>
          <w:rFonts w:hint="eastAsia"/>
          <w:lang w:eastAsia="zh-CN"/>
        </w:rPr>
        <w:t>数据存储方案</w:t>
      </w:r>
      <w:bookmarkEnd w:id="35"/>
      <w:bookmarkEnd w:id="36"/>
    </w:p>
    <w:p w14:paraId="71B57D7E" w14:textId="77777777" w:rsidR="00535551" w:rsidRDefault="00D94EBD" w:rsidP="00BD7730">
      <w:pPr>
        <w:ind w:firstLineChars="200" w:firstLine="480"/>
      </w:pPr>
      <w:r>
        <w:rPr>
          <w:rFonts w:hint="eastAsia"/>
          <w:lang w:eastAsia="zh-CN"/>
        </w:rPr>
        <w:t>存储设计遵循“数据本体不上链”的原则（理由见</w:t>
      </w:r>
      <w:r>
        <w:rPr>
          <w:rFonts w:hint="eastAsia"/>
          <w:lang w:eastAsia="zh-CN"/>
        </w:rPr>
        <w:t xml:space="preserve"> 1.4 </w:t>
      </w:r>
      <w:r>
        <w:rPr>
          <w:rFonts w:hint="eastAsia"/>
          <w:lang w:eastAsia="zh-CN"/>
        </w:rPr>
        <w:t>节）：原始数据留存链下，链上仅存定位与校验所需的最少信息，从架构上同时满足“可验证”与“可删除”。存储层次如表</w:t>
      </w:r>
      <w:r>
        <w:rPr>
          <w:rFonts w:hint="eastAsia"/>
          <w:lang w:eastAsia="zh-CN"/>
        </w:rPr>
        <w:t xml:space="preserve"> 3-2 </w:t>
      </w:r>
      <w:r>
        <w:rPr>
          <w:rFonts w:hint="eastAsia"/>
          <w:lang w:eastAsia="zh-CN"/>
        </w:rPr>
        <w:t>所示。</w:t>
      </w:r>
    </w:p>
    <w:p w14:paraId="5A9C44AE" w14:textId="77777777" w:rsidR="00535551" w:rsidRDefault="00D94EBD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3-2  </w:t>
      </w:r>
      <w:r>
        <w:rPr>
          <w:rFonts w:hint="eastAsia"/>
          <w:sz w:val="21"/>
        </w:rPr>
        <w:t>存储层次划分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402"/>
        <w:gridCol w:w="3912"/>
      </w:tblGrid>
      <w:tr w:rsidR="00535551" w:rsidRPr="00694A5C" w14:paraId="1EDDC003" w14:textId="77777777">
        <w:trPr>
          <w:cantSplit/>
          <w:jc w:val="center"/>
        </w:trPr>
        <w:tc>
          <w:tcPr>
            <w:tcW w:w="1474" w:type="dxa"/>
          </w:tcPr>
          <w:p w14:paraId="3803B56E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层次</w:t>
            </w:r>
          </w:p>
        </w:tc>
        <w:tc>
          <w:tcPr>
            <w:tcW w:w="3402" w:type="dxa"/>
          </w:tcPr>
          <w:p w14:paraId="01541E39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存放内容</w:t>
            </w:r>
          </w:p>
        </w:tc>
        <w:tc>
          <w:tcPr>
            <w:tcW w:w="3912" w:type="dxa"/>
          </w:tcPr>
          <w:p w14:paraId="13181B58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位置与说明</w:t>
            </w:r>
          </w:p>
        </w:tc>
      </w:tr>
      <w:tr w:rsidR="00535551" w:rsidRPr="00694A5C" w14:paraId="2757C8BF" w14:textId="77777777">
        <w:trPr>
          <w:jc w:val="center"/>
        </w:trPr>
        <w:tc>
          <w:tcPr>
            <w:tcW w:w="1474" w:type="dxa"/>
          </w:tcPr>
          <w:p w14:paraId="3C1BE52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链下数据本体</w:t>
            </w:r>
          </w:p>
        </w:tc>
        <w:tc>
          <w:tcPr>
            <w:tcW w:w="3402" w:type="dxa"/>
          </w:tcPr>
          <w:p w14:paraId="1533ECB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每个分类对应一个</w:t>
            </w:r>
            <w:r w:rsidRPr="00694A5C">
              <w:rPr>
                <w:szCs w:val="24"/>
                <w:lang w:eastAsia="zh-CN"/>
              </w:rPr>
              <w:t xml:space="preserve"> JSON </w:t>
            </w:r>
            <w:r w:rsidRPr="00694A5C">
              <w:rPr>
                <w:szCs w:val="24"/>
                <w:lang w:eastAsia="zh-CN"/>
              </w:rPr>
              <w:t>数据文件，含字段标识、字段名、数值与标签</w:t>
            </w:r>
          </w:p>
        </w:tc>
        <w:tc>
          <w:tcPr>
            <w:tcW w:w="3912" w:type="dxa"/>
          </w:tcPr>
          <w:p w14:paraId="040DFAB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存放于前端</w:t>
            </w:r>
            <w:r w:rsidRPr="00694A5C">
              <w:rPr>
                <w:szCs w:val="24"/>
              </w:rPr>
              <w:t xml:space="preserve"> public </w:t>
            </w:r>
            <w:r w:rsidRPr="00694A5C">
              <w:rPr>
                <w:szCs w:val="24"/>
              </w:rPr>
              <w:t>目录下，共</w:t>
            </w:r>
            <w:r w:rsidRPr="00694A5C">
              <w:rPr>
                <w:szCs w:val="24"/>
              </w:rPr>
              <w:t xml:space="preserve"> 17 </w:t>
            </w:r>
            <w:r w:rsidRPr="00694A5C">
              <w:rPr>
                <w:szCs w:val="24"/>
              </w:rPr>
              <w:t>个分类数据集，不参与前端打包</w:t>
            </w:r>
          </w:p>
        </w:tc>
      </w:tr>
      <w:tr w:rsidR="00535551" w:rsidRPr="00694A5C" w14:paraId="150E95A5" w14:textId="77777777">
        <w:trPr>
          <w:jc w:val="center"/>
        </w:trPr>
        <w:tc>
          <w:tcPr>
            <w:tcW w:w="1474" w:type="dxa"/>
          </w:tcPr>
          <w:p w14:paraId="6DBD1CC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链上索引</w:t>
            </w:r>
          </w:p>
        </w:tc>
        <w:tc>
          <w:tcPr>
            <w:tcW w:w="3402" w:type="dxa"/>
          </w:tcPr>
          <w:p w14:paraId="0B06E76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dataRef</w:t>
            </w:r>
            <w:r w:rsidRPr="00694A5C">
              <w:rPr>
                <w:szCs w:val="24"/>
                <w:lang w:eastAsia="zh-CN"/>
              </w:rPr>
              <w:t>：数据文件标识，回答</w:t>
            </w:r>
            <w:r w:rsidRPr="00694A5C">
              <w:rPr>
                <w:szCs w:val="24"/>
                <w:lang w:eastAsia="zh-CN"/>
              </w:rPr>
              <w:t>“</w:t>
            </w:r>
            <w:r w:rsidRPr="00694A5C">
              <w:rPr>
                <w:szCs w:val="24"/>
                <w:lang w:eastAsia="zh-CN"/>
              </w:rPr>
              <w:t>数据在哪</w:t>
            </w:r>
            <w:r w:rsidRPr="00694A5C">
              <w:rPr>
                <w:szCs w:val="24"/>
                <w:lang w:eastAsia="zh-CN"/>
              </w:rPr>
              <w:t>”</w:t>
            </w:r>
          </w:p>
        </w:tc>
        <w:tc>
          <w:tcPr>
            <w:tcW w:w="3912" w:type="dxa"/>
          </w:tcPr>
          <w:p w14:paraId="22E70DF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存放于合约</w:t>
            </w:r>
            <w:r w:rsidRPr="00694A5C">
              <w:rPr>
                <w:szCs w:val="24"/>
                <w:lang w:eastAsia="zh-CN"/>
              </w:rPr>
              <w:t xml:space="preserve"> DataField </w:t>
            </w:r>
            <w:r w:rsidRPr="00694A5C">
              <w:rPr>
                <w:szCs w:val="24"/>
                <w:lang w:eastAsia="zh-CN"/>
              </w:rPr>
              <w:t>结构，与存储实现无关，更换存储无需改合约</w:t>
            </w:r>
          </w:p>
        </w:tc>
      </w:tr>
      <w:tr w:rsidR="00535551" w:rsidRPr="00694A5C" w14:paraId="1A7E35AF" w14:textId="77777777">
        <w:trPr>
          <w:jc w:val="center"/>
        </w:trPr>
        <w:tc>
          <w:tcPr>
            <w:tcW w:w="1474" w:type="dxa"/>
          </w:tcPr>
          <w:p w14:paraId="6B8F8C2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链上承诺</w:t>
            </w:r>
          </w:p>
        </w:tc>
        <w:tc>
          <w:tcPr>
            <w:tcW w:w="3402" w:type="dxa"/>
          </w:tcPr>
          <w:p w14:paraId="7D01346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commitment</w:t>
            </w:r>
            <w:r w:rsidRPr="00694A5C">
              <w:rPr>
                <w:szCs w:val="24"/>
              </w:rPr>
              <w:t>：权属承诺，回答</w:t>
            </w:r>
            <w:r w:rsidRPr="00694A5C">
              <w:rPr>
                <w:szCs w:val="24"/>
              </w:rPr>
              <w:t>“</w:t>
            </w:r>
            <w:r w:rsidRPr="00694A5C">
              <w:rPr>
                <w:szCs w:val="24"/>
              </w:rPr>
              <w:t>归属于谁</w:t>
            </w:r>
            <w:r w:rsidRPr="00694A5C">
              <w:rPr>
                <w:szCs w:val="24"/>
              </w:rPr>
              <w:t>”</w:t>
            </w:r>
          </w:p>
        </w:tc>
        <w:tc>
          <w:tcPr>
            <w:tcW w:w="3912" w:type="dxa"/>
          </w:tcPr>
          <w:p w14:paraId="3244F52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由</w:t>
            </w:r>
            <w:r w:rsidRPr="00694A5C">
              <w:rPr>
                <w:szCs w:val="24"/>
              </w:rPr>
              <w:t xml:space="preserve"> Poseidon(secret, owner) </w:t>
            </w:r>
            <w:r w:rsidRPr="00694A5C">
              <w:rPr>
                <w:szCs w:val="24"/>
              </w:rPr>
              <w:t>计算，密钥不出本机</w:t>
            </w:r>
          </w:p>
        </w:tc>
      </w:tr>
      <w:tr w:rsidR="00535551" w:rsidRPr="00694A5C" w14:paraId="0CF754BC" w14:textId="77777777">
        <w:trPr>
          <w:jc w:val="center"/>
        </w:trPr>
        <w:tc>
          <w:tcPr>
            <w:tcW w:w="1474" w:type="dxa"/>
          </w:tcPr>
          <w:p w14:paraId="76DE43DA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链上摘要</w:t>
            </w:r>
          </w:p>
        </w:tc>
        <w:tc>
          <w:tcPr>
            <w:tcW w:w="3402" w:type="dxa"/>
          </w:tcPr>
          <w:p w14:paraId="47DDF4C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deliveryHash</w:t>
            </w:r>
            <w:r w:rsidRPr="00694A5C">
              <w:rPr>
                <w:szCs w:val="24"/>
              </w:rPr>
              <w:t>：内容摘要，回答</w:t>
            </w:r>
            <w:r w:rsidRPr="00694A5C">
              <w:rPr>
                <w:szCs w:val="24"/>
              </w:rPr>
              <w:t>“</w:t>
            </w:r>
            <w:r w:rsidRPr="00694A5C">
              <w:rPr>
                <w:szCs w:val="24"/>
              </w:rPr>
              <w:t>有没有被改</w:t>
            </w:r>
            <w:r w:rsidRPr="00694A5C">
              <w:rPr>
                <w:szCs w:val="24"/>
              </w:rPr>
              <w:t>”</w:t>
            </w:r>
          </w:p>
        </w:tc>
        <w:tc>
          <w:tcPr>
            <w:tcW w:w="3912" w:type="dxa"/>
          </w:tcPr>
          <w:p w14:paraId="2903AC57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基于规范化</w:t>
            </w:r>
            <w:r w:rsidRPr="00694A5C">
              <w:rPr>
                <w:szCs w:val="24"/>
                <w:lang w:eastAsia="zh-CN"/>
              </w:rPr>
              <w:t xml:space="preserve"> JSON </w:t>
            </w:r>
            <w:r w:rsidRPr="00694A5C">
              <w:rPr>
                <w:szCs w:val="24"/>
                <w:lang w:eastAsia="zh-CN"/>
              </w:rPr>
              <w:t>计算，任何内容改动都必然被检出</w:t>
            </w:r>
          </w:p>
        </w:tc>
      </w:tr>
      <w:tr w:rsidR="00535551" w:rsidRPr="00694A5C" w14:paraId="6117CB13" w14:textId="77777777">
        <w:trPr>
          <w:jc w:val="center"/>
        </w:trPr>
        <w:tc>
          <w:tcPr>
            <w:tcW w:w="1474" w:type="dxa"/>
          </w:tcPr>
          <w:p w14:paraId="077A5C9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链上事件</w:t>
            </w:r>
          </w:p>
        </w:tc>
        <w:tc>
          <w:tcPr>
            <w:tcW w:w="3402" w:type="dxa"/>
          </w:tcPr>
          <w:p w14:paraId="7C3E810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全部业务事件（含区块号与交易哈希）</w:t>
            </w:r>
          </w:p>
        </w:tc>
        <w:tc>
          <w:tcPr>
            <w:tcW w:w="3912" w:type="dxa"/>
          </w:tcPr>
          <w:p w14:paraId="04E85BD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构成不可篡改的审计日志</w:t>
            </w:r>
          </w:p>
        </w:tc>
      </w:tr>
    </w:tbl>
    <w:p w14:paraId="68D689CB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09710E2F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内容摘要基于规范化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而非文件原始字节计算：传输与版本控制会改变缩进、换行与编码，按原始字节比对会把格式变化误判为篡改；按规范化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计算，内容有一个字符不同，哈希值必然改变。</w:t>
      </w:r>
    </w:p>
    <w:p w14:paraId="5139E7F5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由此形成完整的可验证回路：任何一方取回链下数据文件，重算规范化哈希并与链上</w:t>
      </w:r>
      <w:r>
        <w:rPr>
          <w:rFonts w:hint="eastAsia"/>
          <w:lang w:eastAsia="zh-CN"/>
        </w:rPr>
        <w:t xml:space="preserve"> deliveryHash </w:t>
      </w:r>
      <w:r>
        <w:rPr>
          <w:rFonts w:hint="eastAsia"/>
          <w:lang w:eastAsia="zh-CN"/>
        </w:rPr>
        <w:t>比对，一致即证明数据未被篡改、交付真实发生。全程不依赖平台配合，不暴露数据原文。</w:t>
      </w:r>
    </w:p>
    <w:p w14:paraId="35847566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37" w:name="_Toc241519831"/>
      <w:bookmarkStart w:id="38" w:name="_Toc241857993"/>
      <w:r>
        <w:rPr>
          <w:rFonts w:hint="eastAsia"/>
          <w:lang w:eastAsia="zh-CN"/>
        </w:rPr>
        <w:t xml:space="preserve">3.5 </w:t>
      </w:r>
      <w:r>
        <w:rPr>
          <w:rFonts w:hint="eastAsia"/>
          <w:lang w:eastAsia="zh-CN"/>
        </w:rPr>
        <w:t>关键业务流程</w:t>
      </w:r>
      <w:bookmarkEnd w:id="37"/>
      <w:bookmarkEnd w:id="38"/>
    </w:p>
    <w:p w14:paraId="3598AA43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调用产生的费用不直接付给数据所有者，而是先进合约托管。先付款后交付的常见做法在交付不符时没有任何救济；托管结构为交易留出救济窗口：挑战期内企业可申诉锁定资金、交由监管裁决，无异议则期满自动放款或提前结算。资金流转路径如图</w:t>
      </w:r>
      <w:r>
        <w:rPr>
          <w:rFonts w:hint="eastAsia"/>
          <w:lang w:eastAsia="zh-CN"/>
        </w:rPr>
        <w:t xml:space="preserve"> 3-5 </w:t>
      </w:r>
      <w:r>
        <w:rPr>
          <w:rFonts w:hint="eastAsia"/>
          <w:lang w:eastAsia="zh-CN"/>
        </w:rPr>
        <w:t>所示。</w:t>
      </w:r>
    </w:p>
    <w:p w14:paraId="3CC8AEDF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13C23B3" wp14:editId="0B32769A">
            <wp:extent cx="4897024" cy="3917619"/>
            <wp:effectExtent l="0" t="0" r="0" b="6985"/>
            <wp:docPr id="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_fu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3873" cy="393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7561" w14:textId="77777777" w:rsidR="00535551" w:rsidRDefault="00D94EBD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3-5  </w:t>
      </w:r>
      <w:r>
        <w:rPr>
          <w:rFonts w:hint="eastAsia"/>
          <w:sz w:val="21"/>
          <w:lang w:eastAsia="zh-CN"/>
        </w:rPr>
        <w:t>托管结算的四条资金路径</w:t>
      </w:r>
    </w:p>
    <w:p w14:paraId="0C48F850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666AC218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这一机制下，企业付款后有申诉窗口，数据所有者也不会被事后纠缠；交付是否合格的判断权交给受权限边界约束的监管，执行权交给合约。</w:t>
      </w:r>
    </w:p>
    <w:p w14:paraId="28A4F2EE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分账规则由合约公开常量强制执行：正常结算按数据所有者</w:t>
      </w:r>
      <w:r>
        <w:rPr>
          <w:rFonts w:hint="eastAsia"/>
          <w:lang w:eastAsia="zh-CN"/>
        </w:rPr>
        <w:t xml:space="preserve"> 90%</w:t>
      </w:r>
      <w:r>
        <w:rPr>
          <w:rFonts w:hint="eastAsia"/>
          <w:lang w:eastAsia="zh-CN"/>
        </w:rPr>
        <w:t>、平台服务费</w:t>
      </w:r>
      <w:r>
        <w:rPr>
          <w:rFonts w:hint="eastAsia"/>
          <w:lang w:eastAsia="zh-CN"/>
        </w:rPr>
        <w:t xml:space="preserve"> 10% </w:t>
      </w:r>
      <w:r>
        <w:rPr>
          <w:rFonts w:hint="eastAsia"/>
          <w:lang w:eastAsia="zh-CN"/>
        </w:rPr>
        <w:t>自动拆分，前端被篡改也不影响链上实际扣款。争议路径有一条硬规则：退款不抽取平台服务费，平台收益只在交易真实成立时产生。</w:t>
      </w:r>
    </w:p>
    <w:p w14:paraId="5B0850A1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39" w:name="_Toc241519832"/>
      <w:bookmarkStart w:id="40" w:name="_Toc241857994"/>
      <w:r>
        <w:rPr>
          <w:rFonts w:hint="eastAsia"/>
          <w:lang w:eastAsia="zh-CN"/>
        </w:rPr>
        <w:t xml:space="preserve">3.6 </w:t>
      </w:r>
      <w:r>
        <w:rPr>
          <w:rFonts w:hint="eastAsia"/>
          <w:lang w:eastAsia="zh-CN"/>
        </w:rPr>
        <w:t>测试用例设计</w:t>
      </w:r>
      <w:bookmarkEnd w:id="39"/>
      <w:bookmarkEnd w:id="40"/>
    </w:p>
    <w:p w14:paraId="690A04DB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测试分为四类，既验证正确路径，也用反例验证错误路径一定被拒绝：</w:t>
      </w:r>
    </w:p>
    <w:p w14:paraId="406933A1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合约功能测试：</w:t>
      </w:r>
      <w:r>
        <w:rPr>
          <w:rFonts w:hint="eastAsia"/>
          <w:lang w:eastAsia="zh-CN"/>
        </w:rPr>
        <w:t xml:space="preserve">56 </w:t>
      </w:r>
      <w:r>
        <w:rPr>
          <w:rFonts w:hint="eastAsia"/>
          <w:lang w:eastAsia="zh-CN"/>
        </w:rPr>
        <w:t>个用例，覆盖三角色下的关键路径与异常分支。</w:t>
      </w:r>
    </w:p>
    <w:p w14:paraId="1EEE7AD0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安全性测试：把可能被攻击或滥用的点逐个列出，为每一项指定防护位置与反例断言。</w:t>
      </w:r>
    </w:p>
    <w:p w14:paraId="3DEA3070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合规边界测试：检查合约中是否存在不该有的函数路径。</w:t>
      </w:r>
    </w:p>
    <w:p w14:paraId="5C511F56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前端工程测试：四道相互独立的自检，专门拦截常规构建难以暴露的故障。</w:t>
      </w:r>
    </w:p>
    <w:p w14:paraId="2F2C209A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其中最看重反例测试：不仅验证正确输入能通过，也验证错误输入一定被拒绝。</w:t>
      </w:r>
      <w:r>
        <w:rPr>
          <w:rFonts w:hint="eastAsia"/>
          <w:lang w:eastAsia="zh-CN"/>
        </w:rPr>
        <w:t xml:space="preserve">56 </w:t>
      </w:r>
      <w:r>
        <w:rPr>
          <w:rFonts w:hint="eastAsia"/>
          <w:lang w:eastAsia="zh-CN"/>
        </w:rPr>
        <w:t>个用例按角色控制、零知识证明、标准价、授权管理、托管结算、争议裁决、信誉分、平台分账与订单状态机九个层次组织，代表性用例涵盖合法确权成功、冒名确权被拒、押金不足与未授权调用被拦截留痕、撤销后调用被拦截、托管提前结算、申诉裁决退款与恶意申诉败诉扣分，全部执行通过。其中押金不足场景的反例用例如下，它同时验证不抛异常、返回原因与留痕上链三个断言：</w:t>
      </w:r>
    </w:p>
    <w:p w14:paraId="4AEB7F2C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// </w:t>
      </w:r>
      <w:r>
        <w:rPr>
          <w:szCs w:val="24"/>
          <w:lang w:eastAsia="zh-CN"/>
        </w:rPr>
        <w:t>反例用例（节选自</w:t>
      </w:r>
      <w:r>
        <w:rPr>
          <w:szCs w:val="24"/>
          <w:lang w:eastAsia="zh-CN"/>
        </w:rPr>
        <w:t xml:space="preserve"> DataShare.test.js</w:t>
      </w:r>
      <w:r>
        <w:rPr>
          <w:szCs w:val="24"/>
          <w:lang w:eastAsia="zh-CN"/>
        </w:rPr>
        <w:t>）</w:t>
      </w:r>
    </w:p>
    <w:p w14:paraId="7778F3C7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it("</w:t>
      </w:r>
      <w:r>
        <w:rPr>
          <w:szCs w:val="24"/>
          <w:lang w:eastAsia="zh-CN"/>
        </w:rPr>
        <w:t>押金不足：调用不抛出异常、返回原因、并自动写入链上留痕</w:t>
      </w:r>
      <w:r>
        <w:rPr>
          <w:szCs w:val="24"/>
          <w:lang w:eastAsia="zh-CN"/>
        </w:rPr>
        <w:t>", async function () {</w:t>
      </w:r>
    </w:p>
    <w:p w14:paraId="762D185E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const [ok, escrowId, reason] = await dv.connect(enterprise)</w:t>
      </w:r>
    </w:p>
    <w:p w14:paraId="3B0CD0C0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    .callData.staticCall(0, 0, U_BIG, PROOF);</w:t>
      </w:r>
    </w:p>
    <w:p w14:paraId="75B1204D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expect(ok).to.equal(false);</w:t>
      </w:r>
    </w:p>
    <w:p w14:paraId="27311FE9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expect(reason).to.equal("</w:t>
      </w:r>
      <w:r>
        <w:rPr>
          <w:szCs w:val="24"/>
          <w:lang w:eastAsia="zh-CN"/>
        </w:rPr>
        <w:t>余额不足，请充值！</w:t>
      </w:r>
      <w:r>
        <w:rPr>
          <w:szCs w:val="24"/>
          <w:lang w:eastAsia="zh-CN"/>
        </w:rPr>
        <w:t>");</w:t>
      </w:r>
    </w:p>
    <w:p w14:paraId="22A203E4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await (await dv.connect(enterprise).callData(0, 0, U_BIG, PROOF)).wait();</w:t>
      </w:r>
    </w:p>
    <w:p w14:paraId="3C7BF7ED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 xml:space="preserve">    expect((await dv.blockedAttempts(0)).reason).to.equal("</w:t>
      </w:r>
      <w:r>
        <w:rPr>
          <w:szCs w:val="24"/>
          <w:lang w:eastAsia="zh-CN"/>
        </w:rPr>
        <w:t>余额不足，请充值！</w:t>
      </w:r>
      <w:r>
        <w:rPr>
          <w:szCs w:val="24"/>
          <w:lang w:eastAsia="zh-CN"/>
        </w:rPr>
        <w:t>");</w:t>
      </w:r>
    </w:p>
    <w:p w14:paraId="7AE31E7A" w14:textId="77777777" w:rsidR="00C82539" w:rsidRPr="00BD7730" w:rsidRDefault="00855BF8">
      <w:pPr>
        <w:spacing w:before="20" w:after="20"/>
        <w:rPr>
          <w:szCs w:val="24"/>
          <w:lang w:eastAsia="zh-CN"/>
        </w:rPr>
      </w:pPr>
      <w:r>
        <w:rPr>
          <w:szCs w:val="24"/>
          <w:lang w:eastAsia="zh-CN"/>
        </w:rPr>
        <w:t>});</w:t>
      </w:r>
    </w:p>
    <w:p w14:paraId="4D7C40CB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32CE8DAE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391E0F33" w14:textId="77777777" w:rsidR="00535551" w:rsidRDefault="00D94EBD">
      <w:pPr>
        <w:pStyle w:val="1"/>
        <w:spacing w:before="280" w:after="200"/>
        <w:rPr>
          <w:lang w:eastAsia="zh-CN"/>
        </w:rPr>
      </w:pPr>
      <w:bookmarkStart w:id="41" w:name="_Toc241519833"/>
      <w:bookmarkStart w:id="42" w:name="_Toc241857995"/>
      <w:r>
        <w:rPr>
          <w:rFonts w:hint="eastAsia"/>
          <w:lang w:eastAsia="zh-CN"/>
        </w:rPr>
        <w:t xml:space="preserve">4 </w:t>
      </w:r>
      <w:r>
        <w:rPr>
          <w:rFonts w:hint="eastAsia"/>
          <w:lang w:eastAsia="zh-CN"/>
        </w:rPr>
        <w:t>测试报告</w:t>
      </w:r>
      <w:bookmarkEnd w:id="41"/>
      <w:bookmarkEnd w:id="42"/>
    </w:p>
    <w:p w14:paraId="5139D9D7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43" w:name="_Toc241519834"/>
      <w:bookmarkStart w:id="44" w:name="_Toc241857996"/>
      <w:r>
        <w:rPr>
          <w:rFonts w:hint="eastAsia"/>
          <w:lang w:eastAsia="zh-CN"/>
        </w:rPr>
        <w:t xml:space="preserve">4.1 </w:t>
      </w:r>
      <w:r>
        <w:rPr>
          <w:rFonts w:hint="eastAsia"/>
          <w:lang w:eastAsia="zh-CN"/>
        </w:rPr>
        <w:t>测试环境</w:t>
      </w:r>
      <w:bookmarkEnd w:id="43"/>
      <w:bookmarkEnd w:id="44"/>
    </w:p>
    <w:p w14:paraId="3366DD6E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测试在单机离线环境下完成，不依赖任何外部服务：</w:t>
      </w:r>
      <w:r>
        <w:rPr>
          <w:rFonts w:hint="eastAsia"/>
          <w:lang w:eastAsia="zh-CN"/>
        </w:rPr>
        <w:t xml:space="preserve">Ganache </w:t>
      </w:r>
      <w:r>
        <w:rPr>
          <w:rFonts w:hint="eastAsia"/>
          <w:lang w:eastAsia="zh-CN"/>
        </w:rPr>
        <w:t>本地链提供测试账户与记账单位，</w:t>
      </w:r>
      <w:r>
        <w:rPr>
          <w:rFonts w:hint="eastAsia"/>
          <w:lang w:eastAsia="zh-CN"/>
        </w:rPr>
        <w:t xml:space="preserve">Hardhat </w:t>
      </w:r>
      <w:r>
        <w:rPr>
          <w:rFonts w:hint="eastAsia"/>
          <w:lang w:eastAsia="zh-CN"/>
        </w:rPr>
        <w:t>负责合约编译与测试执行，前端自检脚本驱动无头浏览器验证真实渲染（环境构成见</w:t>
      </w:r>
      <w:r>
        <w:rPr>
          <w:rFonts w:hint="eastAsia"/>
          <w:lang w:eastAsia="zh-CN"/>
        </w:rPr>
        <w:t xml:space="preserve"> 2.3 </w:t>
      </w:r>
      <w:r>
        <w:rPr>
          <w:rFonts w:hint="eastAsia"/>
          <w:lang w:eastAsia="zh-CN"/>
        </w:rPr>
        <w:t>节）。</w:t>
      </w:r>
    </w:p>
    <w:p w14:paraId="0C499404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45" w:name="_Toc241519835"/>
      <w:bookmarkStart w:id="46" w:name="_Toc241857997"/>
      <w:r>
        <w:rPr>
          <w:rFonts w:hint="eastAsia"/>
          <w:lang w:eastAsia="zh-CN"/>
        </w:rPr>
        <w:t xml:space="preserve">4.2 </w:t>
      </w:r>
      <w:r>
        <w:rPr>
          <w:rFonts w:hint="eastAsia"/>
          <w:lang w:eastAsia="zh-CN"/>
        </w:rPr>
        <w:t>测试类型与结果</w:t>
      </w:r>
      <w:bookmarkEnd w:id="45"/>
      <w:bookmarkEnd w:id="46"/>
    </w:p>
    <w:p w14:paraId="7DC002C4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47" w:name="_Toc241519836"/>
      <w:bookmarkStart w:id="48" w:name="_Toc241857998"/>
      <w:r>
        <w:rPr>
          <w:rFonts w:hint="eastAsia"/>
          <w:lang w:eastAsia="zh-CN"/>
        </w:rPr>
        <w:t xml:space="preserve">4.2.1 </w:t>
      </w:r>
      <w:r>
        <w:rPr>
          <w:rFonts w:hint="eastAsia"/>
          <w:lang w:eastAsia="zh-CN"/>
        </w:rPr>
        <w:t>功能测试</w:t>
      </w:r>
      <w:bookmarkEnd w:id="47"/>
      <w:bookmarkEnd w:id="48"/>
    </w:p>
    <w:p w14:paraId="4A370493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功能测试共</w:t>
      </w:r>
      <w:r>
        <w:rPr>
          <w:rFonts w:hint="eastAsia"/>
          <w:lang w:eastAsia="zh-CN"/>
        </w:rPr>
        <w:t xml:space="preserve"> 56 </w:t>
      </w:r>
      <w:r>
        <w:rPr>
          <w:rFonts w:hint="eastAsia"/>
          <w:lang w:eastAsia="zh-CN"/>
        </w:rPr>
        <w:t>个用例，全部通过，用例设计思路与代表性场景见</w:t>
      </w:r>
      <w:r>
        <w:rPr>
          <w:rFonts w:hint="eastAsia"/>
          <w:lang w:eastAsia="zh-CN"/>
        </w:rPr>
        <w:t xml:space="preserve"> 3.6 </w:t>
      </w:r>
      <w:r>
        <w:rPr>
          <w:rFonts w:hint="eastAsia"/>
          <w:lang w:eastAsia="zh-CN"/>
        </w:rPr>
        <w:t>节。自动化执行输出如图</w:t>
      </w:r>
      <w:r>
        <w:rPr>
          <w:rFonts w:hint="eastAsia"/>
          <w:lang w:eastAsia="zh-CN"/>
        </w:rPr>
        <w:t xml:space="preserve"> 4-1 </w:t>
      </w:r>
      <w:r>
        <w:rPr>
          <w:rFonts w:hint="eastAsia"/>
          <w:lang w:eastAsia="zh-CN"/>
        </w:rPr>
        <w:t>所示。</w:t>
      </w:r>
    </w:p>
    <w:p w14:paraId="3BB7607B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9FCACFE" wp14:editId="5D8544D8">
            <wp:extent cx="5207142" cy="3239999"/>
            <wp:effectExtent l="0" t="0" r="0" b="0"/>
            <wp:docPr id="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7142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29CD" w14:textId="77777777" w:rsidR="00535551" w:rsidRDefault="00D94EBD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4-1  </w:t>
      </w:r>
      <w:r>
        <w:rPr>
          <w:rFonts w:hint="eastAsia"/>
          <w:sz w:val="21"/>
          <w:lang w:eastAsia="zh-CN"/>
        </w:rPr>
        <w:t>合约自动化测试执行结果（</w:t>
      </w:r>
      <w:r>
        <w:rPr>
          <w:rFonts w:hint="eastAsia"/>
          <w:sz w:val="21"/>
          <w:lang w:eastAsia="zh-CN"/>
        </w:rPr>
        <w:t xml:space="preserve">56 </w:t>
      </w:r>
      <w:r>
        <w:rPr>
          <w:rFonts w:hint="eastAsia"/>
          <w:sz w:val="21"/>
          <w:lang w:eastAsia="zh-CN"/>
        </w:rPr>
        <w:t>个用例全部通过）</w:t>
      </w:r>
    </w:p>
    <w:p w14:paraId="7F394C26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49" w:name="_Toc241519837"/>
      <w:bookmarkStart w:id="50" w:name="_Toc241857999"/>
      <w:r>
        <w:rPr>
          <w:rFonts w:hint="eastAsia"/>
          <w:lang w:eastAsia="zh-CN"/>
        </w:rPr>
        <w:t xml:space="preserve">4.2.2 </w:t>
      </w:r>
      <w:r>
        <w:rPr>
          <w:rFonts w:hint="eastAsia"/>
          <w:lang w:eastAsia="zh-CN"/>
        </w:rPr>
        <w:t>性能测试</w:t>
      </w:r>
      <w:bookmarkEnd w:id="49"/>
      <w:bookmarkEnd w:id="50"/>
    </w:p>
    <w:p w14:paraId="542B543A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最近一次完整运行的实测数据如表</w:t>
      </w:r>
      <w:r>
        <w:rPr>
          <w:rFonts w:hint="eastAsia"/>
          <w:lang w:eastAsia="zh-CN"/>
        </w:rPr>
        <w:t xml:space="preserve"> 4-1 </w:t>
      </w:r>
      <w:r>
        <w:rPr>
          <w:rFonts w:hint="eastAsia"/>
          <w:lang w:eastAsia="zh-CN"/>
        </w:rPr>
        <w:t>所示，均可通过一键启动脚本原样复现。</w:t>
      </w:r>
    </w:p>
    <w:p w14:paraId="1D4B09D1" w14:textId="77777777" w:rsidR="00535551" w:rsidRDefault="00D94EBD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4-1  </w:t>
      </w:r>
      <w:r>
        <w:rPr>
          <w:rFonts w:hint="eastAsia"/>
          <w:sz w:val="21"/>
          <w:lang w:eastAsia="zh-CN"/>
        </w:rPr>
        <w:t>关键实测数据与性能测试结果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3515"/>
      </w:tblGrid>
      <w:tr w:rsidR="00535551" w:rsidRPr="00660FF9" w14:paraId="248204D5" w14:textId="77777777">
        <w:trPr>
          <w:cantSplit/>
          <w:jc w:val="center"/>
        </w:trPr>
        <w:tc>
          <w:tcPr>
            <w:tcW w:w="2268" w:type="dxa"/>
          </w:tcPr>
          <w:p w14:paraId="62C45B1C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测试项</w:t>
            </w:r>
          </w:p>
        </w:tc>
        <w:tc>
          <w:tcPr>
            <w:tcW w:w="3005" w:type="dxa"/>
          </w:tcPr>
          <w:p w14:paraId="21E82641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结果</w:t>
            </w:r>
          </w:p>
        </w:tc>
        <w:tc>
          <w:tcPr>
            <w:tcW w:w="3515" w:type="dxa"/>
          </w:tcPr>
          <w:p w14:paraId="6210405C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备注</w:t>
            </w:r>
          </w:p>
        </w:tc>
      </w:tr>
      <w:tr w:rsidR="00535551" w:rsidRPr="00660FF9" w14:paraId="1C27B2B6" w14:textId="77777777">
        <w:trPr>
          <w:jc w:val="center"/>
        </w:trPr>
        <w:tc>
          <w:tcPr>
            <w:tcW w:w="2268" w:type="dxa"/>
          </w:tcPr>
          <w:p w14:paraId="2B001913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60FF9">
              <w:rPr>
                <w:szCs w:val="24"/>
              </w:rPr>
              <w:t>合约自动化测试</w:t>
            </w:r>
          </w:p>
        </w:tc>
        <w:tc>
          <w:tcPr>
            <w:tcW w:w="3005" w:type="dxa"/>
          </w:tcPr>
          <w:p w14:paraId="3DCEC27F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60FF9">
              <w:rPr>
                <w:szCs w:val="24"/>
              </w:rPr>
              <w:t xml:space="preserve">56 / 56 </w:t>
            </w:r>
            <w:r w:rsidRPr="00660FF9">
              <w:rPr>
                <w:szCs w:val="24"/>
              </w:rPr>
              <w:t>通过</w:t>
            </w:r>
          </w:p>
        </w:tc>
        <w:tc>
          <w:tcPr>
            <w:tcW w:w="3515" w:type="dxa"/>
          </w:tcPr>
          <w:p w14:paraId="40085EC0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覆盖角色、</w:t>
            </w:r>
            <w:r w:rsidRPr="00660FF9">
              <w:rPr>
                <w:szCs w:val="24"/>
                <w:lang w:eastAsia="zh-CN"/>
              </w:rPr>
              <w:t>ZK</w:t>
            </w:r>
            <w:r w:rsidRPr="00660FF9">
              <w:rPr>
                <w:szCs w:val="24"/>
                <w:lang w:eastAsia="zh-CN"/>
              </w:rPr>
              <w:t>、标准价、授权、托管、裁决、信誉分、分账、状态机九个层次</w:t>
            </w:r>
          </w:p>
        </w:tc>
      </w:tr>
      <w:tr w:rsidR="00535551" w:rsidRPr="00660FF9" w14:paraId="3D585EFD" w14:textId="77777777">
        <w:trPr>
          <w:jc w:val="center"/>
        </w:trPr>
        <w:tc>
          <w:tcPr>
            <w:tcW w:w="2268" w:type="dxa"/>
          </w:tcPr>
          <w:p w14:paraId="39FFA41E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零知识证明正确性</w:t>
            </w:r>
          </w:p>
        </w:tc>
        <w:tc>
          <w:tcPr>
            <w:tcW w:w="3005" w:type="dxa"/>
          </w:tcPr>
          <w:p w14:paraId="1F47EEFD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合法证明通过，篡改公开信号被拒绝</w:t>
            </w:r>
          </w:p>
        </w:tc>
        <w:tc>
          <w:tcPr>
            <w:tcW w:w="3515" w:type="dxa"/>
          </w:tcPr>
          <w:p w14:paraId="25A81C74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含冒名确权与伪造证明两类攻击用例</w:t>
            </w:r>
          </w:p>
        </w:tc>
      </w:tr>
      <w:tr w:rsidR="00535551" w:rsidRPr="00660FF9" w14:paraId="30D25257" w14:textId="77777777">
        <w:trPr>
          <w:jc w:val="center"/>
        </w:trPr>
        <w:tc>
          <w:tcPr>
            <w:tcW w:w="2268" w:type="dxa"/>
          </w:tcPr>
          <w:p w14:paraId="0240E961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前端服务端渲染检查</w:t>
            </w:r>
          </w:p>
        </w:tc>
        <w:tc>
          <w:tcPr>
            <w:tcW w:w="3005" w:type="dxa"/>
          </w:tcPr>
          <w:p w14:paraId="0F45DD12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 xml:space="preserve">8 </w:t>
            </w:r>
            <w:r w:rsidRPr="00660FF9">
              <w:rPr>
                <w:szCs w:val="24"/>
                <w:lang w:eastAsia="zh-CN"/>
              </w:rPr>
              <w:t>个组件全部渲染成功</w:t>
            </w:r>
          </w:p>
        </w:tc>
        <w:tc>
          <w:tcPr>
            <w:tcW w:w="3515" w:type="dxa"/>
          </w:tcPr>
          <w:p w14:paraId="063EC32D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捕获渲染期变量作用域类错误</w:t>
            </w:r>
          </w:p>
        </w:tc>
      </w:tr>
      <w:tr w:rsidR="00535551" w:rsidRPr="00660FF9" w14:paraId="2CF97FD3" w14:textId="77777777">
        <w:trPr>
          <w:jc w:val="center"/>
        </w:trPr>
        <w:tc>
          <w:tcPr>
            <w:tcW w:w="2268" w:type="dxa"/>
          </w:tcPr>
          <w:p w14:paraId="0FADA7E7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哈希一致性检查</w:t>
            </w:r>
          </w:p>
        </w:tc>
        <w:tc>
          <w:tcPr>
            <w:tcW w:w="3005" w:type="dxa"/>
          </w:tcPr>
          <w:p w14:paraId="140F09A9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与电路参考实现逐位一致</w:t>
            </w:r>
          </w:p>
        </w:tc>
        <w:tc>
          <w:tcPr>
            <w:tcW w:w="3515" w:type="dxa"/>
          </w:tcPr>
          <w:p w14:paraId="1FF2497A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守住</w:t>
            </w:r>
            <w:r w:rsidRPr="00660FF9">
              <w:rPr>
                <w:szCs w:val="24"/>
                <w:lang w:eastAsia="zh-CN"/>
              </w:rPr>
              <w:t>“</w:t>
            </w:r>
            <w:r w:rsidRPr="00660FF9">
              <w:rPr>
                <w:szCs w:val="24"/>
                <w:lang w:eastAsia="zh-CN"/>
              </w:rPr>
              <w:t>两端算法同源</w:t>
            </w:r>
            <w:r w:rsidRPr="00660FF9">
              <w:rPr>
                <w:szCs w:val="24"/>
                <w:lang w:eastAsia="zh-CN"/>
              </w:rPr>
              <w:t>”</w:t>
            </w:r>
            <w:r w:rsidRPr="00660FF9">
              <w:rPr>
                <w:szCs w:val="24"/>
                <w:lang w:eastAsia="zh-CN"/>
              </w:rPr>
              <w:t>底线</w:t>
            </w:r>
          </w:p>
        </w:tc>
      </w:tr>
      <w:tr w:rsidR="00535551" w:rsidRPr="00660FF9" w14:paraId="042D9974" w14:textId="77777777">
        <w:trPr>
          <w:jc w:val="center"/>
        </w:trPr>
        <w:tc>
          <w:tcPr>
            <w:tcW w:w="2268" w:type="dxa"/>
          </w:tcPr>
          <w:p w14:paraId="7AA98576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真实浏览器冒烟测试</w:t>
            </w:r>
          </w:p>
        </w:tc>
        <w:tc>
          <w:tcPr>
            <w:tcW w:w="3005" w:type="dxa"/>
          </w:tcPr>
          <w:p w14:paraId="5471E877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三端模块全部导入成功，致命错误</w:t>
            </w:r>
            <w:r w:rsidRPr="00660FF9">
              <w:rPr>
                <w:szCs w:val="24"/>
                <w:lang w:eastAsia="zh-CN"/>
              </w:rPr>
              <w:t xml:space="preserve"> 0</w:t>
            </w:r>
          </w:p>
        </w:tc>
        <w:tc>
          <w:tcPr>
            <w:tcW w:w="3515" w:type="dxa"/>
          </w:tcPr>
          <w:p w14:paraId="30F00CF3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无头浏览器驱动</w:t>
            </w:r>
          </w:p>
        </w:tc>
      </w:tr>
      <w:tr w:rsidR="00535551" w:rsidRPr="00660FF9" w14:paraId="79D53959" w14:textId="77777777">
        <w:trPr>
          <w:jc w:val="center"/>
        </w:trPr>
        <w:tc>
          <w:tcPr>
            <w:tcW w:w="2268" w:type="dxa"/>
          </w:tcPr>
          <w:p w14:paraId="64649C14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链下数据可读性</w:t>
            </w:r>
          </w:p>
        </w:tc>
        <w:tc>
          <w:tcPr>
            <w:tcW w:w="3005" w:type="dxa"/>
          </w:tcPr>
          <w:p w14:paraId="02C49A2A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 xml:space="preserve">17 </w:t>
            </w:r>
            <w:r w:rsidRPr="00660FF9">
              <w:rPr>
                <w:szCs w:val="24"/>
                <w:lang w:eastAsia="zh-CN"/>
              </w:rPr>
              <w:t>个数据集全部可读取</w:t>
            </w:r>
          </w:p>
        </w:tc>
        <w:tc>
          <w:tcPr>
            <w:tcW w:w="3515" w:type="dxa"/>
          </w:tcPr>
          <w:p w14:paraId="4B5AEA24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浏览器端与脚本端摘要逐位一致</w:t>
            </w:r>
          </w:p>
        </w:tc>
      </w:tr>
      <w:tr w:rsidR="00535551" w:rsidRPr="00660FF9" w14:paraId="567C11AF" w14:textId="77777777">
        <w:trPr>
          <w:jc w:val="center"/>
        </w:trPr>
        <w:tc>
          <w:tcPr>
            <w:tcW w:w="2268" w:type="dxa"/>
          </w:tcPr>
          <w:p w14:paraId="04060D1D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资金安全与越权访问</w:t>
            </w:r>
          </w:p>
        </w:tc>
        <w:tc>
          <w:tcPr>
            <w:tcW w:w="3005" w:type="dxa"/>
          </w:tcPr>
          <w:p w14:paraId="7731B5B9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未发现缺陷</w:t>
            </w:r>
          </w:p>
        </w:tc>
        <w:tc>
          <w:tcPr>
            <w:tcW w:w="3515" w:type="dxa"/>
          </w:tcPr>
          <w:p w14:paraId="49157025" w14:textId="77777777" w:rsidR="00535551" w:rsidRPr="00660FF9" w:rsidRDefault="00D94EBD">
            <w:pPr>
              <w:spacing w:before="20" w:after="20" w:line="240" w:lineRule="auto"/>
              <w:jc w:val="center"/>
              <w:rPr>
                <w:szCs w:val="24"/>
                <w:lang w:eastAsia="zh-CN"/>
              </w:rPr>
            </w:pPr>
            <w:r w:rsidRPr="00660FF9">
              <w:rPr>
                <w:szCs w:val="24"/>
                <w:lang w:eastAsia="zh-CN"/>
              </w:rPr>
              <w:t>含监管越权、重入等反例测试</w:t>
            </w:r>
          </w:p>
        </w:tc>
      </w:tr>
    </w:tbl>
    <w:p w14:paraId="70BF4308" w14:textId="77777777" w:rsidR="00535551" w:rsidRDefault="00535551">
      <w:pPr>
        <w:spacing w:line="240" w:lineRule="auto"/>
        <w:jc w:val="both"/>
        <w:rPr>
          <w:lang w:eastAsia="zh-CN"/>
        </w:rPr>
      </w:pPr>
    </w:p>
    <w:p w14:paraId="747B8FA6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本次运行的链上部署信息如图</w:t>
      </w:r>
      <w:r>
        <w:rPr>
          <w:rFonts w:hint="eastAsia"/>
          <w:lang w:eastAsia="zh-CN"/>
        </w:rPr>
        <w:t xml:space="preserve"> 4-2 </w:t>
      </w:r>
      <w:r>
        <w:rPr>
          <w:rFonts w:hint="eastAsia"/>
          <w:lang w:eastAsia="zh-CN"/>
        </w:rPr>
        <w:t>所示。</w:t>
      </w:r>
    </w:p>
    <w:p w14:paraId="4342DC59" w14:textId="77777777" w:rsidR="00535551" w:rsidRDefault="00D94EBD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CAEF1A0" wp14:editId="3E787B30">
            <wp:extent cx="5580000" cy="2562667"/>
            <wp:effectExtent l="0" t="0" r="0" b="0"/>
            <wp:docPr id="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fig_deplo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24B6" w14:textId="77777777" w:rsidR="00535551" w:rsidRDefault="00D94EBD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4-2  </w:t>
      </w:r>
      <w:r>
        <w:rPr>
          <w:rFonts w:hint="eastAsia"/>
          <w:sz w:val="21"/>
          <w:lang w:eastAsia="zh-CN"/>
        </w:rPr>
        <w:t>链上部署信息（合约地址、验证器地址与版本标识）</w:t>
      </w:r>
    </w:p>
    <w:p w14:paraId="27E946EA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51" w:name="_Toc241519838"/>
      <w:bookmarkStart w:id="52" w:name="_Toc241858000"/>
      <w:r>
        <w:rPr>
          <w:rFonts w:hint="eastAsia"/>
          <w:lang w:eastAsia="zh-CN"/>
        </w:rPr>
        <w:t xml:space="preserve">4.2.3 </w:t>
      </w:r>
      <w:r>
        <w:rPr>
          <w:rFonts w:hint="eastAsia"/>
          <w:lang w:eastAsia="zh-CN"/>
        </w:rPr>
        <w:t>安全性测试</w:t>
      </w:r>
      <w:bookmarkEnd w:id="51"/>
      <w:bookmarkEnd w:id="52"/>
    </w:p>
    <w:p w14:paraId="3B524EF5" w14:textId="77777777" w:rsidR="00535551" w:rsidRDefault="00D94EBD">
      <w:pPr>
        <w:ind w:firstLineChars="200" w:firstLine="480"/>
        <w:jc w:val="both"/>
      </w:pPr>
      <w:r>
        <w:rPr>
          <w:rFonts w:hint="eastAsia"/>
          <w:lang w:eastAsia="zh-CN"/>
        </w:rPr>
        <w:t>安全性测试覆盖八类风险点。这些防护大多不是增加一层校验，而是让攻击在机制上不成立：监管越权转账不是被拒绝，而是合约里没有对应的函数。结果如表</w:t>
      </w:r>
      <w:r>
        <w:rPr>
          <w:rFonts w:hint="eastAsia"/>
          <w:lang w:eastAsia="zh-CN"/>
        </w:rPr>
        <w:t xml:space="preserve"> 4-2 </w:t>
      </w:r>
      <w:r>
        <w:rPr>
          <w:rFonts w:hint="eastAsia"/>
          <w:lang w:eastAsia="zh-CN"/>
        </w:rPr>
        <w:t>所示。</w:t>
      </w:r>
    </w:p>
    <w:p w14:paraId="5FABDF93" w14:textId="77777777" w:rsidR="00535551" w:rsidRDefault="00D94EBD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4-2  </w:t>
      </w:r>
      <w:r>
        <w:rPr>
          <w:rFonts w:hint="eastAsia"/>
          <w:sz w:val="21"/>
          <w:lang w:eastAsia="zh-CN"/>
        </w:rPr>
        <w:t>安全性测试与防护结果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2494"/>
        <w:gridCol w:w="1020"/>
      </w:tblGrid>
      <w:tr w:rsidR="00535551" w:rsidRPr="00694A5C" w14:paraId="7D17F10C" w14:textId="77777777">
        <w:trPr>
          <w:cantSplit/>
          <w:jc w:val="center"/>
        </w:trPr>
        <w:tc>
          <w:tcPr>
            <w:tcW w:w="1701" w:type="dxa"/>
          </w:tcPr>
          <w:p w14:paraId="5FACEAAF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风险点</w:t>
            </w:r>
          </w:p>
        </w:tc>
        <w:tc>
          <w:tcPr>
            <w:tcW w:w="3175" w:type="dxa"/>
          </w:tcPr>
          <w:p w14:paraId="07B42514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防护机制</w:t>
            </w:r>
          </w:p>
        </w:tc>
        <w:tc>
          <w:tcPr>
            <w:tcW w:w="2494" w:type="dxa"/>
          </w:tcPr>
          <w:p w14:paraId="24FF1A27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验证方式</w:t>
            </w:r>
          </w:p>
        </w:tc>
        <w:tc>
          <w:tcPr>
            <w:tcW w:w="1020" w:type="dxa"/>
          </w:tcPr>
          <w:p w14:paraId="699B123F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结果</w:t>
            </w:r>
          </w:p>
        </w:tc>
      </w:tr>
      <w:tr w:rsidR="00535551" w:rsidRPr="00694A5C" w14:paraId="640F47D5" w14:textId="77777777">
        <w:trPr>
          <w:jc w:val="center"/>
        </w:trPr>
        <w:tc>
          <w:tcPr>
            <w:tcW w:w="1701" w:type="dxa"/>
          </w:tcPr>
          <w:p w14:paraId="1A87445C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重入攻击</w:t>
            </w:r>
          </w:p>
        </w:tc>
        <w:tc>
          <w:tcPr>
            <w:tcW w:w="3175" w:type="dxa"/>
          </w:tcPr>
          <w:p w14:paraId="52563F95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 xml:space="preserve">ReentrancyGuard </w:t>
            </w:r>
            <w:r w:rsidRPr="00694A5C">
              <w:rPr>
                <w:szCs w:val="24"/>
              </w:rPr>
              <w:t>防重入锁</w:t>
            </w:r>
            <w:r w:rsidRPr="00694A5C">
              <w:rPr>
                <w:szCs w:val="24"/>
              </w:rPr>
              <w:t xml:space="preserve"> + </w:t>
            </w:r>
            <w:r w:rsidRPr="00694A5C">
              <w:rPr>
                <w:szCs w:val="24"/>
              </w:rPr>
              <w:t>先改状态后转账的编码顺序</w:t>
            </w:r>
          </w:p>
        </w:tc>
        <w:tc>
          <w:tcPr>
            <w:tcW w:w="2494" w:type="dxa"/>
          </w:tcPr>
          <w:p w14:paraId="51D21FE1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反例用例断言重复进入被拒绝</w:t>
            </w:r>
          </w:p>
        </w:tc>
        <w:tc>
          <w:tcPr>
            <w:tcW w:w="1020" w:type="dxa"/>
          </w:tcPr>
          <w:p w14:paraId="051DD20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  <w:tr w:rsidR="00535551" w:rsidRPr="00694A5C" w14:paraId="709A6551" w14:textId="77777777">
        <w:trPr>
          <w:jc w:val="center"/>
        </w:trPr>
        <w:tc>
          <w:tcPr>
            <w:tcW w:w="1701" w:type="dxa"/>
          </w:tcPr>
          <w:p w14:paraId="3943A8CC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越权调用</w:t>
            </w:r>
          </w:p>
        </w:tc>
        <w:tc>
          <w:tcPr>
            <w:tcW w:w="3175" w:type="dxa"/>
          </w:tcPr>
          <w:p w14:paraId="73AF5B98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 xml:space="preserve">AccessControl </w:t>
            </w:r>
            <w:r w:rsidRPr="00694A5C">
              <w:rPr>
                <w:szCs w:val="24"/>
                <w:lang w:eastAsia="zh-CN"/>
              </w:rPr>
              <w:t>角色修饰器约束全部写操作</w:t>
            </w:r>
          </w:p>
        </w:tc>
        <w:tc>
          <w:tcPr>
            <w:tcW w:w="2494" w:type="dxa"/>
          </w:tcPr>
          <w:p w14:paraId="2959CCFB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非角色账户调用写函数被拒绝</w:t>
            </w:r>
          </w:p>
        </w:tc>
        <w:tc>
          <w:tcPr>
            <w:tcW w:w="1020" w:type="dxa"/>
          </w:tcPr>
          <w:p w14:paraId="75198F4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  <w:tr w:rsidR="00535551" w:rsidRPr="00694A5C" w14:paraId="746D5612" w14:textId="77777777">
        <w:trPr>
          <w:jc w:val="center"/>
        </w:trPr>
        <w:tc>
          <w:tcPr>
            <w:tcW w:w="1701" w:type="dxa"/>
          </w:tcPr>
          <w:p w14:paraId="6E2DBC0D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监管越权动用资金</w:t>
            </w:r>
          </w:p>
        </w:tc>
        <w:tc>
          <w:tcPr>
            <w:tcW w:w="3175" w:type="dxa"/>
          </w:tcPr>
          <w:p w14:paraId="6B9420A7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合约中不存在把托管资金转给监管或第三方的代码路径</w:t>
            </w:r>
          </w:p>
        </w:tc>
        <w:tc>
          <w:tcPr>
            <w:tcW w:w="2494" w:type="dxa"/>
          </w:tcPr>
          <w:p w14:paraId="2CB59018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静态检查</w:t>
            </w:r>
            <w:r w:rsidRPr="00694A5C">
              <w:rPr>
                <w:szCs w:val="24"/>
                <w:lang w:eastAsia="zh-CN"/>
              </w:rPr>
              <w:t xml:space="preserve"> + </w:t>
            </w:r>
            <w:r w:rsidRPr="00694A5C">
              <w:rPr>
                <w:szCs w:val="24"/>
                <w:lang w:eastAsia="zh-CN"/>
              </w:rPr>
              <w:t>反例用例</w:t>
            </w:r>
          </w:p>
        </w:tc>
        <w:tc>
          <w:tcPr>
            <w:tcW w:w="1020" w:type="dxa"/>
          </w:tcPr>
          <w:p w14:paraId="4C65B21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  <w:tr w:rsidR="00535551" w:rsidRPr="00694A5C" w14:paraId="1599666F" w14:textId="77777777">
        <w:trPr>
          <w:jc w:val="center"/>
        </w:trPr>
        <w:tc>
          <w:tcPr>
            <w:tcW w:w="1701" w:type="dxa"/>
          </w:tcPr>
          <w:p w14:paraId="218BE235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冒名确权</w:t>
            </w:r>
          </w:p>
        </w:tc>
        <w:tc>
          <w:tcPr>
            <w:tcW w:w="3175" w:type="dxa"/>
          </w:tcPr>
          <w:p w14:paraId="0E71D3DD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权属承诺与钱包地址绑定，同一密钥在不同地址下承诺不同</w:t>
            </w:r>
          </w:p>
        </w:tc>
        <w:tc>
          <w:tcPr>
            <w:tcW w:w="2494" w:type="dxa"/>
          </w:tcPr>
          <w:p w14:paraId="3FD97923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提交他人承诺的证明被拒绝</w:t>
            </w:r>
          </w:p>
        </w:tc>
        <w:tc>
          <w:tcPr>
            <w:tcW w:w="1020" w:type="dxa"/>
          </w:tcPr>
          <w:p w14:paraId="150901D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  <w:tr w:rsidR="00535551" w:rsidRPr="00694A5C" w14:paraId="46D9A304" w14:textId="77777777">
        <w:trPr>
          <w:jc w:val="center"/>
        </w:trPr>
        <w:tc>
          <w:tcPr>
            <w:tcW w:w="1701" w:type="dxa"/>
          </w:tcPr>
          <w:p w14:paraId="38FB806C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伪造交付凭证</w:t>
            </w:r>
          </w:p>
        </w:tc>
        <w:tc>
          <w:tcPr>
            <w:tcW w:w="3175" w:type="dxa"/>
          </w:tcPr>
          <w:p w14:paraId="237A8FBE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摘要由链下文件重算并与链上凭证逐位比对</w:t>
            </w:r>
          </w:p>
        </w:tc>
        <w:tc>
          <w:tcPr>
            <w:tcW w:w="2494" w:type="dxa"/>
          </w:tcPr>
          <w:p w14:paraId="2FE94411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篡改数据文件后摘要校验失败</w:t>
            </w:r>
          </w:p>
        </w:tc>
        <w:tc>
          <w:tcPr>
            <w:tcW w:w="1020" w:type="dxa"/>
          </w:tcPr>
          <w:p w14:paraId="22E5041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  <w:tr w:rsidR="00535551" w:rsidRPr="00694A5C" w14:paraId="0EA9E562" w14:textId="77777777">
        <w:trPr>
          <w:jc w:val="center"/>
        </w:trPr>
        <w:tc>
          <w:tcPr>
            <w:tcW w:w="1701" w:type="dxa"/>
          </w:tcPr>
          <w:p w14:paraId="264FBC0D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乱定价与价格欺诈</w:t>
            </w:r>
          </w:p>
        </w:tc>
        <w:tc>
          <w:tcPr>
            <w:tcW w:w="3175" w:type="dxa"/>
          </w:tcPr>
          <w:p w14:paraId="5BEE1244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价格为合约公开常量，业务函数不接收价格参数</w:t>
            </w:r>
          </w:p>
        </w:tc>
        <w:tc>
          <w:tcPr>
            <w:tcW w:w="2494" w:type="dxa"/>
          </w:tcPr>
          <w:p w14:paraId="573FA8D9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接口签名核验</w:t>
            </w:r>
            <w:r w:rsidRPr="00694A5C">
              <w:rPr>
                <w:szCs w:val="24"/>
                <w:lang w:eastAsia="zh-CN"/>
              </w:rPr>
              <w:t xml:space="preserve"> + </w:t>
            </w:r>
            <w:r w:rsidRPr="00694A5C">
              <w:rPr>
                <w:szCs w:val="24"/>
                <w:lang w:eastAsia="zh-CN"/>
              </w:rPr>
              <w:t>链上常量查询</w:t>
            </w:r>
          </w:p>
        </w:tc>
        <w:tc>
          <w:tcPr>
            <w:tcW w:w="1020" w:type="dxa"/>
          </w:tcPr>
          <w:p w14:paraId="403D671F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  <w:tr w:rsidR="00535551" w:rsidRPr="00694A5C" w14:paraId="1F164FF9" w14:textId="77777777">
        <w:trPr>
          <w:jc w:val="center"/>
        </w:trPr>
        <w:tc>
          <w:tcPr>
            <w:tcW w:w="1701" w:type="dxa"/>
          </w:tcPr>
          <w:p w14:paraId="26D1A144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审计数据被操纵</w:t>
            </w:r>
          </w:p>
        </w:tc>
        <w:tc>
          <w:tcPr>
            <w:tcW w:w="3175" w:type="dxa"/>
          </w:tcPr>
          <w:p w14:paraId="53247E2D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调用入口不抛异常，拦截留痕由合约写入且不被回滚</w:t>
            </w:r>
          </w:p>
        </w:tc>
        <w:tc>
          <w:tcPr>
            <w:tcW w:w="2494" w:type="dxa"/>
          </w:tcPr>
          <w:p w14:paraId="3A096156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反例用例验证留痕持久化</w:t>
            </w:r>
          </w:p>
        </w:tc>
        <w:tc>
          <w:tcPr>
            <w:tcW w:w="1020" w:type="dxa"/>
          </w:tcPr>
          <w:p w14:paraId="14E7E3A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  <w:tr w:rsidR="00535551" w:rsidRPr="00694A5C" w14:paraId="1958161E" w14:textId="77777777">
        <w:trPr>
          <w:jc w:val="center"/>
        </w:trPr>
        <w:tc>
          <w:tcPr>
            <w:tcW w:w="1701" w:type="dxa"/>
          </w:tcPr>
          <w:p w14:paraId="3606BB0E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劣质交付无救济</w:t>
            </w:r>
          </w:p>
        </w:tc>
        <w:tc>
          <w:tcPr>
            <w:tcW w:w="3175" w:type="dxa"/>
          </w:tcPr>
          <w:p w14:paraId="3B42D962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托管</w:t>
            </w:r>
            <w:r w:rsidRPr="00694A5C">
              <w:rPr>
                <w:szCs w:val="24"/>
                <w:lang w:eastAsia="zh-CN"/>
              </w:rPr>
              <w:t xml:space="preserve"> + </w:t>
            </w:r>
            <w:r w:rsidRPr="00694A5C">
              <w:rPr>
                <w:szCs w:val="24"/>
                <w:lang w:eastAsia="zh-CN"/>
              </w:rPr>
              <w:t>挑战期</w:t>
            </w:r>
            <w:r w:rsidRPr="00694A5C">
              <w:rPr>
                <w:szCs w:val="24"/>
                <w:lang w:eastAsia="zh-CN"/>
              </w:rPr>
              <w:t xml:space="preserve"> + </w:t>
            </w:r>
            <w:r w:rsidRPr="00694A5C">
              <w:rPr>
                <w:szCs w:val="24"/>
                <w:lang w:eastAsia="zh-CN"/>
              </w:rPr>
              <w:t>申诉</w:t>
            </w:r>
            <w:r w:rsidRPr="00694A5C">
              <w:rPr>
                <w:szCs w:val="24"/>
                <w:lang w:eastAsia="zh-CN"/>
              </w:rPr>
              <w:t xml:space="preserve"> + </w:t>
            </w:r>
            <w:r w:rsidRPr="00694A5C">
              <w:rPr>
                <w:szCs w:val="24"/>
                <w:lang w:eastAsia="zh-CN"/>
              </w:rPr>
              <w:t>监管裁决的资金救济路径</w:t>
            </w:r>
          </w:p>
        </w:tc>
        <w:tc>
          <w:tcPr>
            <w:tcW w:w="2494" w:type="dxa"/>
          </w:tcPr>
          <w:p w14:paraId="0E9A6184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争议路径端到端用例</w:t>
            </w:r>
          </w:p>
        </w:tc>
        <w:tc>
          <w:tcPr>
            <w:tcW w:w="1020" w:type="dxa"/>
          </w:tcPr>
          <w:p w14:paraId="539BC16B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通过</w:t>
            </w:r>
          </w:p>
        </w:tc>
      </w:tr>
    </w:tbl>
    <w:p w14:paraId="6355341E" w14:textId="77777777" w:rsidR="00535551" w:rsidRDefault="00535551">
      <w:pPr>
        <w:spacing w:line="240" w:lineRule="auto"/>
        <w:jc w:val="both"/>
      </w:pPr>
    </w:p>
    <w:p w14:paraId="56BD5E14" w14:textId="77777777" w:rsidR="00535551" w:rsidRDefault="00D94EBD">
      <w:pPr>
        <w:pStyle w:val="31"/>
        <w:spacing w:before="120" w:after="60"/>
      </w:pPr>
      <w:bookmarkStart w:id="53" w:name="_Toc241519839"/>
      <w:bookmarkStart w:id="54" w:name="_Toc241858001"/>
      <w:r>
        <w:rPr>
          <w:rFonts w:hint="eastAsia"/>
        </w:rPr>
        <w:t xml:space="preserve">4.2.4 </w:t>
      </w:r>
      <w:r>
        <w:rPr>
          <w:rFonts w:hint="eastAsia"/>
        </w:rPr>
        <w:t>兼容性测试</w:t>
      </w:r>
      <w:bookmarkEnd w:id="53"/>
      <w:bookmarkEnd w:id="54"/>
    </w:p>
    <w:p w14:paraId="39CF16C8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针对前后端混合技术栈容易出现的“构建通过、运行崩溃”问题，前端建立了四道相互独立的自检，每道专门拦截一类常规构建和单元测试难以暴露的故障：</w:t>
      </w:r>
    </w:p>
    <w:p w14:paraId="58A9D79D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服务端渲染检查：在服务端对主要业务组件执行真实渲染，捕获组件实际挂载、数据实际流入时才暴露的变量作用域错误。</w:t>
      </w:r>
    </w:p>
    <w:p w14:paraId="06C17D87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哈希一致性检查：前端计算权属承诺所用的哈希实现必须与电路参考实现逐位一致，任何一位不一致都会导致零知识证明验证失败。</w:t>
      </w:r>
    </w:p>
    <w:p w14:paraId="47F94F34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真实浏览器冒烟测试：以无头浏览器打开真实页面，逐个动态加载三端工作台模块，拦截整页白屏等浏览器专有问题。</w:t>
      </w:r>
    </w:p>
    <w:p w14:paraId="42604958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构建与语法检查：检查语法错误和无法解析的导入，作为最外层的第一道防线。</w:t>
      </w:r>
    </w:p>
    <w:p w14:paraId="02EA8B71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测试中真实暴露的两个问题都不是单元测试发现的：一例源于本地链空闲时出块停滞，一例源于浏览器专有的依赖加载，机制分析与修复方式见</w:t>
      </w:r>
      <w:r>
        <w:rPr>
          <w:rFonts w:hint="eastAsia"/>
          <w:lang w:eastAsia="zh-CN"/>
        </w:rPr>
        <w:t xml:space="preserve"> 5.2 </w:t>
      </w:r>
      <w:r>
        <w:rPr>
          <w:rFonts w:hint="eastAsia"/>
          <w:lang w:eastAsia="zh-CN"/>
        </w:rPr>
        <w:t>节。</w:t>
      </w:r>
    </w:p>
    <w:p w14:paraId="7AF412B0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55" w:name="_Toc241519840"/>
      <w:bookmarkStart w:id="56" w:name="_Toc241858002"/>
      <w:r>
        <w:rPr>
          <w:rFonts w:hint="eastAsia"/>
          <w:lang w:eastAsia="zh-CN"/>
        </w:rPr>
        <w:t xml:space="preserve">4.3 </w:t>
      </w:r>
      <w:r>
        <w:rPr>
          <w:rFonts w:hint="eastAsia"/>
          <w:lang w:eastAsia="zh-CN"/>
        </w:rPr>
        <w:t>测试结论</w:t>
      </w:r>
      <w:bookmarkEnd w:id="55"/>
      <w:bookmarkEnd w:id="56"/>
    </w:p>
    <w:p w14:paraId="007DE354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综合三个维度判断，本系统当前版本已达到可演示、可验收的状态：功能上</w:t>
      </w:r>
      <w:r>
        <w:rPr>
          <w:rFonts w:hint="eastAsia"/>
          <w:lang w:eastAsia="zh-CN"/>
        </w:rPr>
        <w:t xml:space="preserve"> 56 </w:t>
      </w:r>
      <w:r>
        <w:rPr>
          <w:rFonts w:hint="eastAsia"/>
          <w:lang w:eastAsia="zh-CN"/>
        </w:rPr>
        <w:t>个用例全部通过，三个角色与确权、授权、托管、结算、退款、裁决六条主线完整跑通，不存在断点。</w:t>
      </w:r>
    </w:p>
    <w:p w14:paraId="7886BB98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安全维度上，八项安全测试全部通过，其中冒名确权与伪造交付是团队主动构造的攻击场景，均被机制本身拒绝；工程维度上，前端四重自检与真实浏览器加载全部通过。</w:t>
      </w:r>
    </w:p>
    <w:p w14:paraId="63D7AB42" w14:textId="77777777" w:rsidR="00535551" w:rsidRDefault="00D94EBD">
      <w:pPr>
        <w:pStyle w:val="1"/>
        <w:spacing w:before="280" w:after="200"/>
        <w:rPr>
          <w:lang w:eastAsia="zh-CN"/>
        </w:rPr>
      </w:pPr>
      <w:bookmarkStart w:id="57" w:name="_Toc241519841"/>
      <w:bookmarkStart w:id="58" w:name="_Toc241858003"/>
      <w:r>
        <w:rPr>
          <w:rFonts w:hint="eastAsia"/>
          <w:lang w:eastAsia="zh-CN"/>
        </w:rPr>
        <w:t xml:space="preserve">5 </w:t>
      </w:r>
      <w:r>
        <w:rPr>
          <w:rFonts w:hint="eastAsia"/>
          <w:lang w:eastAsia="zh-CN"/>
        </w:rPr>
        <w:t>项目总结</w:t>
      </w:r>
      <w:bookmarkEnd w:id="57"/>
      <w:bookmarkEnd w:id="58"/>
    </w:p>
    <w:p w14:paraId="63D1DDB6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59" w:name="_Toc241858004"/>
      <w:r>
        <w:rPr>
          <w:rFonts w:hint="eastAsia"/>
          <w:lang w:eastAsia="zh-CN"/>
        </w:rPr>
        <w:t xml:space="preserve">5.1 </w:t>
      </w:r>
      <w:r>
        <w:rPr>
          <w:rFonts w:hint="eastAsia"/>
          <w:lang w:eastAsia="zh-CN"/>
        </w:rPr>
        <w:t>项目成果</w:t>
      </w:r>
      <w:bookmarkEnd w:id="59"/>
    </w:p>
    <w:p w14:paraId="05338E0D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60" w:name="_Toc241858005"/>
      <w:r>
        <w:rPr>
          <w:rFonts w:hint="eastAsia"/>
          <w:lang w:eastAsia="zh-CN"/>
        </w:rPr>
        <w:t xml:space="preserve">5.1.1 </w:t>
      </w:r>
      <w:r>
        <w:rPr>
          <w:rFonts w:hint="eastAsia"/>
          <w:lang w:eastAsia="zh-CN"/>
        </w:rPr>
        <w:t>功能落地与需求匹配</w:t>
      </w:r>
      <w:bookmarkEnd w:id="60"/>
    </w:p>
    <w:p w14:paraId="25DD30A9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项目按“合约先行、证据可验”的顺序推进，最终交付一套可完全离线复现的数据授权与分账系统：</w:t>
      </w:r>
      <w:r>
        <w:rPr>
          <w:rFonts w:hint="eastAsia"/>
          <w:lang w:eastAsia="zh-CN"/>
        </w:rPr>
        <w:t xml:space="preserve">746 </w:t>
      </w:r>
      <w:r>
        <w:rPr>
          <w:rFonts w:hint="eastAsia"/>
          <w:lang w:eastAsia="zh-CN"/>
        </w:rPr>
        <w:t>行核心业务合约与独立部署的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验证器、</w:t>
      </w:r>
      <w:r>
        <w:rPr>
          <w:rFonts w:hint="eastAsia"/>
          <w:lang w:eastAsia="zh-CN"/>
        </w:rPr>
        <w:t xml:space="preserve">15 </w:t>
      </w:r>
      <w:r>
        <w:rPr>
          <w:rFonts w:hint="eastAsia"/>
          <w:lang w:eastAsia="zh-CN"/>
        </w:rPr>
        <w:t>个前端组件构成的三端工作台、</w:t>
      </w:r>
      <w:r>
        <w:rPr>
          <w:rFonts w:hint="eastAsia"/>
          <w:lang w:eastAsia="zh-CN"/>
        </w:rPr>
        <w:t xml:space="preserve">17 </w:t>
      </w:r>
      <w:r>
        <w:rPr>
          <w:rFonts w:hint="eastAsia"/>
          <w:lang w:eastAsia="zh-CN"/>
        </w:rPr>
        <w:t>个链下分类数据集，以及一键启动脚本与</w:t>
      </w:r>
      <w:r>
        <w:rPr>
          <w:rFonts w:hint="eastAsia"/>
          <w:lang w:eastAsia="zh-CN"/>
        </w:rPr>
        <w:t xml:space="preserve"> 56 </w:t>
      </w:r>
      <w:r>
        <w:rPr>
          <w:rFonts w:hint="eastAsia"/>
          <w:lang w:eastAsia="zh-CN"/>
        </w:rPr>
        <w:t>个自动化测试用例。交付的</w:t>
      </w:r>
      <w:r>
        <w:rPr>
          <w:rFonts w:hint="eastAsia"/>
          <w:lang w:eastAsia="zh-CN"/>
        </w:rPr>
        <w:t xml:space="preserve"> 10 </w:t>
      </w:r>
      <w:r>
        <w:rPr>
          <w:rFonts w:hint="eastAsia"/>
          <w:lang w:eastAsia="zh-CN"/>
        </w:rPr>
        <w:t>个功能模块如表</w:t>
      </w:r>
      <w:r>
        <w:rPr>
          <w:rFonts w:hint="eastAsia"/>
          <w:lang w:eastAsia="zh-CN"/>
        </w:rPr>
        <w:t xml:space="preserve"> 5-1 </w:t>
      </w:r>
      <w:r>
        <w:rPr>
          <w:rFonts w:hint="eastAsia"/>
          <w:lang w:eastAsia="zh-CN"/>
        </w:rPr>
        <w:t>所示，表中“已完成”指功能可用、测试通过、结果可复现。</w:t>
      </w:r>
    </w:p>
    <w:p w14:paraId="31A0961E" w14:textId="77777777" w:rsidR="00535551" w:rsidRDefault="00D94EBD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5-1  </w:t>
      </w:r>
      <w:r>
        <w:rPr>
          <w:rFonts w:hint="eastAsia"/>
          <w:sz w:val="21"/>
          <w:lang w:eastAsia="zh-CN"/>
        </w:rPr>
        <w:t>已完成的功能模块清单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928"/>
        <w:gridCol w:w="4932"/>
        <w:gridCol w:w="1020"/>
      </w:tblGrid>
      <w:tr w:rsidR="00535551" w:rsidRPr="00694A5C" w14:paraId="5BEA752A" w14:textId="77777777">
        <w:trPr>
          <w:cantSplit/>
          <w:jc w:val="center"/>
        </w:trPr>
        <w:tc>
          <w:tcPr>
            <w:tcW w:w="907" w:type="dxa"/>
          </w:tcPr>
          <w:p w14:paraId="78ABC4C0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序号</w:t>
            </w:r>
          </w:p>
        </w:tc>
        <w:tc>
          <w:tcPr>
            <w:tcW w:w="1928" w:type="dxa"/>
          </w:tcPr>
          <w:p w14:paraId="70A8015E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功能模块</w:t>
            </w:r>
          </w:p>
        </w:tc>
        <w:tc>
          <w:tcPr>
            <w:tcW w:w="4932" w:type="dxa"/>
          </w:tcPr>
          <w:p w14:paraId="78496AA8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实现内容</w:t>
            </w:r>
          </w:p>
        </w:tc>
        <w:tc>
          <w:tcPr>
            <w:tcW w:w="1020" w:type="dxa"/>
          </w:tcPr>
          <w:p w14:paraId="338DA472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状态</w:t>
            </w:r>
          </w:p>
        </w:tc>
      </w:tr>
      <w:tr w:rsidR="00535551" w:rsidRPr="00694A5C" w14:paraId="39F011C5" w14:textId="77777777">
        <w:trPr>
          <w:jc w:val="center"/>
        </w:trPr>
        <w:tc>
          <w:tcPr>
            <w:tcW w:w="907" w:type="dxa"/>
          </w:tcPr>
          <w:p w14:paraId="4C9DBE9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1</w:t>
            </w:r>
          </w:p>
        </w:tc>
        <w:tc>
          <w:tcPr>
            <w:tcW w:w="1928" w:type="dxa"/>
          </w:tcPr>
          <w:p w14:paraId="5AA5D477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三角色权限体系</w:t>
            </w:r>
          </w:p>
        </w:tc>
        <w:tc>
          <w:tcPr>
            <w:tcW w:w="4932" w:type="dxa"/>
          </w:tcPr>
          <w:p w14:paraId="26D4ADC0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 xml:space="preserve">AccessControl </w:t>
            </w:r>
            <w:r w:rsidRPr="00694A5C">
              <w:rPr>
                <w:szCs w:val="24"/>
              </w:rPr>
              <w:t>强制隔离三类角色权责，权限拦截全部在合约内</w:t>
            </w:r>
          </w:p>
        </w:tc>
        <w:tc>
          <w:tcPr>
            <w:tcW w:w="1020" w:type="dxa"/>
          </w:tcPr>
          <w:p w14:paraId="481A7465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464C7658" w14:textId="77777777">
        <w:trPr>
          <w:jc w:val="center"/>
        </w:trPr>
        <w:tc>
          <w:tcPr>
            <w:tcW w:w="907" w:type="dxa"/>
          </w:tcPr>
          <w:p w14:paraId="49E68C8E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2</w:t>
            </w:r>
          </w:p>
        </w:tc>
        <w:tc>
          <w:tcPr>
            <w:tcW w:w="1928" w:type="dxa"/>
          </w:tcPr>
          <w:p w14:paraId="2CAB0332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零知识权属确权</w:t>
            </w:r>
          </w:p>
        </w:tc>
        <w:tc>
          <w:tcPr>
            <w:tcW w:w="4932" w:type="dxa"/>
          </w:tcPr>
          <w:p w14:paraId="37A66650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 xml:space="preserve">Groth16 </w:t>
            </w:r>
            <w:r w:rsidRPr="00694A5C">
              <w:rPr>
                <w:szCs w:val="24"/>
                <w:lang w:eastAsia="zh-CN"/>
              </w:rPr>
              <w:t>证明浏览器本地生成，承诺与钱包地址绑定，密钥不出本机</w:t>
            </w:r>
          </w:p>
        </w:tc>
        <w:tc>
          <w:tcPr>
            <w:tcW w:w="1020" w:type="dxa"/>
          </w:tcPr>
          <w:p w14:paraId="05AFDA0A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5B87862B" w14:textId="77777777">
        <w:trPr>
          <w:jc w:val="center"/>
        </w:trPr>
        <w:tc>
          <w:tcPr>
            <w:tcW w:w="907" w:type="dxa"/>
          </w:tcPr>
          <w:p w14:paraId="7E64D71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3</w:t>
            </w:r>
          </w:p>
        </w:tc>
        <w:tc>
          <w:tcPr>
            <w:tcW w:w="1928" w:type="dxa"/>
          </w:tcPr>
          <w:p w14:paraId="7D9CBEB5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链下存储与链上索引</w:t>
            </w:r>
          </w:p>
        </w:tc>
        <w:tc>
          <w:tcPr>
            <w:tcW w:w="4932" w:type="dxa"/>
          </w:tcPr>
          <w:p w14:paraId="014D23DD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 xml:space="preserve">17 </w:t>
            </w:r>
            <w:r w:rsidRPr="00694A5C">
              <w:rPr>
                <w:szCs w:val="24"/>
                <w:lang w:eastAsia="zh-CN"/>
              </w:rPr>
              <w:t>个分类数据集存于链下，链上只登记</w:t>
            </w:r>
            <w:r w:rsidRPr="00694A5C">
              <w:rPr>
                <w:szCs w:val="24"/>
                <w:lang w:eastAsia="zh-CN"/>
              </w:rPr>
              <w:t xml:space="preserve"> dataRef </w:t>
            </w:r>
            <w:r w:rsidRPr="00694A5C">
              <w:rPr>
                <w:szCs w:val="24"/>
                <w:lang w:eastAsia="zh-CN"/>
              </w:rPr>
              <w:t>与内容摘要</w:t>
            </w:r>
          </w:p>
        </w:tc>
        <w:tc>
          <w:tcPr>
            <w:tcW w:w="1020" w:type="dxa"/>
          </w:tcPr>
          <w:p w14:paraId="07657D60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7BF00733" w14:textId="77777777">
        <w:trPr>
          <w:jc w:val="center"/>
        </w:trPr>
        <w:tc>
          <w:tcPr>
            <w:tcW w:w="907" w:type="dxa"/>
          </w:tcPr>
          <w:p w14:paraId="7933111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4</w:t>
            </w:r>
          </w:p>
        </w:tc>
        <w:tc>
          <w:tcPr>
            <w:tcW w:w="1928" w:type="dxa"/>
          </w:tcPr>
          <w:p w14:paraId="3723DCC6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字段级授权与撤销</w:t>
            </w:r>
          </w:p>
        </w:tc>
        <w:tc>
          <w:tcPr>
            <w:tcW w:w="4932" w:type="dxa"/>
          </w:tcPr>
          <w:p w14:paraId="75D978F5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按字段、按对象授权，支持时效与次数上限，撤销即时生效</w:t>
            </w:r>
          </w:p>
        </w:tc>
        <w:tc>
          <w:tcPr>
            <w:tcW w:w="1020" w:type="dxa"/>
          </w:tcPr>
          <w:p w14:paraId="330257D3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4BA84C67" w14:textId="77777777">
        <w:trPr>
          <w:jc w:val="center"/>
        </w:trPr>
        <w:tc>
          <w:tcPr>
            <w:tcW w:w="907" w:type="dxa"/>
          </w:tcPr>
          <w:p w14:paraId="42512FA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5</w:t>
            </w:r>
          </w:p>
        </w:tc>
        <w:tc>
          <w:tcPr>
            <w:tcW w:w="1928" w:type="dxa"/>
          </w:tcPr>
          <w:p w14:paraId="3F9E0AE3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授权申请与审批</w:t>
            </w:r>
          </w:p>
        </w:tc>
        <w:tc>
          <w:tcPr>
            <w:tcW w:w="4932" w:type="dxa"/>
          </w:tcPr>
          <w:p w14:paraId="2D146B8D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企业发起申请、用户逐条审批，结果即时回写合约</w:t>
            </w:r>
          </w:p>
        </w:tc>
        <w:tc>
          <w:tcPr>
            <w:tcW w:w="1020" w:type="dxa"/>
          </w:tcPr>
          <w:p w14:paraId="036EC5D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4D40C11B" w14:textId="77777777">
        <w:trPr>
          <w:jc w:val="center"/>
        </w:trPr>
        <w:tc>
          <w:tcPr>
            <w:tcW w:w="907" w:type="dxa"/>
          </w:tcPr>
          <w:p w14:paraId="1287E4F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6</w:t>
            </w:r>
          </w:p>
        </w:tc>
        <w:tc>
          <w:tcPr>
            <w:tcW w:w="1928" w:type="dxa"/>
          </w:tcPr>
          <w:p w14:paraId="0267672B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公开标准价与分账</w:t>
            </w:r>
          </w:p>
        </w:tc>
        <w:tc>
          <w:tcPr>
            <w:tcW w:w="4932" w:type="dxa"/>
          </w:tcPr>
          <w:p w14:paraId="53EDA021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价格与分账比例为合约公开常量，业务函数不接收价格参数</w:t>
            </w:r>
          </w:p>
        </w:tc>
        <w:tc>
          <w:tcPr>
            <w:tcW w:w="1020" w:type="dxa"/>
          </w:tcPr>
          <w:p w14:paraId="5E250514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2B246026" w14:textId="77777777">
        <w:trPr>
          <w:jc w:val="center"/>
        </w:trPr>
        <w:tc>
          <w:tcPr>
            <w:tcW w:w="907" w:type="dxa"/>
          </w:tcPr>
          <w:p w14:paraId="483D17C7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7</w:t>
            </w:r>
          </w:p>
        </w:tc>
        <w:tc>
          <w:tcPr>
            <w:tcW w:w="1928" w:type="dxa"/>
          </w:tcPr>
          <w:p w14:paraId="6AC60781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托管式结算</w:t>
            </w:r>
          </w:p>
        </w:tc>
        <w:tc>
          <w:tcPr>
            <w:tcW w:w="4932" w:type="dxa"/>
          </w:tcPr>
          <w:p w14:paraId="4A1AD460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费用先进托管，支持提前结算、超期自动解锁与提现</w:t>
            </w:r>
          </w:p>
        </w:tc>
        <w:tc>
          <w:tcPr>
            <w:tcW w:w="1020" w:type="dxa"/>
          </w:tcPr>
          <w:p w14:paraId="0252521A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2CD55C34" w14:textId="77777777">
        <w:trPr>
          <w:jc w:val="center"/>
        </w:trPr>
        <w:tc>
          <w:tcPr>
            <w:tcW w:w="907" w:type="dxa"/>
          </w:tcPr>
          <w:p w14:paraId="2D896E32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8</w:t>
            </w:r>
          </w:p>
        </w:tc>
        <w:tc>
          <w:tcPr>
            <w:tcW w:w="1928" w:type="dxa"/>
          </w:tcPr>
          <w:p w14:paraId="0C553D39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订单救济与争议裁决</w:t>
            </w:r>
          </w:p>
        </w:tc>
        <w:tc>
          <w:tcPr>
            <w:tcW w:w="4932" w:type="dxa"/>
          </w:tcPr>
          <w:p w14:paraId="3D1A6B01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挑战期内可取消订单退款或申诉冻结资金；监管二选一裁决，退款不收平台服务费</w:t>
            </w:r>
          </w:p>
        </w:tc>
        <w:tc>
          <w:tcPr>
            <w:tcW w:w="1020" w:type="dxa"/>
          </w:tcPr>
          <w:p w14:paraId="3987E127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15919858" w14:textId="77777777">
        <w:trPr>
          <w:jc w:val="center"/>
        </w:trPr>
        <w:tc>
          <w:tcPr>
            <w:tcW w:w="907" w:type="dxa"/>
          </w:tcPr>
          <w:p w14:paraId="103EF1D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9</w:t>
            </w:r>
          </w:p>
        </w:tc>
        <w:tc>
          <w:tcPr>
            <w:tcW w:w="1928" w:type="dxa"/>
          </w:tcPr>
          <w:p w14:paraId="59D15CE3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合约自证审计与信誉分风控</w:t>
            </w:r>
          </w:p>
        </w:tc>
        <w:tc>
          <w:tcPr>
            <w:tcW w:w="4932" w:type="dxa"/>
          </w:tcPr>
          <w:p w14:paraId="4FE553BF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调用失败先写链上留痕再返回原因；信誉分基线</w:t>
            </w:r>
            <w:r>
              <w:rPr>
                <w:szCs w:val="24"/>
                <w:lang w:eastAsia="zh-CN"/>
              </w:rPr>
              <w:t xml:space="preserve"> 600</w:t>
            </w:r>
            <w:r>
              <w:rPr>
                <w:szCs w:val="24"/>
                <w:lang w:eastAsia="zh-CN"/>
              </w:rPr>
              <w:t>，被拦截与恶意申诉扣分，低于</w:t>
            </w:r>
            <w:r>
              <w:rPr>
                <w:szCs w:val="24"/>
                <w:lang w:eastAsia="zh-CN"/>
              </w:rPr>
              <w:t xml:space="preserve"> 300 </w:t>
            </w:r>
            <w:r>
              <w:rPr>
                <w:szCs w:val="24"/>
                <w:lang w:eastAsia="zh-CN"/>
              </w:rPr>
              <w:t>分暂停调用</w:t>
            </w:r>
          </w:p>
        </w:tc>
        <w:tc>
          <w:tcPr>
            <w:tcW w:w="1020" w:type="dxa"/>
          </w:tcPr>
          <w:p w14:paraId="2BCA93B7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  <w:tr w:rsidR="00535551" w:rsidRPr="00694A5C" w14:paraId="4064741E" w14:textId="77777777">
        <w:trPr>
          <w:jc w:val="center"/>
        </w:trPr>
        <w:tc>
          <w:tcPr>
            <w:tcW w:w="907" w:type="dxa"/>
          </w:tcPr>
          <w:p w14:paraId="0D8E18A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10</w:t>
            </w:r>
          </w:p>
        </w:tc>
        <w:tc>
          <w:tcPr>
            <w:tcW w:w="1928" w:type="dxa"/>
          </w:tcPr>
          <w:p w14:paraId="1F555AE0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工程与演示支撑</w:t>
            </w:r>
          </w:p>
        </w:tc>
        <w:tc>
          <w:tcPr>
            <w:tcW w:w="4932" w:type="dxa"/>
          </w:tcPr>
          <w:p w14:paraId="288BF56E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一键启动脚本、合约版本校验、四重前端自检、</w:t>
            </w:r>
            <w:r w:rsidRPr="00694A5C">
              <w:rPr>
                <w:szCs w:val="24"/>
                <w:lang w:eastAsia="zh-CN"/>
              </w:rPr>
              <w:t xml:space="preserve">56 </w:t>
            </w:r>
            <w:r w:rsidRPr="00694A5C">
              <w:rPr>
                <w:szCs w:val="24"/>
                <w:lang w:eastAsia="zh-CN"/>
              </w:rPr>
              <w:t>个自动化测试</w:t>
            </w:r>
          </w:p>
        </w:tc>
        <w:tc>
          <w:tcPr>
            <w:tcW w:w="1020" w:type="dxa"/>
          </w:tcPr>
          <w:p w14:paraId="1C533D54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已完成</w:t>
            </w:r>
          </w:p>
        </w:tc>
      </w:tr>
    </w:tbl>
    <w:p w14:paraId="68C76A01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落地深度以零知识确权为例：权属密钥全程不出用户设备（机制见</w:t>
      </w:r>
      <w:r>
        <w:rPr>
          <w:rFonts w:hint="eastAsia"/>
          <w:lang w:eastAsia="zh-CN"/>
        </w:rPr>
        <w:t xml:space="preserve"> 3.2 </w:t>
      </w:r>
      <w:r>
        <w:rPr>
          <w:rFonts w:hint="eastAsia"/>
          <w:lang w:eastAsia="zh-CN"/>
        </w:rPr>
        <w:t>节），且该链路通过了冒名确权与伪造证明两项主动构造的攻击用例——测试通过的含义是攻击被机制拒绝，而不仅是功能可用。</w:t>
      </w:r>
    </w:p>
    <w:p w14:paraId="453A90AA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61" w:name="_Toc241858006"/>
      <w:r>
        <w:rPr>
          <w:rFonts w:hint="eastAsia"/>
          <w:lang w:eastAsia="zh-CN"/>
        </w:rPr>
        <w:t xml:space="preserve">5.1.2 </w:t>
      </w:r>
      <w:r>
        <w:rPr>
          <w:rFonts w:hint="eastAsia"/>
          <w:lang w:eastAsia="zh-CN"/>
        </w:rPr>
        <w:t>行业痛点解决方案</w:t>
      </w:r>
      <w:bookmarkEnd w:id="61"/>
    </w:p>
    <w:p w14:paraId="72CC9D9A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章提出的四大痛点在本项目中均有机制化的对应方案。这些方案不是在既有流程上叠加校验，而是由合约结构或公开常量强制保证，不依赖任何一方的自觉，核心创新点如表</w:t>
      </w:r>
      <w:r>
        <w:rPr>
          <w:rFonts w:hint="eastAsia"/>
          <w:lang w:eastAsia="zh-CN"/>
        </w:rPr>
        <w:t xml:space="preserve"> 5-2 </w:t>
      </w:r>
      <w:r>
        <w:rPr>
          <w:rFonts w:hint="eastAsia"/>
          <w:lang w:eastAsia="zh-CN"/>
        </w:rPr>
        <w:t>所示。</w:t>
      </w:r>
    </w:p>
    <w:p w14:paraId="2EC7009A" w14:textId="77777777" w:rsidR="00535551" w:rsidRDefault="00D94EBD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5-2  </w:t>
      </w:r>
      <w:r>
        <w:rPr>
          <w:rFonts w:hint="eastAsia"/>
          <w:sz w:val="21"/>
        </w:rPr>
        <w:t>核心创新点一览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041"/>
        <w:gridCol w:w="5839"/>
      </w:tblGrid>
      <w:tr w:rsidR="00535551" w:rsidRPr="00694A5C" w14:paraId="5E957D9D" w14:textId="77777777">
        <w:trPr>
          <w:cantSplit/>
          <w:jc w:val="center"/>
        </w:trPr>
        <w:tc>
          <w:tcPr>
            <w:tcW w:w="907" w:type="dxa"/>
          </w:tcPr>
          <w:p w14:paraId="236EDDE7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序号</w:t>
            </w:r>
          </w:p>
        </w:tc>
        <w:tc>
          <w:tcPr>
            <w:tcW w:w="2041" w:type="dxa"/>
          </w:tcPr>
          <w:p w14:paraId="6F43A51B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创新点</w:t>
            </w:r>
          </w:p>
        </w:tc>
        <w:tc>
          <w:tcPr>
            <w:tcW w:w="5839" w:type="dxa"/>
          </w:tcPr>
          <w:p w14:paraId="1121F3DF" w14:textId="77777777" w:rsidR="00535551" w:rsidRPr="00660FF9" w:rsidRDefault="00D94EBD">
            <w:pPr>
              <w:keepNext/>
              <w:spacing w:before="20" w:after="20" w:line="240" w:lineRule="auto"/>
              <w:jc w:val="center"/>
              <w:rPr>
                <w:bCs/>
                <w:szCs w:val="24"/>
              </w:rPr>
            </w:pPr>
            <w:r w:rsidRPr="00660FF9">
              <w:rPr>
                <w:bCs/>
                <w:szCs w:val="24"/>
              </w:rPr>
              <w:t>一句话说明</w:t>
            </w:r>
          </w:p>
        </w:tc>
      </w:tr>
      <w:tr w:rsidR="00535551" w:rsidRPr="00694A5C" w14:paraId="70905990" w14:textId="77777777">
        <w:trPr>
          <w:jc w:val="center"/>
        </w:trPr>
        <w:tc>
          <w:tcPr>
            <w:tcW w:w="907" w:type="dxa"/>
          </w:tcPr>
          <w:p w14:paraId="2800D471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1</w:t>
            </w:r>
          </w:p>
        </w:tc>
        <w:tc>
          <w:tcPr>
            <w:tcW w:w="2041" w:type="dxa"/>
          </w:tcPr>
          <w:p w14:paraId="42E2B5D0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托管式结算</w:t>
            </w:r>
          </w:p>
        </w:tc>
        <w:tc>
          <w:tcPr>
            <w:tcW w:w="5839" w:type="dxa"/>
          </w:tcPr>
          <w:p w14:paraId="0E65C056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>
              <w:rPr>
                <w:szCs w:val="24"/>
                <w:lang w:eastAsia="zh-CN"/>
              </w:rPr>
              <w:t>付款即到账升级为托管、确认、争议、裁决四步，数据交易有了售后</w:t>
            </w:r>
          </w:p>
        </w:tc>
      </w:tr>
      <w:tr w:rsidR="00535551" w:rsidRPr="00694A5C" w14:paraId="07F1FAE3" w14:textId="77777777">
        <w:trPr>
          <w:jc w:val="center"/>
        </w:trPr>
        <w:tc>
          <w:tcPr>
            <w:tcW w:w="907" w:type="dxa"/>
          </w:tcPr>
          <w:p w14:paraId="6CC8DD99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2</w:t>
            </w:r>
          </w:p>
        </w:tc>
        <w:tc>
          <w:tcPr>
            <w:tcW w:w="2041" w:type="dxa"/>
          </w:tcPr>
          <w:p w14:paraId="70EA332F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合约自证审计</w:t>
            </w:r>
          </w:p>
        </w:tc>
        <w:tc>
          <w:tcPr>
            <w:tcW w:w="5839" w:type="dxa"/>
          </w:tcPr>
          <w:p w14:paraId="63BA94F9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调用失败不中断交易，先写链上留痕再返回原因，审计证据不再由被监管方提供</w:t>
            </w:r>
          </w:p>
        </w:tc>
      </w:tr>
      <w:tr w:rsidR="00535551" w:rsidRPr="00694A5C" w14:paraId="5CC5C4BC" w14:textId="77777777">
        <w:trPr>
          <w:jc w:val="center"/>
        </w:trPr>
        <w:tc>
          <w:tcPr>
            <w:tcW w:w="907" w:type="dxa"/>
          </w:tcPr>
          <w:p w14:paraId="6932958D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3</w:t>
            </w:r>
          </w:p>
        </w:tc>
        <w:tc>
          <w:tcPr>
            <w:tcW w:w="2041" w:type="dxa"/>
          </w:tcPr>
          <w:p w14:paraId="54A0402D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零知识确权</w:t>
            </w:r>
            <w:r w:rsidRPr="00694A5C">
              <w:rPr>
                <w:szCs w:val="24"/>
              </w:rPr>
              <w:t xml:space="preserve"> + </w:t>
            </w:r>
            <w:r w:rsidRPr="00694A5C">
              <w:rPr>
                <w:szCs w:val="24"/>
              </w:rPr>
              <w:t>链下承诺</w:t>
            </w:r>
          </w:p>
        </w:tc>
        <w:tc>
          <w:tcPr>
            <w:tcW w:w="5839" w:type="dxa"/>
          </w:tcPr>
          <w:p w14:paraId="22CAE527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证明在浏览器生成、校验在合约完成，既证权属又不交密钥，链上不见数据</w:t>
            </w:r>
          </w:p>
        </w:tc>
      </w:tr>
      <w:tr w:rsidR="00535551" w:rsidRPr="00694A5C" w14:paraId="17A49042" w14:textId="77777777">
        <w:trPr>
          <w:jc w:val="center"/>
        </w:trPr>
        <w:tc>
          <w:tcPr>
            <w:tcW w:w="907" w:type="dxa"/>
          </w:tcPr>
          <w:p w14:paraId="2A1949A6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4</w:t>
            </w:r>
          </w:p>
        </w:tc>
        <w:tc>
          <w:tcPr>
            <w:tcW w:w="2041" w:type="dxa"/>
          </w:tcPr>
          <w:p w14:paraId="272B279E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常量定价与权力分立</w:t>
            </w:r>
          </w:p>
        </w:tc>
        <w:tc>
          <w:tcPr>
            <w:tcW w:w="5839" w:type="dxa"/>
          </w:tcPr>
          <w:p w14:paraId="3D9BA8B9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价格与分账比例为公开常量，业务函数不接收价格参数；监管可裁决不可动钱</w:t>
            </w:r>
          </w:p>
        </w:tc>
      </w:tr>
      <w:tr w:rsidR="00535551" w:rsidRPr="00694A5C" w14:paraId="751F925B" w14:textId="77777777">
        <w:trPr>
          <w:jc w:val="center"/>
        </w:trPr>
        <w:tc>
          <w:tcPr>
            <w:tcW w:w="907" w:type="dxa"/>
          </w:tcPr>
          <w:p w14:paraId="1F3EFFA8" w14:textId="77777777" w:rsidR="00535551" w:rsidRPr="00694A5C" w:rsidRDefault="00D94EBD">
            <w:pPr>
              <w:spacing w:before="20" w:after="20" w:line="240" w:lineRule="auto"/>
              <w:jc w:val="center"/>
              <w:rPr>
                <w:szCs w:val="24"/>
              </w:rPr>
            </w:pPr>
            <w:r w:rsidRPr="00694A5C">
              <w:rPr>
                <w:szCs w:val="24"/>
              </w:rPr>
              <w:t>5</w:t>
            </w:r>
          </w:p>
        </w:tc>
        <w:tc>
          <w:tcPr>
            <w:tcW w:w="2041" w:type="dxa"/>
          </w:tcPr>
          <w:p w14:paraId="4EE2950A" w14:textId="77777777" w:rsidR="00535551" w:rsidRPr="00694A5C" w:rsidRDefault="00D94EBD">
            <w:pPr>
              <w:spacing w:before="20" w:after="20" w:line="240" w:lineRule="auto"/>
              <w:rPr>
                <w:szCs w:val="24"/>
              </w:rPr>
            </w:pPr>
            <w:r w:rsidRPr="00694A5C">
              <w:rPr>
                <w:szCs w:val="24"/>
              </w:rPr>
              <w:t>链上信誉分风控</w:t>
            </w:r>
          </w:p>
        </w:tc>
        <w:tc>
          <w:tcPr>
            <w:tcW w:w="5839" w:type="dxa"/>
          </w:tcPr>
          <w:p w14:paraId="657C85A2" w14:textId="77777777" w:rsidR="00535551" w:rsidRPr="00694A5C" w:rsidRDefault="00D94EBD">
            <w:pPr>
              <w:spacing w:before="20" w:after="20" w:line="240" w:lineRule="auto"/>
              <w:rPr>
                <w:szCs w:val="24"/>
                <w:lang w:eastAsia="zh-CN"/>
              </w:rPr>
            </w:pPr>
            <w:r w:rsidRPr="00694A5C">
              <w:rPr>
                <w:szCs w:val="24"/>
                <w:lang w:eastAsia="zh-CN"/>
              </w:rPr>
              <w:t>把成功调用、被拦截与恶意申诉折算为</w:t>
            </w:r>
            <w:r w:rsidRPr="00694A5C">
              <w:rPr>
                <w:szCs w:val="24"/>
                <w:lang w:eastAsia="zh-CN"/>
              </w:rPr>
              <w:t xml:space="preserve"> 0</w:t>
            </w:r>
            <w:r w:rsidRPr="00694A5C">
              <w:rPr>
                <w:szCs w:val="24"/>
                <w:lang w:eastAsia="zh-CN"/>
              </w:rPr>
              <w:t>～</w:t>
            </w:r>
            <w:r w:rsidRPr="00694A5C">
              <w:rPr>
                <w:szCs w:val="24"/>
                <w:lang w:eastAsia="zh-CN"/>
              </w:rPr>
              <w:t xml:space="preserve">1000 </w:t>
            </w:r>
            <w:r w:rsidRPr="00694A5C">
              <w:rPr>
                <w:szCs w:val="24"/>
                <w:lang w:eastAsia="zh-CN"/>
              </w:rPr>
              <w:t>分的可计算信任</w:t>
            </w:r>
          </w:p>
        </w:tc>
      </w:tr>
    </w:tbl>
    <w:p w14:paraId="74F91700" w14:textId="77777777" w:rsidR="00694A5C" w:rsidRDefault="00694A5C">
      <w:pPr>
        <w:ind w:firstLineChars="200" w:firstLine="480"/>
        <w:rPr>
          <w:lang w:eastAsia="zh-CN"/>
        </w:rPr>
      </w:pPr>
    </w:p>
    <w:p w14:paraId="573EAC96" w14:textId="4112454B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五项设计与四大痛点形成闭环，共同支撑“数据可控地共享、共享后可信地结算”：零知识确权与链下承诺把数据主权归还用户，字段级授权与撤销让共享范围始终由用户决定，常量定价与托管分账使收益分配有据可依，合约自证审计让监管可核验全流程而不越隐私边界；平台仅提供链上执行与合约托管，不碰数据、不碰资金。</w:t>
      </w:r>
    </w:p>
    <w:p w14:paraId="1A6FD654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62" w:name="_Toc241858007"/>
      <w:r>
        <w:rPr>
          <w:rFonts w:hint="eastAsia"/>
          <w:lang w:eastAsia="zh-CN"/>
        </w:rPr>
        <w:t xml:space="preserve">5.2 </w:t>
      </w:r>
      <w:r>
        <w:rPr>
          <w:rFonts w:hint="eastAsia"/>
          <w:lang w:eastAsia="zh-CN"/>
        </w:rPr>
        <w:t>开发过程中的挑战与突破</w:t>
      </w:r>
      <w:bookmarkEnd w:id="62"/>
    </w:p>
    <w:p w14:paraId="4F7E1434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63" w:name="_Toc241858008"/>
      <w:r>
        <w:rPr>
          <w:rFonts w:hint="eastAsia"/>
          <w:lang w:eastAsia="zh-CN"/>
        </w:rPr>
        <w:t xml:space="preserve">5.2.1 </w:t>
      </w:r>
      <w:r>
        <w:rPr>
          <w:rFonts w:hint="eastAsia"/>
          <w:lang w:eastAsia="zh-CN"/>
        </w:rPr>
        <w:t>核心技术挑战与解决方案</w:t>
      </w:r>
      <w:bookmarkEnd w:id="63"/>
    </w:p>
    <w:p w14:paraId="32D9F7DE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>开发过程中暴露的关键问题集中在“机制能否自证”这一点上，以下五项均通过修改机制本身而非叠加补丁解决：</w:t>
      </w:r>
    </w:p>
    <w:p w14:paraId="6F06C57B" w14:textId="77777777" w:rsidR="00535551" w:rsidRDefault="00D94EBD" w:rsidP="0090153A">
      <w:pPr>
        <w:pStyle w:val="af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验证器集成隐患：验证器被业务合约继承后，编译器静默删去后续写状态的代码，交易看似成功、状态却不变；改为验证器独立部署、经接口外部调用后问题消除。</w:t>
      </w:r>
    </w:p>
    <w:p w14:paraId="71D2E49C" w14:textId="77777777" w:rsidR="00535551" w:rsidRDefault="00D94EBD" w:rsidP="0090153A">
      <w:pPr>
        <w:pStyle w:val="af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审计留痕丢失：</w:t>
      </w:r>
      <w:r>
        <w:rPr>
          <w:rFonts w:hint="eastAsia"/>
          <w:lang w:eastAsia="zh-CN"/>
        </w:rPr>
        <w:t xml:space="preserve">revert </w:t>
      </w:r>
      <w:r>
        <w:rPr>
          <w:rFonts w:hint="eastAsia"/>
          <w:lang w:eastAsia="zh-CN"/>
        </w:rPr>
        <w:t>会回滚同一笔交易内的全部状态写入，拦截留痕随报错一并消失；将调用入口改为“先写留痕、再返回原因”的不抛异常设计，证据得以永久上链。</w:t>
      </w:r>
    </w:p>
    <w:p w14:paraId="42992849" w14:textId="77777777" w:rsidR="00535551" w:rsidRDefault="00D94EBD" w:rsidP="0090153A">
      <w:pPr>
        <w:pStyle w:val="af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本地链出块停滞：本地链空闲时不再自动出块，带时间条件的交易在发送前即被</w:t>
      </w:r>
      <w:r>
        <w:rPr>
          <w:rFonts w:hint="eastAsia"/>
          <w:lang w:eastAsia="zh-CN"/>
        </w:rPr>
        <w:t xml:space="preserve"> Gas </w:t>
      </w:r>
      <w:r>
        <w:rPr>
          <w:rFonts w:hint="eastAsia"/>
          <w:lang w:eastAsia="zh-CN"/>
        </w:rPr>
        <w:t>估算拒绝；提交交易前先与链上时钟同步。</w:t>
      </w:r>
    </w:p>
    <w:p w14:paraId="08AB5CDA" w14:textId="77777777" w:rsidR="00535551" w:rsidRDefault="00D94EBD" w:rsidP="0090153A">
      <w:pPr>
        <w:pStyle w:val="af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真实浏览器白屏：静态检查与服务端渲染全部通过，真实浏览器打开仍整页白屏，根因是模块级变量作用域与浏览器专有的依赖加载顺序；补充无头浏览器冒烟测试并纳入回归。</w:t>
      </w:r>
    </w:p>
    <w:p w14:paraId="3115D2FD" w14:textId="77777777" w:rsidR="00535551" w:rsidRDefault="00D94EBD" w:rsidP="0090153A">
      <w:pPr>
        <w:pStyle w:val="af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钱包网络切换静默失败：存在多条同</w:t>
      </w:r>
      <w:r>
        <w:rPr>
          <w:rFonts w:hint="eastAsia"/>
          <w:lang w:eastAsia="zh-CN"/>
        </w:rPr>
        <w:t xml:space="preserve"> ChainID</w:t>
      </w:r>
      <w:r>
        <w:rPr>
          <w:rFonts w:hint="eastAsia"/>
          <w:lang w:eastAsia="zh-CN"/>
        </w:rPr>
        <w:t>、不同端口的网络时切换静默失败，前端仍指向旧链；切换后校验目标合约在链上是否可达，并以中文引导用户重新部署或切换。</w:t>
      </w:r>
    </w:p>
    <w:p w14:paraId="2D4C0BCD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64" w:name="_Toc241519847"/>
      <w:bookmarkStart w:id="65" w:name="_Toc241858009"/>
      <w:r>
        <w:rPr>
          <w:rFonts w:hint="eastAsia"/>
          <w:lang w:eastAsia="zh-CN"/>
        </w:rPr>
        <w:t xml:space="preserve">5.3 </w:t>
      </w:r>
      <w:r>
        <w:rPr>
          <w:rFonts w:hint="eastAsia"/>
          <w:lang w:eastAsia="zh-CN"/>
        </w:rPr>
        <w:t>项目不足与未来优化方向</w:t>
      </w:r>
      <w:bookmarkEnd w:id="64"/>
      <w:bookmarkEnd w:id="65"/>
    </w:p>
    <w:p w14:paraId="596D93C8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66" w:name="_Toc241519848"/>
      <w:bookmarkStart w:id="67" w:name="_Toc241858010"/>
      <w:r>
        <w:rPr>
          <w:rFonts w:hint="eastAsia"/>
          <w:lang w:eastAsia="zh-CN"/>
        </w:rPr>
        <w:t xml:space="preserve">5.3.1 </w:t>
      </w:r>
      <w:r>
        <w:rPr>
          <w:rFonts w:hint="eastAsia"/>
          <w:lang w:eastAsia="zh-CN"/>
        </w:rPr>
        <w:t>现有不足</w:t>
      </w:r>
      <w:bookmarkEnd w:id="66"/>
      <w:bookmarkEnd w:id="67"/>
    </w:p>
    <w:p w14:paraId="5BCB5777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作品目前仍是可完整运行的原型验证，距生产系统还有明确差距：部署形态未迁移到联盟链；链下存储是项目内数据文件的最小实现；权属密钥依赖浏览器本地保存，缺少备份与恢复机制；分账仅覆盖两方；挑战期固定</w:t>
      </w:r>
      <w:r>
        <w:rPr>
          <w:rFonts w:hint="eastAsia"/>
          <w:lang w:eastAsia="zh-CN"/>
        </w:rPr>
        <w:t xml:space="preserve"> 600 </w:t>
      </w:r>
      <w:r>
        <w:rPr>
          <w:rFonts w:hint="eastAsia"/>
          <w:lang w:eastAsia="zh-CN"/>
        </w:rPr>
        <w:t>秒；监管裁决与标记仍为单点操作。</w:t>
      </w:r>
    </w:p>
    <w:p w14:paraId="22E75B15" w14:textId="77777777" w:rsidR="00535551" w:rsidRDefault="00D94EBD">
      <w:pPr>
        <w:pStyle w:val="31"/>
        <w:spacing w:before="120" w:after="60"/>
        <w:rPr>
          <w:lang w:eastAsia="zh-CN"/>
        </w:rPr>
      </w:pPr>
      <w:bookmarkStart w:id="68" w:name="_Toc241519849"/>
      <w:bookmarkStart w:id="69" w:name="_Toc241858011"/>
      <w:r>
        <w:rPr>
          <w:rFonts w:hint="eastAsia"/>
          <w:lang w:eastAsia="zh-CN"/>
        </w:rPr>
        <w:t xml:space="preserve">5.3.2 </w:t>
      </w:r>
      <w:r>
        <w:rPr>
          <w:rFonts w:hint="eastAsia"/>
          <w:lang w:eastAsia="zh-CN"/>
        </w:rPr>
        <w:t>未来优化规划</w:t>
      </w:r>
      <w:bookmarkEnd w:id="68"/>
      <w:bookmarkEnd w:id="69"/>
    </w:p>
    <w:p w14:paraId="209DE8DB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针对上述不足，按优先级规划了五项改进，其中第</w:t>
      </w:r>
      <w:r>
        <w:rPr>
          <w:rFonts w:hint="eastAsia"/>
          <w:lang w:eastAsia="zh-CN"/>
        </w:rPr>
        <w:t xml:space="preserve"> 1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 xml:space="preserve">4 </w:t>
      </w:r>
      <w:r>
        <w:rPr>
          <w:rFonts w:hint="eastAsia"/>
          <w:lang w:eastAsia="zh-CN"/>
        </w:rPr>
        <w:t>项层层递进、顺序不能颠倒：</w:t>
      </w:r>
    </w:p>
    <w:p w14:paraId="64FAE42F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迁移到联盟链：政务与金融场景通常不接受公链记账，本项目合约逻辑基本可平移，改动集中在共识接入与权限配置层。</w:t>
      </w:r>
    </w:p>
    <w:p w14:paraId="0810DBFC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接入真实的链下存储：链上只认内容摘要、不关心文件位置，换成对象存储或企业数据库只需替换读取层，合约与前端逻辑不动。</w:t>
      </w:r>
    </w:p>
    <w:p w14:paraId="09D3FE29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设计生产级的密钥管理方案：浏览器本地保存密钥在演示阶段足够，生产环境需要配套的密钥备份与恢复机制，否则用户丢失密钥即丢失数据权属。</w:t>
      </w:r>
    </w:p>
    <w:p w14:paraId="24CA136F" w14:textId="77777777" w:rsidR="00535551" w:rsidRDefault="00D94EBD">
      <w:pPr>
        <w:ind w:firstLineChars="200" w:firstLine="480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支持多方数据产品：把分账从数据所有者与平台两方扩展到按比例分配的多个所有者。</w:t>
      </w:r>
    </w:p>
    <w:p w14:paraId="77584710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5. </w:t>
      </w:r>
      <w:r>
        <w:rPr>
          <w:rFonts w:hint="eastAsia"/>
          <w:lang w:eastAsia="zh-CN"/>
        </w:rPr>
        <w:t>治理参数工程化：把挑战期从便于演示的</w:t>
      </w:r>
      <w:r>
        <w:rPr>
          <w:rFonts w:hint="eastAsia"/>
          <w:lang w:eastAsia="zh-CN"/>
        </w:rPr>
        <w:t xml:space="preserve"> 600 </w:t>
      </w:r>
      <w:r>
        <w:rPr>
          <w:rFonts w:hint="eastAsia"/>
          <w:lang w:eastAsia="zh-CN"/>
        </w:rPr>
        <w:t>秒改为按字段配置的</w:t>
      </w:r>
      <w:r>
        <w:rPr>
          <w:rFonts w:hint="eastAsia"/>
          <w:lang w:eastAsia="zh-CN"/>
        </w:rPr>
        <w:t xml:space="preserve"> 24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 xml:space="preserve">72 </w:t>
      </w:r>
      <w:r>
        <w:rPr>
          <w:rFonts w:hint="eastAsia"/>
          <w:lang w:eastAsia="zh-CN"/>
        </w:rPr>
        <w:t>小时；监管的裁决与标记操作引入多签与时间锁，降低单点风险。</w:t>
      </w:r>
    </w:p>
    <w:p w14:paraId="10AB246E" w14:textId="77777777" w:rsidR="00535551" w:rsidRDefault="00D94EBD">
      <w:pPr>
        <w:pStyle w:val="21"/>
        <w:spacing w:before="200" w:after="80"/>
        <w:rPr>
          <w:lang w:eastAsia="zh-CN"/>
        </w:rPr>
      </w:pPr>
      <w:bookmarkStart w:id="70" w:name="_Toc241519850"/>
      <w:bookmarkStart w:id="71" w:name="_Toc241858012"/>
      <w:r>
        <w:rPr>
          <w:rFonts w:hint="eastAsia"/>
          <w:lang w:eastAsia="zh-CN"/>
        </w:rPr>
        <w:t xml:space="preserve">5.4 </w:t>
      </w:r>
      <w:r>
        <w:rPr>
          <w:rFonts w:hint="eastAsia"/>
          <w:lang w:eastAsia="zh-CN"/>
        </w:rPr>
        <w:t>赛事参与总结</w:t>
      </w:r>
      <w:bookmarkEnd w:id="70"/>
      <w:bookmarkEnd w:id="71"/>
    </w:p>
    <w:p w14:paraId="10A14DEE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回顾整个参赛过程，最大的收获是理解了可信共享的根基在于可验证性：用户能验证数据没被乱用，企业能验证拿到的数据是真的，监管能验证全流程没有暗箱，同时监管自身也受边界约束。这种可验证性比存储能力更重要。</w:t>
      </w:r>
    </w:p>
    <w:p w14:paraId="17375F42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这次攻关让我们体会到工程严谨的重要性：两个只在真实运行环境中暴露的问题提醒我们，能通过单元测试不等于在真实环境中正确。</w:t>
      </w:r>
    </w:p>
    <w:p w14:paraId="424E1881" w14:textId="77777777" w:rsidR="00535551" w:rsidRDefault="00D94EBD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更长远的收获是重新认识了区块链的位置：它让我们把每一个默认信任某方的假设拆开，改用合约结构、公开常量和最小披露原则重建信任。这种思路比任何一项具体技术都更有价值。</w:t>
      </w:r>
    </w:p>
    <w:p w14:paraId="490EE92D" w14:textId="77777777" w:rsidR="00535551" w:rsidRDefault="00D94EBD">
      <w:pPr>
        <w:pStyle w:val="1"/>
        <w:pageBreakBefore/>
        <w:spacing w:before="280" w:after="200"/>
        <w:jc w:val="center"/>
        <w:rPr>
          <w:lang w:eastAsia="zh-CN"/>
        </w:rPr>
      </w:pPr>
      <w:bookmarkStart w:id="72" w:name="_Toc241519851"/>
      <w:bookmarkStart w:id="73" w:name="_Toc241858013"/>
      <w:r>
        <w:rPr>
          <w:rFonts w:hint="eastAsia"/>
          <w:lang w:eastAsia="zh-CN"/>
        </w:rPr>
        <w:t>参考文献</w:t>
      </w:r>
      <w:bookmarkEnd w:id="72"/>
      <w:bookmarkEnd w:id="73"/>
    </w:p>
    <w:p w14:paraId="5C1434CB" w14:textId="77777777" w:rsidR="00535551" w:rsidRDefault="00D94EBD">
      <w:pPr>
        <w:wordWrap w:val="0"/>
        <w:spacing w:line="276" w:lineRule="auto"/>
        <w:rPr>
          <w:lang w:eastAsia="zh-CN"/>
        </w:rPr>
      </w:pPr>
      <w:r>
        <w:rPr>
          <w:rFonts w:hint="eastAsia"/>
          <w:sz w:val="21"/>
          <w:lang w:eastAsia="zh-CN"/>
        </w:rPr>
        <w:t xml:space="preserve">[1] </w:t>
      </w:r>
      <w:r>
        <w:rPr>
          <w:rFonts w:hint="eastAsia"/>
          <w:sz w:val="21"/>
          <w:lang w:eastAsia="zh-CN"/>
        </w:rPr>
        <w:t>中共中央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国务院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关于构建数据基础制度更好发挥数据要素作用的意见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人民出版社</w:t>
      </w:r>
      <w:r>
        <w:rPr>
          <w:rFonts w:hint="eastAsia"/>
          <w:sz w:val="21"/>
          <w:lang w:eastAsia="zh-CN"/>
        </w:rPr>
        <w:t>, 2022.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16.</w:t>
      </w:r>
    </w:p>
    <w:p w14:paraId="0E3A3A99" w14:textId="77777777" w:rsidR="00535551" w:rsidRDefault="00D94EBD">
      <w:pPr>
        <w:wordWrap w:val="0"/>
        <w:spacing w:line="276" w:lineRule="auto"/>
        <w:rPr>
          <w:lang w:eastAsia="zh-CN"/>
        </w:rPr>
      </w:pPr>
      <w:r>
        <w:rPr>
          <w:rFonts w:hint="eastAsia"/>
          <w:sz w:val="21"/>
          <w:lang w:eastAsia="zh-CN"/>
        </w:rPr>
        <w:t xml:space="preserve">[2] </w:t>
      </w:r>
      <w:r>
        <w:rPr>
          <w:rFonts w:hint="eastAsia"/>
          <w:sz w:val="21"/>
          <w:lang w:eastAsia="zh-CN"/>
        </w:rPr>
        <w:t>国家数据局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中央网信办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科技部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等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“数据要素×”三年行动计划（</w:t>
      </w:r>
      <w:r>
        <w:rPr>
          <w:rFonts w:hint="eastAsia"/>
          <w:sz w:val="21"/>
          <w:lang w:eastAsia="zh-CN"/>
        </w:rPr>
        <w:t>2024</w:t>
      </w:r>
      <w:r>
        <w:rPr>
          <w:rFonts w:hint="eastAsia"/>
          <w:sz w:val="21"/>
          <w:lang w:eastAsia="zh-CN"/>
        </w:rPr>
        <w:t>—</w:t>
      </w:r>
      <w:r>
        <w:rPr>
          <w:rFonts w:hint="eastAsia"/>
          <w:sz w:val="21"/>
          <w:lang w:eastAsia="zh-CN"/>
        </w:rPr>
        <w:t>2026</w:t>
      </w:r>
      <w:r>
        <w:rPr>
          <w:rFonts w:hint="eastAsia"/>
          <w:sz w:val="21"/>
          <w:lang w:eastAsia="zh-CN"/>
        </w:rPr>
        <w:t>年）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国家数据局</w:t>
      </w:r>
      <w:r>
        <w:rPr>
          <w:rFonts w:hint="eastAsia"/>
          <w:sz w:val="21"/>
          <w:lang w:eastAsia="zh-CN"/>
        </w:rPr>
        <w:t>, 2024.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12.</w:t>
      </w:r>
    </w:p>
    <w:p w14:paraId="6AE6B3CE" w14:textId="77777777" w:rsidR="00535551" w:rsidRDefault="00D94EBD">
      <w:pPr>
        <w:wordWrap w:val="0"/>
        <w:spacing w:line="276" w:lineRule="auto"/>
        <w:rPr>
          <w:lang w:eastAsia="zh-CN"/>
        </w:rPr>
      </w:pPr>
      <w:r>
        <w:rPr>
          <w:rFonts w:hint="eastAsia"/>
          <w:sz w:val="21"/>
          <w:lang w:eastAsia="zh-CN"/>
        </w:rPr>
        <w:t xml:space="preserve">[3] </w:t>
      </w:r>
      <w:r>
        <w:rPr>
          <w:rFonts w:hint="eastAsia"/>
          <w:sz w:val="21"/>
          <w:lang w:eastAsia="zh-CN"/>
        </w:rPr>
        <w:t>全国人民代表大会常务委员会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中华人民共和国个人信息保护法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法律出版社</w:t>
      </w:r>
      <w:r>
        <w:rPr>
          <w:rFonts w:hint="eastAsia"/>
          <w:sz w:val="21"/>
          <w:lang w:eastAsia="zh-CN"/>
        </w:rPr>
        <w:t>, 2021.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32.</w:t>
      </w:r>
    </w:p>
    <w:p w14:paraId="2F8CD6D4" w14:textId="77777777" w:rsidR="00535551" w:rsidRDefault="00D94EBD">
      <w:pPr>
        <w:wordWrap w:val="0"/>
        <w:spacing w:line="276" w:lineRule="auto"/>
      </w:pPr>
      <w:r>
        <w:rPr>
          <w:rFonts w:hint="eastAsia"/>
          <w:sz w:val="21"/>
          <w:lang w:eastAsia="zh-CN"/>
        </w:rPr>
        <w:t xml:space="preserve">[4] </w:t>
      </w:r>
      <w:r>
        <w:rPr>
          <w:rFonts w:hint="eastAsia"/>
          <w:sz w:val="21"/>
          <w:lang w:eastAsia="zh-CN"/>
        </w:rPr>
        <w:t>全国人民代表大会常务委员会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中华人民共和国数据安全法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法律出版社</w:t>
      </w:r>
      <w:r>
        <w:rPr>
          <w:rFonts w:hint="eastAsia"/>
          <w:sz w:val="21"/>
          <w:lang w:eastAsia="zh-CN"/>
        </w:rPr>
        <w:t>, 2021.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24.</w:t>
      </w:r>
    </w:p>
    <w:p w14:paraId="491A598F" w14:textId="77777777" w:rsidR="00535551" w:rsidRDefault="00D94EBD">
      <w:pPr>
        <w:wordWrap w:val="0"/>
        <w:spacing w:line="276" w:lineRule="auto"/>
      </w:pPr>
      <w:r>
        <w:rPr>
          <w:rFonts w:hint="eastAsia"/>
          <w:sz w:val="21"/>
        </w:rPr>
        <w:t xml:space="preserve">[5] </w:t>
      </w:r>
      <w:r>
        <w:rPr>
          <w:rFonts w:hint="eastAsia"/>
          <w:sz w:val="21"/>
        </w:rPr>
        <w:t>袁勇</w:t>
      </w:r>
      <w:r>
        <w:rPr>
          <w:rFonts w:hint="eastAsia"/>
          <w:sz w:val="21"/>
        </w:rPr>
        <w:t xml:space="preserve">, </w:t>
      </w:r>
      <w:r>
        <w:rPr>
          <w:rFonts w:hint="eastAsia"/>
          <w:sz w:val="21"/>
        </w:rPr>
        <w:t>王飞跃</w:t>
      </w:r>
      <w:r>
        <w:rPr>
          <w:rFonts w:hint="eastAsia"/>
          <w:sz w:val="21"/>
        </w:rPr>
        <w:t xml:space="preserve">. </w:t>
      </w:r>
      <w:r>
        <w:rPr>
          <w:rFonts w:hint="eastAsia"/>
          <w:sz w:val="21"/>
        </w:rPr>
        <w:t>区块链技术发展现状与展望</w:t>
      </w:r>
      <w:r>
        <w:rPr>
          <w:rFonts w:hint="eastAsia"/>
          <w:sz w:val="21"/>
        </w:rPr>
        <w:t xml:space="preserve">. </w:t>
      </w:r>
      <w:r>
        <w:rPr>
          <w:rFonts w:hint="eastAsia"/>
          <w:sz w:val="21"/>
        </w:rPr>
        <w:t>自动化学报</w:t>
      </w:r>
      <w:r>
        <w:rPr>
          <w:rFonts w:hint="eastAsia"/>
          <w:sz w:val="21"/>
        </w:rPr>
        <w:t>, 2016, 42(4): 481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494.</w:t>
      </w:r>
    </w:p>
    <w:p w14:paraId="12EA94ED" w14:textId="77777777" w:rsidR="00535551" w:rsidRDefault="00D94EBD">
      <w:pPr>
        <w:wordWrap w:val="0"/>
        <w:spacing w:line="276" w:lineRule="auto"/>
        <w:rPr>
          <w:lang w:eastAsia="zh-CN"/>
        </w:rPr>
      </w:pPr>
      <w:r>
        <w:rPr>
          <w:sz w:val="21"/>
        </w:rPr>
        <w:t xml:space="preserve">[6] </w:t>
      </w:r>
      <w:r>
        <w:rPr>
          <w:sz w:val="21"/>
        </w:rPr>
        <w:t>邵奇峰</w:t>
      </w:r>
      <w:r>
        <w:rPr>
          <w:sz w:val="21"/>
        </w:rPr>
        <w:t xml:space="preserve">, </w:t>
      </w:r>
      <w:r>
        <w:rPr>
          <w:sz w:val="21"/>
        </w:rPr>
        <w:t>金澈清</w:t>
      </w:r>
      <w:r>
        <w:rPr>
          <w:sz w:val="21"/>
        </w:rPr>
        <w:t xml:space="preserve">, </w:t>
      </w:r>
      <w:r>
        <w:rPr>
          <w:sz w:val="21"/>
        </w:rPr>
        <w:t>张召</w:t>
      </w:r>
      <w:r>
        <w:rPr>
          <w:sz w:val="21"/>
        </w:rPr>
        <w:t xml:space="preserve">, </w:t>
      </w:r>
      <w:r>
        <w:rPr>
          <w:sz w:val="21"/>
        </w:rPr>
        <w:t>等</w:t>
      </w:r>
      <w:r>
        <w:rPr>
          <w:sz w:val="21"/>
        </w:rPr>
        <w:t xml:space="preserve">. </w:t>
      </w:r>
      <w:r>
        <w:rPr>
          <w:sz w:val="21"/>
        </w:rPr>
        <w:t>区块链技术：架构及进展</w:t>
      </w:r>
      <w:r>
        <w:rPr>
          <w:sz w:val="21"/>
        </w:rPr>
        <w:t xml:space="preserve">. </w:t>
      </w:r>
      <w:r>
        <w:rPr>
          <w:sz w:val="21"/>
        </w:rPr>
        <w:t>计算机学报</w:t>
      </w:r>
      <w:r>
        <w:rPr>
          <w:sz w:val="21"/>
        </w:rPr>
        <w:t>, 2018, 41(5): 969</w:t>
      </w:r>
      <w:r>
        <w:rPr>
          <w:sz w:val="21"/>
        </w:rPr>
        <w:t>～</w:t>
      </w:r>
      <w:r>
        <w:rPr>
          <w:sz w:val="21"/>
        </w:rPr>
        <w:t>988.</w:t>
      </w:r>
    </w:p>
    <w:p w14:paraId="4C5FF0A2" w14:textId="77777777" w:rsidR="00535551" w:rsidRDefault="00D94EBD">
      <w:pPr>
        <w:wordWrap w:val="0"/>
        <w:spacing w:line="276" w:lineRule="auto"/>
        <w:rPr>
          <w:lang w:eastAsia="zh-CN"/>
        </w:rPr>
      </w:pPr>
      <w:r>
        <w:rPr>
          <w:rFonts w:hint="eastAsia"/>
          <w:sz w:val="21"/>
          <w:lang w:eastAsia="zh-CN"/>
        </w:rPr>
        <w:t xml:space="preserve">[7] </w:t>
      </w:r>
      <w:r>
        <w:rPr>
          <w:rFonts w:hint="eastAsia"/>
          <w:sz w:val="21"/>
          <w:lang w:eastAsia="zh-CN"/>
        </w:rPr>
        <w:t>熊巧琴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汤珂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数据要素的界权、交易和定价研究进展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经济学动态</w:t>
      </w:r>
      <w:r>
        <w:rPr>
          <w:rFonts w:hint="eastAsia"/>
          <w:sz w:val="21"/>
          <w:lang w:eastAsia="zh-CN"/>
        </w:rPr>
        <w:t>, 2021(2): 143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158.</w:t>
      </w:r>
    </w:p>
    <w:p w14:paraId="179F5AF5" w14:textId="77777777" w:rsidR="00535551" w:rsidRDefault="00D94EBD">
      <w:pPr>
        <w:wordWrap w:val="0"/>
        <w:spacing w:line="276" w:lineRule="auto"/>
        <w:rPr>
          <w:lang w:eastAsia="zh-CN"/>
        </w:rPr>
      </w:pPr>
      <w:r>
        <w:rPr>
          <w:rFonts w:hint="eastAsia"/>
          <w:sz w:val="21"/>
          <w:lang w:eastAsia="zh-CN"/>
        </w:rPr>
        <w:t xml:space="preserve">[8] </w:t>
      </w:r>
      <w:r>
        <w:rPr>
          <w:rFonts w:hint="eastAsia"/>
          <w:sz w:val="21"/>
          <w:lang w:eastAsia="zh-CN"/>
        </w:rPr>
        <w:t>李威翰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张宗洋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周子博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等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简洁非交互零知识证明综述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密码学报</w:t>
      </w:r>
      <w:r>
        <w:rPr>
          <w:rFonts w:hint="eastAsia"/>
          <w:sz w:val="21"/>
          <w:lang w:eastAsia="zh-CN"/>
        </w:rPr>
        <w:t>, 2022, 9(3): 379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447.</w:t>
      </w:r>
    </w:p>
    <w:p w14:paraId="57713641" w14:textId="77777777" w:rsidR="00535551" w:rsidRDefault="00D94EBD">
      <w:pPr>
        <w:wordWrap w:val="0"/>
        <w:spacing w:line="276" w:lineRule="auto"/>
      </w:pPr>
      <w:r>
        <w:rPr>
          <w:rFonts w:hint="eastAsia"/>
          <w:sz w:val="21"/>
        </w:rPr>
        <w:t xml:space="preserve">[9] </w:t>
      </w:r>
      <w:r>
        <w:rPr>
          <w:rFonts w:hint="eastAsia"/>
          <w:sz w:val="21"/>
        </w:rPr>
        <w:t>崔展齐</w:t>
      </w:r>
      <w:r>
        <w:rPr>
          <w:rFonts w:hint="eastAsia"/>
          <w:sz w:val="21"/>
        </w:rPr>
        <w:t xml:space="preserve">, </w:t>
      </w:r>
      <w:r>
        <w:rPr>
          <w:rFonts w:hint="eastAsia"/>
          <w:sz w:val="21"/>
        </w:rPr>
        <w:t>杨慧文</w:t>
      </w:r>
      <w:r>
        <w:rPr>
          <w:rFonts w:hint="eastAsia"/>
          <w:sz w:val="21"/>
        </w:rPr>
        <w:t xml:space="preserve">, </w:t>
      </w:r>
      <w:r>
        <w:rPr>
          <w:rFonts w:hint="eastAsia"/>
          <w:sz w:val="21"/>
        </w:rPr>
        <w:t>陈翔</w:t>
      </w:r>
      <w:r>
        <w:rPr>
          <w:rFonts w:hint="eastAsia"/>
          <w:sz w:val="21"/>
        </w:rPr>
        <w:t xml:space="preserve">, </w:t>
      </w:r>
      <w:r>
        <w:rPr>
          <w:rFonts w:hint="eastAsia"/>
          <w:sz w:val="21"/>
        </w:rPr>
        <w:t>等</w:t>
      </w:r>
      <w:r>
        <w:rPr>
          <w:rFonts w:hint="eastAsia"/>
          <w:sz w:val="21"/>
        </w:rPr>
        <w:t xml:space="preserve">. </w:t>
      </w:r>
      <w:r>
        <w:rPr>
          <w:rFonts w:hint="eastAsia"/>
          <w:sz w:val="21"/>
        </w:rPr>
        <w:t>智能合约安全漏洞检测研究进展</w:t>
      </w:r>
      <w:r>
        <w:rPr>
          <w:rFonts w:hint="eastAsia"/>
          <w:sz w:val="21"/>
        </w:rPr>
        <w:t xml:space="preserve">. </w:t>
      </w:r>
      <w:r>
        <w:rPr>
          <w:rFonts w:hint="eastAsia"/>
          <w:sz w:val="21"/>
        </w:rPr>
        <w:t>软件学报</w:t>
      </w:r>
      <w:r>
        <w:rPr>
          <w:rFonts w:hint="eastAsia"/>
          <w:sz w:val="21"/>
        </w:rPr>
        <w:t>, 2024, 35(5): 2235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2267.</w:t>
      </w:r>
    </w:p>
    <w:p w14:paraId="2D3B3FDE" w14:textId="77777777" w:rsidR="00535551" w:rsidRDefault="00D94EBD">
      <w:pPr>
        <w:wordWrap w:val="0"/>
        <w:spacing w:line="276" w:lineRule="auto"/>
      </w:pPr>
      <w:r>
        <w:rPr>
          <w:rFonts w:hint="eastAsia"/>
          <w:sz w:val="21"/>
          <w:lang w:eastAsia="zh-CN"/>
        </w:rPr>
        <w:t>[10] Groth J. On the size of pairing-based non-interactive arguments. Advances in Cryptology</w:t>
      </w:r>
      <w:r>
        <w:rPr>
          <w:rFonts w:hint="eastAsia"/>
          <w:sz w:val="21"/>
          <w:lang w:eastAsia="zh-CN"/>
        </w:rPr>
        <w:t>–</w:t>
      </w:r>
      <w:r>
        <w:rPr>
          <w:rFonts w:hint="eastAsia"/>
          <w:sz w:val="21"/>
          <w:lang w:eastAsia="zh-CN"/>
        </w:rPr>
        <w:t>EUROCRYPT 2016. Berlin: Springer, 2016: 305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326.</w:t>
      </w:r>
    </w:p>
    <w:p w14:paraId="550E02D6" w14:textId="77777777" w:rsidR="00535551" w:rsidRDefault="00D94EBD">
      <w:pPr>
        <w:wordWrap w:val="0"/>
        <w:spacing w:line="276" w:lineRule="auto"/>
      </w:pPr>
      <w:r>
        <w:rPr>
          <w:rFonts w:hint="eastAsia"/>
          <w:sz w:val="21"/>
          <w:lang w:eastAsia="zh-CN"/>
        </w:rPr>
        <w:t>[11] Grassi L, Khovratovich D, Rechberger C, et al. Poseidon: a new hash function for zero-knowledge proof systems. Proceedings of the 30th USENIX Security Symposium. Berkeley: USENIX Association, 2021: 519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535.</w:t>
      </w:r>
    </w:p>
    <w:sectPr w:rsidR="00535551" w:rsidSect="00034616">
      <w:headerReference w:type="default" r:id="rId18"/>
      <w:footerReference w:type="default" r:id="rId19"/>
      <w:pgSz w:w="11906" w:h="16838"/>
      <w:pgMar w:top="1418" w:right="1418" w:bottom="1418" w:left="1701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903B1" w14:textId="77777777" w:rsidR="00174114" w:rsidRDefault="00174114">
      <w:pPr>
        <w:spacing w:line="240" w:lineRule="auto"/>
      </w:pPr>
      <w:r>
        <w:separator/>
      </w:r>
    </w:p>
  </w:endnote>
  <w:endnote w:type="continuationSeparator" w:id="0">
    <w:p w14:paraId="063FF595" w14:textId="77777777" w:rsidR="00174114" w:rsidRDefault="001741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2F40" w14:textId="77777777" w:rsidR="00D562BE" w:rsidRDefault="006F2161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1A0AE" w14:textId="77777777" w:rsidR="00174114" w:rsidRDefault="00174114">
      <w:pPr>
        <w:spacing w:line="240" w:lineRule="auto"/>
      </w:pPr>
      <w:r>
        <w:separator/>
      </w:r>
    </w:p>
  </w:footnote>
  <w:footnote w:type="continuationSeparator" w:id="0">
    <w:p w14:paraId="1BDF7F86" w14:textId="77777777" w:rsidR="00174114" w:rsidRDefault="001741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0E781" w14:textId="77777777" w:rsidR="00EF3232" w:rsidRDefault="00764804">
    <w:r>
      <w:rPr>
        <w:noProof/>
      </w:rPr>
      <w:drawing>
        <wp:inline distT="0" distB="0" distL="0" distR="0" wp14:anchorId="72D4FE0D" wp14:editId="702329A3">
          <wp:extent cx="1126286" cy="3240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abc_official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6286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307D9BED" wp14:editId="5DD399D4">
          <wp:simplePos x="0" y="0"/>
          <wp:positionH relativeFrom="page">
            <wp:posOffset>1980000</wp:posOffset>
          </wp:positionH>
          <wp:positionV relativeFrom="page">
            <wp:posOffset>3607523</wp:posOffset>
          </wp:positionV>
          <wp:extent cx="3600000" cy="3476953"/>
          <wp:effectExtent l="0" t="0" r="0" b="0"/>
          <wp:wrapNone/>
          <wp:docPr id="8001086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abc_watermark_v4.png"/>
                  <pic:cNvPicPr/>
                </pic:nvPicPr>
                <pic:blipFill>
                  <a:blip r:embed="rId2">
                    <a:alphaModFix am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0" cy="34769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2561" w14:textId="77777777" w:rsidR="00CA65F3" w:rsidRDefault="00764804">
    <w:r>
      <w:rPr>
        <w:noProof/>
      </w:rPr>
      <w:drawing>
        <wp:inline distT="0" distB="0" distL="0" distR="0" wp14:anchorId="16C8EA86" wp14:editId="34D9D878">
          <wp:extent cx="1126286" cy="324000"/>
          <wp:effectExtent l="0" t="0" r="0" b="0"/>
          <wp:docPr id="14588259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6286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1" behindDoc="1" locked="0" layoutInCell="1" allowOverlap="1" wp14:anchorId="19C145D7" wp14:editId="26A10B32">
          <wp:simplePos x="0" y="0"/>
          <wp:positionH relativeFrom="page">
            <wp:posOffset>1980000</wp:posOffset>
          </wp:positionH>
          <wp:positionV relativeFrom="page">
            <wp:posOffset>3607523</wp:posOffset>
          </wp:positionV>
          <wp:extent cx="3600000" cy="3476953"/>
          <wp:effectExtent l="0" t="0" r="0" b="0"/>
          <wp:wrapNone/>
          <wp:docPr id="1458825917" name="Picture 14588259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abc_watermark_v4.png"/>
                  <pic:cNvPicPr/>
                </pic:nvPicPr>
                <pic:blipFill>
                  <a:blip r:embed="rId2">
                    <a:alphaModFix am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0" cy="34769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D650452"/>
    <w:multiLevelType w:val="hybridMultilevel"/>
    <w:tmpl w:val="3E26A584"/>
    <w:lvl w:ilvl="0" w:tplc="BD9E0A10">
      <w:start w:val="1"/>
      <w:numFmt w:val="decimal"/>
      <w:suff w:val="space"/>
      <w:lvlText w:val="%1.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1E356FF"/>
    <w:multiLevelType w:val="hybridMultilevel"/>
    <w:tmpl w:val="A40A8A14"/>
    <w:lvl w:ilvl="0" w:tplc="785834A8">
      <w:start w:val="1"/>
      <w:numFmt w:val="decimal"/>
      <w:lvlText w:val="%1."/>
      <w:lvlJc w:val="left"/>
      <w:pPr>
        <w:ind w:left="84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AB2644AC" w:tentative="1">
      <w:start w:val="1"/>
      <w:numFmt w:val="decimal"/>
      <w:lvlText w:val="%7."/>
      <w:lvlJc w:val="left"/>
      <w:pPr>
        <w:ind w:left="3080" w:hanging="440"/>
      </w:pPr>
    </w:lvl>
    <w:lvl w:ilvl="7" w:tplc="FAE4AD76" w:tentative="1">
      <w:start w:val="1"/>
      <w:numFmt w:val="lowerLetter"/>
      <w:lvlText w:val="%8)"/>
      <w:lvlJc w:val="left"/>
      <w:pPr>
        <w:ind w:left="3520" w:hanging="440"/>
      </w:pPr>
    </w:lvl>
    <w:lvl w:ilvl="8" w:tplc="2A847C5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A0903E6"/>
    <w:multiLevelType w:val="hybridMultilevel"/>
    <w:tmpl w:val="5FDE34B8"/>
    <w:lvl w:ilvl="0" w:tplc="CC84892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CC5A2C46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7E05465"/>
    <w:multiLevelType w:val="hybridMultilevel"/>
    <w:tmpl w:val="FAE60DB4"/>
    <w:lvl w:ilvl="0" w:tplc="4DF2B208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58CC4927"/>
    <w:multiLevelType w:val="hybridMultilevel"/>
    <w:tmpl w:val="DCD6A4F8"/>
    <w:lvl w:ilvl="0" w:tplc="469650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5E4E3223"/>
    <w:multiLevelType w:val="hybridMultilevel"/>
    <w:tmpl w:val="9E0E011E"/>
    <w:lvl w:ilvl="0" w:tplc="2714B88A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5F800083"/>
    <w:multiLevelType w:val="hybridMultilevel"/>
    <w:tmpl w:val="FA66C044"/>
    <w:lvl w:ilvl="0" w:tplc="2C7E4BFA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F37591A"/>
    <w:multiLevelType w:val="hybridMultilevel"/>
    <w:tmpl w:val="A1828EE6"/>
    <w:lvl w:ilvl="0" w:tplc="3C9A6B74">
      <w:start w:val="1"/>
      <w:numFmt w:val="decimal"/>
      <w:suff w:val="space"/>
      <w:lvlText w:val="%1.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551EF7DA" w:tentative="1">
      <w:start w:val="1"/>
      <w:numFmt w:val="lowerLetter"/>
      <w:lvlText w:val="%5)"/>
      <w:lvlJc w:val="left"/>
      <w:pPr>
        <w:ind w:left="2680" w:hanging="440"/>
      </w:pPr>
    </w:lvl>
    <w:lvl w:ilvl="5" w:tplc="020261EA" w:tentative="1">
      <w:start w:val="1"/>
      <w:numFmt w:val="lowerRoman"/>
      <w:lvlText w:val="%6."/>
      <w:lvlJc w:val="right"/>
      <w:pPr>
        <w:ind w:left="3120" w:hanging="440"/>
      </w:pPr>
    </w:lvl>
    <w:lvl w:ilvl="6" w:tplc="CAB8AF40" w:tentative="1">
      <w:start w:val="1"/>
      <w:numFmt w:val="decimal"/>
      <w:lvlText w:val="%7."/>
      <w:lvlJc w:val="left"/>
      <w:pPr>
        <w:ind w:left="3560" w:hanging="440"/>
      </w:pPr>
    </w:lvl>
    <w:lvl w:ilvl="7" w:tplc="9AB8EB68" w:tentative="1">
      <w:start w:val="1"/>
      <w:numFmt w:val="lowerLetter"/>
      <w:lvlText w:val="%8)"/>
      <w:lvlJc w:val="left"/>
      <w:pPr>
        <w:ind w:left="4000" w:hanging="440"/>
      </w:pPr>
    </w:lvl>
    <w:lvl w:ilvl="8" w:tplc="9CEEC222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738C211D"/>
    <w:multiLevelType w:val="hybridMultilevel"/>
    <w:tmpl w:val="9490DBBC"/>
    <w:lvl w:ilvl="0" w:tplc="6388C566">
      <w:start w:val="1"/>
      <w:numFmt w:val="decimal"/>
      <w:suff w:val="space"/>
      <w:lvlText w:val="%1."/>
      <w:lvlJc w:val="left"/>
      <w:pPr>
        <w:ind w:left="0" w:firstLine="48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EC948472" w:tentative="1">
      <w:start w:val="1"/>
      <w:numFmt w:val="lowerLetter"/>
      <w:lvlText w:val="%8)"/>
      <w:lvlJc w:val="left"/>
      <w:pPr>
        <w:ind w:left="4000" w:hanging="440"/>
      </w:pPr>
    </w:lvl>
    <w:lvl w:ilvl="8" w:tplc="95C8AC7C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94838811">
    <w:abstractNumId w:val="1"/>
  </w:num>
  <w:num w:numId="2" w16cid:durableId="2090540670">
    <w:abstractNumId w:val="7"/>
  </w:num>
  <w:num w:numId="3" w16cid:durableId="1466007051">
    <w:abstractNumId w:val="2"/>
  </w:num>
  <w:num w:numId="4" w16cid:durableId="1923296325">
    <w:abstractNumId w:val="5"/>
  </w:num>
  <w:num w:numId="5" w16cid:durableId="255485491">
    <w:abstractNumId w:val="4"/>
  </w:num>
  <w:num w:numId="6" w16cid:durableId="1124344085">
    <w:abstractNumId w:val="8"/>
  </w:num>
  <w:num w:numId="7" w16cid:durableId="1635599968">
    <w:abstractNumId w:val="13"/>
  </w:num>
  <w:num w:numId="8" w16cid:durableId="23097132">
    <w:abstractNumId w:val="14"/>
  </w:num>
  <w:num w:numId="9" w16cid:durableId="58554953">
    <w:abstractNumId w:val="3"/>
  </w:num>
  <w:num w:numId="10" w16cid:durableId="281886220">
    <w:abstractNumId w:val="0"/>
  </w:num>
  <w:num w:numId="11" w16cid:durableId="22439252">
    <w:abstractNumId w:val="6"/>
  </w:num>
  <w:num w:numId="12" w16cid:durableId="1203706775">
    <w:abstractNumId w:val="10"/>
  </w:num>
  <w:num w:numId="13" w16cid:durableId="999238870">
    <w:abstractNumId w:val="9"/>
  </w:num>
  <w:num w:numId="14" w16cid:durableId="1500660611">
    <w:abstractNumId w:val="11"/>
  </w:num>
  <w:num w:numId="15" w16cid:durableId="1124925722">
    <w:abstractNumId w:val="12"/>
  </w:num>
  <w:num w:numId="16" w16cid:durableId="1643345265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866"/>
    <w:rsid w:val="0004644B"/>
    <w:rsid w:val="0006063C"/>
    <w:rsid w:val="00081522"/>
    <w:rsid w:val="000A21AA"/>
    <w:rsid w:val="000A21E5"/>
    <w:rsid w:val="000C5500"/>
    <w:rsid w:val="00115139"/>
    <w:rsid w:val="00121866"/>
    <w:rsid w:val="00123E97"/>
    <w:rsid w:val="0015074B"/>
    <w:rsid w:val="001554C1"/>
    <w:rsid w:val="0016699E"/>
    <w:rsid w:val="00174114"/>
    <w:rsid w:val="00193450"/>
    <w:rsid w:val="00195494"/>
    <w:rsid w:val="001C16CE"/>
    <w:rsid w:val="00232290"/>
    <w:rsid w:val="00250D5D"/>
    <w:rsid w:val="00275680"/>
    <w:rsid w:val="0029639D"/>
    <w:rsid w:val="00297356"/>
    <w:rsid w:val="002A6796"/>
    <w:rsid w:val="002E6100"/>
    <w:rsid w:val="0030290F"/>
    <w:rsid w:val="00324B04"/>
    <w:rsid w:val="00326706"/>
    <w:rsid w:val="00326F90"/>
    <w:rsid w:val="003364DF"/>
    <w:rsid w:val="00362747"/>
    <w:rsid w:val="00365723"/>
    <w:rsid w:val="00387715"/>
    <w:rsid w:val="00391D20"/>
    <w:rsid w:val="003A34FC"/>
    <w:rsid w:val="003D5C91"/>
    <w:rsid w:val="003E1C0B"/>
    <w:rsid w:val="003E261A"/>
    <w:rsid w:val="003F0459"/>
    <w:rsid w:val="00446764"/>
    <w:rsid w:val="004A70ED"/>
    <w:rsid w:val="004B302C"/>
    <w:rsid w:val="004D6F8B"/>
    <w:rsid w:val="004D7F78"/>
    <w:rsid w:val="00524FD9"/>
    <w:rsid w:val="00535551"/>
    <w:rsid w:val="00541E4E"/>
    <w:rsid w:val="005624A8"/>
    <w:rsid w:val="0056562E"/>
    <w:rsid w:val="0057057B"/>
    <w:rsid w:val="00573ACC"/>
    <w:rsid w:val="005A3CBA"/>
    <w:rsid w:val="005B54AA"/>
    <w:rsid w:val="005B5DAA"/>
    <w:rsid w:val="005E34B4"/>
    <w:rsid w:val="005E6D11"/>
    <w:rsid w:val="005F2D85"/>
    <w:rsid w:val="00633D6C"/>
    <w:rsid w:val="00640B17"/>
    <w:rsid w:val="00660FF9"/>
    <w:rsid w:val="00675022"/>
    <w:rsid w:val="00676E0E"/>
    <w:rsid w:val="00682D0D"/>
    <w:rsid w:val="00694A5C"/>
    <w:rsid w:val="006C7852"/>
    <w:rsid w:val="006D6E5A"/>
    <w:rsid w:val="006F2161"/>
    <w:rsid w:val="00720A0D"/>
    <w:rsid w:val="007453D3"/>
    <w:rsid w:val="0074627D"/>
    <w:rsid w:val="00764804"/>
    <w:rsid w:val="007A2F7B"/>
    <w:rsid w:val="007C0A5F"/>
    <w:rsid w:val="007C4FD8"/>
    <w:rsid w:val="007E0093"/>
    <w:rsid w:val="007E1A49"/>
    <w:rsid w:val="008149CC"/>
    <w:rsid w:val="00844D1C"/>
    <w:rsid w:val="00855BF8"/>
    <w:rsid w:val="00861DB5"/>
    <w:rsid w:val="00866EB0"/>
    <w:rsid w:val="008845D2"/>
    <w:rsid w:val="008C4E5B"/>
    <w:rsid w:val="0090153A"/>
    <w:rsid w:val="009018F9"/>
    <w:rsid w:val="009257D7"/>
    <w:rsid w:val="00936F9E"/>
    <w:rsid w:val="00983F2D"/>
    <w:rsid w:val="00987EBA"/>
    <w:rsid w:val="009A2A48"/>
    <w:rsid w:val="009B6EEF"/>
    <w:rsid w:val="009F5AA6"/>
    <w:rsid w:val="00A444E0"/>
    <w:rsid w:val="00A61275"/>
    <w:rsid w:val="00A657E1"/>
    <w:rsid w:val="00A77CD6"/>
    <w:rsid w:val="00AA1D8D"/>
    <w:rsid w:val="00AC78AD"/>
    <w:rsid w:val="00AD6964"/>
    <w:rsid w:val="00B15C09"/>
    <w:rsid w:val="00B25556"/>
    <w:rsid w:val="00B30910"/>
    <w:rsid w:val="00B40CA3"/>
    <w:rsid w:val="00B47730"/>
    <w:rsid w:val="00B67EE4"/>
    <w:rsid w:val="00B72F0D"/>
    <w:rsid w:val="00BA1BE5"/>
    <w:rsid w:val="00BD1BA0"/>
    <w:rsid w:val="00BD7730"/>
    <w:rsid w:val="00BE25CF"/>
    <w:rsid w:val="00C20FC2"/>
    <w:rsid w:val="00C3162F"/>
    <w:rsid w:val="00C33E58"/>
    <w:rsid w:val="00C82539"/>
    <w:rsid w:val="00CA65F3"/>
    <w:rsid w:val="00CA7843"/>
    <w:rsid w:val="00CB0664"/>
    <w:rsid w:val="00CE33A7"/>
    <w:rsid w:val="00CE5963"/>
    <w:rsid w:val="00CF58F5"/>
    <w:rsid w:val="00D06201"/>
    <w:rsid w:val="00D20221"/>
    <w:rsid w:val="00D55379"/>
    <w:rsid w:val="00D562BE"/>
    <w:rsid w:val="00D60D95"/>
    <w:rsid w:val="00D82F0F"/>
    <w:rsid w:val="00D90693"/>
    <w:rsid w:val="00D94EBD"/>
    <w:rsid w:val="00DD29F2"/>
    <w:rsid w:val="00DE07E0"/>
    <w:rsid w:val="00DE1945"/>
    <w:rsid w:val="00E12BA3"/>
    <w:rsid w:val="00E94821"/>
    <w:rsid w:val="00EA34DD"/>
    <w:rsid w:val="00EB1538"/>
    <w:rsid w:val="00EF169C"/>
    <w:rsid w:val="00EF3232"/>
    <w:rsid w:val="00F0305A"/>
    <w:rsid w:val="00F60498"/>
    <w:rsid w:val="00F65344"/>
    <w:rsid w:val="00F6653E"/>
    <w:rsid w:val="00F94E93"/>
    <w:rsid w:val="00FC5470"/>
    <w:rsid w:val="00FC693F"/>
    <w:rsid w:val="00FC79CF"/>
    <w:rsid w:val="00FE13F5"/>
    <w:rsid w:val="00FE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D276D7"/>
  <w15:docId w15:val="{47F70C8B-6FE5-4916-9CFB-EBFFEA270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eastAsia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eastAsia="黑体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eastAsia="黑体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2-3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-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2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2">
    <w:name w:val="List Number 2"/>
    <w:basedOn w:val="a1"/>
    <w:uiPriority w:val="99"/>
    <w:unhideWhenUsed/>
    <w:rsid w:val="0029639D"/>
    <w:pPr>
      <w:numPr>
        <w:numId w:val="1"/>
      </w:numPr>
      <w:contextualSpacing/>
    </w:p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TOC2">
    <w:name w:val="toc 2"/>
    <w:basedOn w:val="a1"/>
    <w:next w:val="a1"/>
    <w:autoRedefine/>
    <w:uiPriority w:val="39"/>
    <w:unhideWhenUsed/>
    <w:rsid w:val="00AD6964"/>
    <w:pPr>
      <w:spacing w:line="276" w:lineRule="auto"/>
      <w:ind w:leftChars="200" w:left="420"/>
    </w:pPr>
    <w:rPr>
      <w:sz w:val="28"/>
      <w:szCs w:val="28"/>
    </w:rPr>
  </w:style>
  <w:style w:type="table" w:styleId="-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2-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customStyle="1" w:styleId="a6">
    <w:name w:val="副标题 字符"/>
    <w:basedOn w:val="a2"/>
    <w:link w:val="a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1-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-3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styleId="a8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customStyle="1" w:styleId="a9">
    <w:name w:val="宏文本 字符"/>
    <w:basedOn w:val="a2"/>
    <w:link w:val="aa"/>
    <w:uiPriority w:val="99"/>
    <w:rsid w:val="0029639D"/>
    <w:rPr>
      <w:rFonts w:ascii="Courier" w:hAnsi="Courier"/>
      <w:sz w:val="20"/>
      <w:szCs w:val="2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ab">
    <w:name w:val="Quote"/>
    <w:basedOn w:val="a1"/>
    <w:next w:val="a1"/>
    <w:link w:val="ac"/>
    <w:uiPriority w:val="29"/>
    <w:qFormat/>
    <w:rsid w:val="00FC693F"/>
    <w:rPr>
      <w:i/>
      <w:iCs/>
      <w:color w:val="000000" w:themeColor="text1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ad">
    <w:name w:val="明显引用 字符"/>
    <w:basedOn w:val="a2"/>
    <w:link w:val="ae"/>
    <w:uiPriority w:val="30"/>
    <w:rsid w:val="00FC693F"/>
    <w:rPr>
      <w:b/>
      <w:bCs/>
      <w:i/>
      <w:iCs/>
      <w:color w:val="4F81BD" w:themeColor="accent1"/>
    </w:rPr>
  </w:style>
  <w:style w:type="table" w:styleId="1-3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-2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0">
    <w:name w:val="Title"/>
    <w:basedOn w:val="a1"/>
    <w:next w:val="a1"/>
    <w:link w:val="af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2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styleId="af3">
    <w:name w:val="Book Title"/>
    <w:basedOn w:val="a2"/>
    <w:uiPriority w:val="33"/>
    <w:qFormat/>
    <w:rsid w:val="00FC693F"/>
    <w:rPr>
      <w:b/>
      <w:bCs/>
      <w:smallCaps/>
      <w:spacing w:val="5"/>
    </w:rPr>
  </w:style>
  <w:style w:type="table" w:styleId="2-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0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20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0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f4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5">
    <w:name w:val="footer"/>
    <w:basedOn w:val="a1"/>
    <w:link w:val="af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table" w:styleId="af7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1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-21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af8">
    <w:name w:val="页眉 字符"/>
    <w:basedOn w:val="a2"/>
    <w:link w:val="af9"/>
    <w:uiPriority w:val="99"/>
    <w:rsid w:val="00E618BF"/>
  </w:style>
  <w:style w:type="table" w:styleId="-21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fa">
    <w:name w:val="正文文本 字符"/>
    <w:basedOn w:val="a2"/>
    <w:link w:val="afb"/>
    <w:uiPriority w:val="99"/>
    <w:rsid w:val="00AA1D8D"/>
  </w:style>
  <w:style w:type="table" w:styleId="1-6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c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7">
    <w:name w:val="Subtitle"/>
    <w:basedOn w:val="a1"/>
    <w:next w:val="a1"/>
    <w:link w:val="a6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-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fd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22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34">
    <w:name w:val="Body Text 3"/>
    <w:basedOn w:val="a1"/>
    <w:link w:val="35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ac">
    <w:name w:val="引用 字符"/>
    <w:basedOn w:val="a2"/>
    <w:link w:val="ab"/>
    <w:uiPriority w:val="29"/>
    <w:rsid w:val="00FC693F"/>
    <w:rPr>
      <w:i/>
      <w:iCs/>
      <w:color w:val="000000" w:themeColor="text1"/>
    </w:rPr>
  </w:style>
  <w:style w:type="table" w:styleId="1-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a">
    <w:name w:val="macro"/>
    <w:link w:val="a9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1-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TOC3">
    <w:name w:val="toc 3"/>
    <w:basedOn w:val="a1"/>
    <w:next w:val="a1"/>
    <w:autoRedefine/>
    <w:uiPriority w:val="39"/>
    <w:unhideWhenUsed/>
    <w:rsid w:val="00AD6964"/>
    <w:pPr>
      <w:spacing w:line="276" w:lineRule="auto"/>
      <w:ind w:leftChars="400" w:left="840"/>
    </w:pPr>
    <w:rPr>
      <w:sz w:val="28"/>
      <w:szCs w:val="28"/>
    </w:rPr>
  </w:style>
  <w:style w:type="table" w:styleId="-10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-5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20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e">
    <w:name w:val="Intense Quote"/>
    <w:basedOn w:val="a1"/>
    <w:next w:val="a1"/>
    <w:link w:val="ad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1-60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afe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-50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1">
    <w:name w:val="标题 字符"/>
    <w:basedOn w:val="a2"/>
    <w:link w:val="af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23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f6">
    <w:name w:val="页脚 字符"/>
    <w:basedOn w:val="a2"/>
    <w:link w:val="af5"/>
    <w:uiPriority w:val="99"/>
    <w:rsid w:val="00E618BF"/>
  </w:style>
  <w:style w:type="paragraph" w:styleId="a0">
    <w:name w:val="List Bullet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afb">
    <w:name w:val="Body Text"/>
    <w:basedOn w:val="a1"/>
    <w:link w:val="afa"/>
    <w:uiPriority w:val="99"/>
    <w:unhideWhenUsed/>
    <w:rsid w:val="00AA1D8D"/>
    <w:pPr>
      <w:spacing w:after="120"/>
    </w:pPr>
  </w:style>
  <w:style w:type="table" w:styleId="-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0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aff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0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D6964"/>
    <w:pPr>
      <w:spacing w:line="276" w:lineRule="auto"/>
    </w:pPr>
    <w:rPr>
      <w:sz w:val="28"/>
      <w:szCs w:val="28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24">
    <w:name w:val="List 2"/>
    <w:basedOn w:val="a1"/>
    <w:uiPriority w:val="99"/>
    <w:unhideWhenUsed/>
    <w:rsid w:val="00326F90"/>
    <w:pPr>
      <w:ind w:left="720" w:hanging="360"/>
      <w:contextualSpacing/>
    </w:p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52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32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-50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61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25">
    <w:name w:val="Body Text 2"/>
    <w:basedOn w:val="a1"/>
    <w:link w:val="26"/>
    <w:uiPriority w:val="99"/>
    <w:unhideWhenUsed/>
    <w:rsid w:val="00AA1D8D"/>
    <w:pPr>
      <w:spacing w:after="120" w:line="480" w:lineRule="auto"/>
    </w:p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af9">
    <w:name w:val="header"/>
    <w:basedOn w:val="a1"/>
    <w:link w:val="af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styleId="aff1">
    <w:name w:val="Strong"/>
    <w:basedOn w:val="a2"/>
    <w:uiPriority w:val="22"/>
    <w:qFormat/>
    <w:rsid w:val="00FC693F"/>
    <w:rPr>
      <w:b/>
      <w:bCs/>
    </w:rPr>
  </w:style>
  <w:style w:type="table" w:styleId="1-10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62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ff2">
    <w:name w:val="No Spacing"/>
    <w:uiPriority w:val="1"/>
    <w:qFormat/>
    <w:rsid w:val="00FC693F"/>
    <w:pPr>
      <w:spacing w:after="0" w:line="240" w:lineRule="auto"/>
    </w:pPr>
  </w:style>
  <w:style w:type="table" w:styleId="2-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43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3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2-1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3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-63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-64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1-41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-25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2-51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35">
    <w:name w:val="正文文本 3 字符"/>
    <w:basedOn w:val="a2"/>
    <w:link w:val="34"/>
    <w:uiPriority w:val="99"/>
    <w:rsid w:val="00AA1D8D"/>
    <w:rPr>
      <w:sz w:val="16"/>
      <w:szCs w:val="16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styleId="aff4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table" w:styleId="-65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54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-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34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aff5">
    <w:name w:val="Hyperlink"/>
    <w:basedOn w:val="a2"/>
    <w:uiPriority w:val="99"/>
    <w:unhideWhenUsed/>
    <w:rsid w:val="00AD6964"/>
    <w:rPr>
      <w:color w:val="0000FF" w:themeColor="hyperlink"/>
      <w:u w:val="single"/>
    </w:rPr>
  </w:style>
  <w:style w:type="table" w:styleId="36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6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7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paragraph" w:styleId="20">
    <w:name w:val="List Bullet 2"/>
    <w:basedOn w:val="a1"/>
    <w:uiPriority w:val="99"/>
    <w:unhideWhenUsed/>
    <w:rsid w:val="00326F90"/>
    <w:pPr>
      <w:numPr>
        <w:numId w:val="9"/>
      </w:numPr>
      <w:contextualSpacing/>
    </w:pPr>
  </w:style>
  <w:style w:type="character" w:customStyle="1" w:styleId="26">
    <w:name w:val="正文文本 2 字符"/>
    <w:basedOn w:val="a2"/>
    <w:link w:val="25"/>
    <w:uiPriority w:val="99"/>
    <w:rsid w:val="00AA1D8D"/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35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aff7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37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0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8">
    <w:name w:val="List"/>
    <w:basedOn w:val="a1"/>
    <w:uiPriority w:val="99"/>
    <w:unhideWhenUsed/>
    <w:rsid w:val="00AA1D8D"/>
    <w:pPr>
      <w:ind w:left="360" w:hanging="360"/>
      <w:contextualSpacing/>
    </w:pPr>
  </w:style>
  <w:style w:type="table" w:styleId="1-51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3">
    <w:name w:val="List Number 3"/>
    <w:basedOn w:val="a1"/>
    <w:uiPriority w:val="99"/>
    <w:unhideWhenUsed/>
    <w:rsid w:val="0029639D"/>
    <w:pPr>
      <w:numPr>
        <w:numId w:val="10"/>
      </w:numPr>
      <w:contextualSpacing/>
    </w:pPr>
  </w:style>
  <w:style w:type="character" w:styleId="aff9">
    <w:name w:val="Emphasis"/>
    <w:basedOn w:val="a2"/>
    <w:uiPriority w:val="20"/>
    <w:qFormat/>
    <w:rsid w:val="00FC693F"/>
    <w:rPr>
      <w:i/>
      <w:iCs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table" w:styleId="1-1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2874</Words>
  <Characters>16386</Characters>
  <Application>Microsoft Office Word</Application>
  <DocSecurity>0</DocSecurity>
  <Lines>136</Lines>
  <Paragraphs>38</Paragraphs>
  <ScaleCrop>false</ScaleCrop>
  <Company/>
  <LinksUpToDate>false</LinksUpToDate>
  <CharactersWithSpaces>19222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2014308542@qq.com</cp:lastModifiedBy>
  <cp:revision>28</cp:revision>
  <dcterms:created xsi:type="dcterms:W3CDTF">2026-09-30T14:16:00Z</dcterms:created>
  <dcterms:modified xsi:type="dcterms:W3CDTF">2026-10-02T10:25:00Z</dcterms:modified>
</cp:coreProperties>
</file>