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085"/>
        <w:gridCol w:w="1213"/>
        <w:gridCol w:w="1570"/>
        <w:gridCol w:w="979"/>
        <w:gridCol w:w="1099"/>
        <w:gridCol w:w="1170"/>
        <w:gridCol w:w="983"/>
      </w:tblGrid>
      <w:tr w:rsidR="00780BA3" w:rsidRPr="00780BA3" w:rsidTr="00780BA3">
        <w:trPr>
          <w:trHeight w:val="285"/>
        </w:trPr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Rembering</w:t>
            </w:r>
            <w:proofErr w:type="spellEnd"/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Understanding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Applyng</w:t>
            </w:r>
            <w:proofErr w:type="spellEnd"/>
          </w:p>
        </w:tc>
        <w:tc>
          <w:tcPr>
            <w:tcW w:w="10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Analyzing</w:t>
            </w:r>
          </w:p>
        </w:tc>
        <w:tc>
          <w:tcPr>
            <w:tcW w:w="11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Evaluating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Creating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1.Loops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B8525D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  <w:r w:rsidR="00780BA3"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2.Parallelization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3.Coordination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4.Conditionals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8525D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5.Operators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F3FFD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6.Data/Variables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7.Procedures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</w:tr>
    </w:tbl>
    <w:p w:rsidR="00E56079" w:rsidRDefault="00E56079" w:rsidP="00E56079"/>
    <w:p w:rsidR="009E07CE" w:rsidRDefault="00B8525D" w:rsidP="009E07CE">
      <w:pPr>
        <w:pStyle w:val="ListParagraph"/>
      </w:pPr>
      <w:r>
        <w:rPr>
          <w:noProof/>
          <w:color w:val="5F497A" w:themeColor="accent4" w:themeShade="BF"/>
        </w:rPr>
        <w:drawing>
          <wp:inline distT="0" distB="0" distL="0" distR="0" wp14:anchorId="5C507861" wp14:editId="1626F5D6">
            <wp:extent cx="1985977" cy="16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3D3" w:rsidRDefault="00B8525D" w:rsidP="009E07CE">
      <w:pPr>
        <w:pStyle w:val="ListParagraph"/>
        <w:numPr>
          <w:ilvl w:val="0"/>
          <w:numId w:val="8"/>
        </w:numPr>
      </w:pPr>
      <w:r>
        <w:t>U1</w:t>
      </w:r>
      <w:proofErr w:type="gramStart"/>
      <w:r>
        <w:t>,4</w:t>
      </w:r>
      <w:proofErr w:type="gramEnd"/>
      <w:r>
        <w:t xml:space="preserve"> What would the sprite with this code do once the green flag is clicked?</w:t>
      </w:r>
    </w:p>
    <w:p w:rsidR="00B8525D" w:rsidRP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It turns around continuously and when the mouse is clicked it says Hello for 1 second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15 degrees and when the mouse is clicked it says hello for one second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 xml:space="preserve">It turns around </w:t>
      </w:r>
      <w:r>
        <w:t xml:space="preserve">continuously and says hello every one second 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saying hello and when the mouse is clicked it stops</w:t>
      </w:r>
    </w:p>
    <w:p w:rsidR="00B8525D" w:rsidRDefault="00B8525D" w:rsidP="00B8525D">
      <w:pPr>
        <w:pStyle w:val="ListParagraph"/>
        <w:ind w:left="1800"/>
      </w:pPr>
    </w:p>
    <w:p w:rsidR="00B8525D" w:rsidRDefault="00B8525D" w:rsidP="00B8525D">
      <w:pPr>
        <w:pStyle w:val="ListParagraph"/>
        <w:ind w:left="1800"/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28B3FFC1" wp14:editId="1C675DF1">
            <wp:extent cx="2052653" cy="150019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D" w:rsidRDefault="001F4F2A" w:rsidP="00B8525D">
      <w:pPr>
        <w:pStyle w:val="ListParagraph"/>
        <w:numPr>
          <w:ilvl w:val="0"/>
          <w:numId w:val="8"/>
        </w:numPr>
      </w:pPr>
      <w:r>
        <w:t xml:space="preserve">U3 </w:t>
      </w:r>
      <w:r w:rsidR="00B8525D">
        <w:t xml:space="preserve">Would </w:t>
      </w:r>
      <w:proofErr w:type="gramStart"/>
      <w:r w:rsidR="00B8525D">
        <w:t>this code make</w:t>
      </w:r>
      <w:proofErr w:type="gramEnd"/>
      <w:r w:rsidR="00B8525D">
        <w:t xml:space="preserve"> it behave similarly?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Yes</w:t>
      </w:r>
    </w:p>
    <w:p w:rsid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No, with this it would turn only 15 degrees and then say hello and turn another 15 degrees whenever the mouse is clicked</w:t>
      </w:r>
    </w:p>
    <w:p w:rsidR="000F13C6" w:rsidRPr="001F4F2A" w:rsidRDefault="00B8525D" w:rsidP="007173D3">
      <w:pPr>
        <w:pStyle w:val="ListParagraph"/>
        <w:numPr>
          <w:ilvl w:val="1"/>
          <w:numId w:val="8"/>
        </w:numPr>
        <w:rPr>
          <w:b/>
        </w:rPr>
      </w:pPr>
      <w:r>
        <w:t xml:space="preserve">No, with this it would turn </w:t>
      </w:r>
      <w:r w:rsidR="001F4F2A">
        <w:t>continuously</w:t>
      </w:r>
      <w:r>
        <w:t xml:space="preserve"> but stop when the mouse is</w:t>
      </w:r>
      <w:r w:rsidR="001F4F2A">
        <w:t xml:space="preserve"> clicked and say hello</w:t>
      </w:r>
    </w:p>
    <w:p w:rsidR="000F13C6" w:rsidRDefault="000F13C6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4067205" cy="14668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A" w:rsidRDefault="001F4F2A" w:rsidP="001F4F2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U2 Would </w:t>
      </w:r>
      <w:proofErr w:type="gramStart"/>
      <w:r>
        <w:rPr>
          <w:color w:val="5F497A" w:themeColor="accent4" w:themeShade="BF"/>
        </w:rPr>
        <w:t>this code make</w:t>
      </w:r>
      <w:proofErr w:type="gramEnd"/>
      <w:r>
        <w:rPr>
          <w:color w:val="5F497A" w:themeColor="accent4" w:themeShade="BF"/>
        </w:rPr>
        <w:t xml:space="preserve"> it behave similarly?</w:t>
      </w:r>
    </w:p>
    <w:p w:rsidR="001F4F2A" w:rsidRPr="001F4F2A" w:rsidRDefault="001F4F2A" w:rsidP="001F4F2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F4F2A">
        <w:rPr>
          <w:b/>
          <w:color w:val="5F497A" w:themeColor="accent4" w:themeShade="BF"/>
        </w:rPr>
        <w:t>Yes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No, this would turn indefinitely and </w:t>
      </w:r>
      <w:proofErr w:type="spellStart"/>
      <w:r>
        <w:rPr>
          <w:color w:val="5F497A" w:themeColor="accent4" w:themeShade="BF"/>
        </w:rPr>
        <w:t>nothis</w:t>
      </w:r>
      <w:proofErr w:type="spellEnd"/>
      <w:r>
        <w:rPr>
          <w:color w:val="5F497A" w:themeColor="accent4" w:themeShade="BF"/>
        </w:rPr>
        <w:t xml:space="preserve"> would happen when mouse is clicked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would turn 15 degrees and then the second block would execute making it say hello when the mouse is clicked</w:t>
      </w:r>
    </w:p>
    <w:p w:rsidR="00347565" w:rsidRPr="00347565" w:rsidRDefault="00AF3FFD" w:rsidP="00347565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095912" cy="1357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U7Are there any custom blocks used in the example above? Which?</w:t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U6Are any variables used in the example above? Which?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there are no variables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Yes, variable </w:t>
      </w:r>
      <w:proofErr w:type="spellStart"/>
      <w:r>
        <w:rPr>
          <w:color w:val="5F497A" w:themeColor="accent4" w:themeShade="BF"/>
        </w:rPr>
        <w:t>antwoord</w:t>
      </w:r>
      <w:proofErr w:type="spellEnd"/>
      <w:r>
        <w:rPr>
          <w:color w:val="5F497A" w:themeColor="accent4" w:themeShade="BF"/>
        </w:rPr>
        <w:t xml:space="preserve"> 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347565">
        <w:rPr>
          <w:b/>
          <w:color w:val="5F497A" w:themeColor="accent4" w:themeShade="BF"/>
        </w:rPr>
        <w:t xml:space="preserve">Yes, variable </w:t>
      </w:r>
      <w:proofErr w:type="spellStart"/>
      <w:r w:rsidRPr="00347565">
        <w:rPr>
          <w:b/>
          <w:color w:val="5F497A" w:themeColor="accent4" w:themeShade="BF"/>
        </w:rPr>
        <w:t>antwoord</w:t>
      </w:r>
      <w:proofErr w:type="spellEnd"/>
      <w:r w:rsidRPr="00347565">
        <w:rPr>
          <w:b/>
          <w:color w:val="5F497A" w:themeColor="accent4" w:themeShade="BF"/>
        </w:rPr>
        <w:t xml:space="preserve"> in the first block and variable </w:t>
      </w:r>
      <w:proofErr w:type="spellStart"/>
      <w:r w:rsidRPr="00347565">
        <w:rPr>
          <w:b/>
          <w:color w:val="5F497A" w:themeColor="accent4" w:themeShade="BF"/>
        </w:rPr>
        <w:t>naam</w:t>
      </w:r>
      <w:proofErr w:type="spellEnd"/>
      <w:r w:rsidRPr="00347565">
        <w:rPr>
          <w:b/>
          <w:color w:val="5F497A" w:themeColor="accent4" w:themeShade="BF"/>
        </w:rPr>
        <w:t xml:space="preserve"> in the second</w:t>
      </w:r>
    </w:p>
    <w:p w:rsidR="00347565" w:rsidRPr="00347565" w:rsidRDefault="00347565" w:rsidP="0034756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</w:t>
      </w:r>
      <w:r w:rsidR="00AF3FFD">
        <w:rPr>
          <w:color w:val="5F497A" w:themeColor="accent4" w:themeShade="BF"/>
        </w:rPr>
        <w:t>p</w:t>
      </w:r>
      <w:proofErr w:type="spellEnd"/>
      <w:r>
        <w:rPr>
          <w:color w:val="5F497A" w:themeColor="accent4" w:themeShade="BF"/>
        </w:rPr>
        <w:t xml:space="preserve"> </w:t>
      </w:r>
      <w:r w:rsidR="00AF3FFD">
        <w:rPr>
          <w:color w:val="5F497A" w:themeColor="accent4" w:themeShade="BF"/>
        </w:rPr>
        <w:t>5</w:t>
      </w:r>
      <w:proofErr w:type="gramStart"/>
      <w:r w:rsidR="00AF3FFD">
        <w:rPr>
          <w:color w:val="5F497A" w:themeColor="accent4" w:themeShade="BF"/>
        </w:rPr>
        <w:t>,6,7</w:t>
      </w:r>
      <w:proofErr w:type="gramEnd"/>
      <w:r w:rsidR="00AF3FFD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What happens when we hit the green flag in the example above?</w:t>
      </w:r>
    </w:p>
    <w:p w:rsidR="00347565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3FFD">
        <w:rPr>
          <w:b/>
          <w:color w:val="5F497A" w:themeColor="accent4" w:themeShade="BF"/>
        </w:rPr>
        <w:t xml:space="preserve">It </w:t>
      </w:r>
      <w:r>
        <w:rPr>
          <w:b/>
          <w:color w:val="5F497A" w:themeColor="accent4" w:themeShade="BF"/>
        </w:rPr>
        <w:t xml:space="preserve">will </w:t>
      </w:r>
      <w:r w:rsidRPr="00AF3FFD">
        <w:rPr>
          <w:b/>
          <w:color w:val="5F497A" w:themeColor="accent4" w:themeShade="BF"/>
        </w:rPr>
        <w:t xml:space="preserve">say “Hoi </w:t>
      </w:r>
      <w:r>
        <w:rPr>
          <w:b/>
          <w:color w:val="5F497A" w:themeColor="accent4" w:themeShade="BF"/>
        </w:rPr>
        <w:t>Kat</w:t>
      </w:r>
      <w:r w:rsidRPr="00AF3FFD">
        <w:rPr>
          <w:b/>
          <w:color w:val="5F497A" w:themeColor="accent4" w:themeShade="BF"/>
        </w:rPr>
        <w:t>” for 2 seconds and then “</w:t>
      </w:r>
      <w:proofErr w:type="spellStart"/>
      <w:r w:rsidRPr="00AF3FFD">
        <w:rPr>
          <w:b/>
          <w:color w:val="5F497A" w:themeColor="accent4" w:themeShade="BF"/>
        </w:rPr>
        <w:t>Ik</w:t>
      </w:r>
      <w:proofErr w:type="spellEnd"/>
      <w:r w:rsidRPr="00AF3FFD">
        <w:rPr>
          <w:b/>
          <w:color w:val="5F497A" w:themeColor="accent4" w:themeShade="BF"/>
        </w:rPr>
        <w:t xml:space="preserve"> ben </w:t>
      </w:r>
      <w:proofErr w:type="spellStart"/>
      <w:r w:rsidRPr="00AF3FFD">
        <w:rPr>
          <w:b/>
          <w:color w:val="5F497A" w:themeColor="accent4" w:themeShade="BF"/>
        </w:rPr>
        <w:t>Muis</w:t>
      </w:r>
      <w:proofErr w:type="spellEnd"/>
      <w:r w:rsidRPr="00AF3FFD">
        <w:rPr>
          <w:b/>
          <w:color w:val="5F497A" w:themeColor="accent4" w:themeShade="BF"/>
        </w:rPr>
        <w:t>” for 2 seconds</w:t>
      </w:r>
    </w:p>
    <w:p w:rsidR="00AF3FFD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will say “Hoi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Kat” for 2 seconds</w:t>
      </w:r>
    </w:p>
    <w:p w:rsidR="00AF3FFD" w:rsidRPr="00347565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It will say “Hoi </w:t>
      </w:r>
      <w:proofErr w:type="spellStart"/>
      <w:r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</w:t>
      </w:r>
    </w:p>
    <w:p w:rsidR="000F13C6" w:rsidRDefault="000F13C6" w:rsidP="007173D3">
      <w:pPr>
        <w:rPr>
          <w:color w:val="5F497A" w:themeColor="accent4" w:themeShade="BF"/>
        </w:rPr>
      </w:pPr>
    </w:p>
    <w:p w:rsidR="000F13C6" w:rsidRPr="007173D3" w:rsidRDefault="000F13C6" w:rsidP="007173D3">
      <w:pPr>
        <w:rPr>
          <w:color w:val="5F497A" w:themeColor="accent4" w:themeShade="BF"/>
        </w:rPr>
      </w:pPr>
    </w:p>
    <w:sectPr w:rsidR="000F13C6" w:rsidRPr="007173D3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709" w:rsidRDefault="00906709" w:rsidP="00D342B9">
      <w:pPr>
        <w:spacing w:after="0" w:line="240" w:lineRule="auto"/>
      </w:pPr>
      <w:r>
        <w:separator/>
      </w:r>
    </w:p>
  </w:endnote>
  <w:endnote w:type="continuationSeparator" w:id="0">
    <w:p w:rsidR="00906709" w:rsidRDefault="00906709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709" w:rsidRDefault="00906709" w:rsidP="00D342B9">
      <w:pPr>
        <w:spacing w:after="0" w:line="240" w:lineRule="auto"/>
      </w:pPr>
      <w:r>
        <w:separator/>
      </w:r>
    </w:p>
  </w:footnote>
  <w:footnote w:type="continuationSeparator" w:id="0">
    <w:p w:rsidR="00906709" w:rsidRDefault="00906709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15B89"/>
    <w:multiLevelType w:val="hybridMultilevel"/>
    <w:tmpl w:val="AD9471E4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42C31"/>
    <w:rsid w:val="000660DC"/>
    <w:rsid w:val="00081530"/>
    <w:rsid w:val="000878FA"/>
    <w:rsid w:val="0009746A"/>
    <w:rsid w:val="000C257A"/>
    <w:rsid w:val="000E6591"/>
    <w:rsid w:val="000F13C6"/>
    <w:rsid w:val="000F1ACF"/>
    <w:rsid w:val="00120C7A"/>
    <w:rsid w:val="00124111"/>
    <w:rsid w:val="00134639"/>
    <w:rsid w:val="00184AFD"/>
    <w:rsid w:val="001D25BB"/>
    <w:rsid w:val="001F4F2A"/>
    <w:rsid w:val="00232E14"/>
    <w:rsid w:val="002368C3"/>
    <w:rsid w:val="0029643B"/>
    <w:rsid w:val="002C765F"/>
    <w:rsid w:val="002D10FA"/>
    <w:rsid w:val="002D62F8"/>
    <w:rsid w:val="002F6AB8"/>
    <w:rsid w:val="003433EB"/>
    <w:rsid w:val="00345356"/>
    <w:rsid w:val="00347565"/>
    <w:rsid w:val="0036456C"/>
    <w:rsid w:val="00377529"/>
    <w:rsid w:val="003D0E15"/>
    <w:rsid w:val="00412DC1"/>
    <w:rsid w:val="00451606"/>
    <w:rsid w:val="00490463"/>
    <w:rsid w:val="004A41EC"/>
    <w:rsid w:val="004C5C5F"/>
    <w:rsid w:val="004E5496"/>
    <w:rsid w:val="004F07BF"/>
    <w:rsid w:val="00522DFC"/>
    <w:rsid w:val="00525A89"/>
    <w:rsid w:val="0053736E"/>
    <w:rsid w:val="00614045"/>
    <w:rsid w:val="0062736B"/>
    <w:rsid w:val="00630B5D"/>
    <w:rsid w:val="006803DB"/>
    <w:rsid w:val="006A37EB"/>
    <w:rsid w:val="006F38D6"/>
    <w:rsid w:val="007173D3"/>
    <w:rsid w:val="007512C8"/>
    <w:rsid w:val="00773721"/>
    <w:rsid w:val="00780BA3"/>
    <w:rsid w:val="0079788B"/>
    <w:rsid w:val="007A213D"/>
    <w:rsid w:val="007B5E31"/>
    <w:rsid w:val="007C0D51"/>
    <w:rsid w:val="007C6DC3"/>
    <w:rsid w:val="007E00E0"/>
    <w:rsid w:val="008A2CDE"/>
    <w:rsid w:val="0090454B"/>
    <w:rsid w:val="00906709"/>
    <w:rsid w:val="009143B9"/>
    <w:rsid w:val="009321CB"/>
    <w:rsid w:val="00942421"/>
    <w:rsid w:val="00956A2F"/>
    <w:rsid w:val="009B6221"/>
    <w:rsid w:val="009B65D4"/>
    <w:rsid w:val="009E07CE"/>
    <w:rsid w:val="009F32D9"/>
    <w:rsid w:val="009F3A73"/>
    <w:rsid w:val="009F4B56"/>
    <w:rsid w:val="00AA105E"/>
    <w:rsid w:val="00AA472B"/>
    <w:rsid w:val="00AA6B6E"/>
    <w:rsid w:val="00AA74F1"/>
    <w:rsid w:val="00AC3FC7"/>
    <w:rsid w:val="00AE3A84"/>
    <w:rsid w:val="00AF3FFD"/>
    <w:rsid w:val="00AF734D"/>
    <w:rsid w:val="00B00A97"/>
    <w:rsid w:val="00B227E7"/>
    <w:rsid w:val="00B453CB"/>
    <w:rsid w:val="00B72171"/>
    <w:rsid w:val="00B77EB1"/>
    <w:rsid w:val="00B8525D"/>
    <w:rsid w:val="00B9476A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26CD1"/>
    <w:rsid w:val="00D342B9"/>
    <w:rsid w:val="00D92ED9"/>
    <w:rsid w:val="00D977C8"/>
    <w:rsid w:val="00DB4F80"/>
    <w:rsid w:val="00DC5B44"/>
    <w:rsid w:val="00DE5DD2"/>
    <w:rsid w:val="00DF1AB9"/>
    <w:rsid w:val="00E56079"/>
    <w:rsid w:val="00E91847"/>
    <w:rsid w:val="00F15009"/>
    <w:rsid w:val="00F403F0"/>
    <w:rsid w:val="00FC0328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7</cp:revision>
  <dcterms:created xsi:type="dcterms:W3CDTF">2016-06-29T12:16:00Z</dcterms:created>
  <dcterms:modified xsi:type="dcterms:W3CDTF">2016-06-29T14:18:00Z</dcterms:modified>
</cp:coreProperties>
</file>