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7D" w:rsidRPr="002E536A" w:rsidRDefault="0084627D" w:rsidP="0084627D">
      <w:pPr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2E536A">
        <w:rPr>
          <w:rFonts w:ascii="Times New Roman" w:hAnsi="Times New Roman" w:cs="Times New Roman"/>
          <w:noProof/>
        </w:rPr>
        <w:drawing>
          <wp:inline distT="0" distB="0" distL="0" distR="0" wp14:anchorId="1D093D0A" wp14:editId="06775C30">
            <wp:extent cx="638175" cy="638175"/>
            <wp:effectExtent l="0" t="0" r="0" b="0"/>
            <wp:docPr id="215546700" name="Picture 63902115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6700" name="Picture 639021154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27D" w:rsidRPr="002E536A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</w:pPr>
      <w:r w:rsidRPr="002E536A">
        <w:rPr>
          <w:rFonts w:ascii="Times New Roman" w:eastAsia="Arial" w:hAnsi="Times New Roman" w:cs="Times New Roman"/>
          <w:b/>
          <w:bCs/>
          <w:color w:val="auto"/>
          <w:sz w:val="32"/>
          <w:szCs w:val="28"/>
        </w:rPr>
        <w:t>SPTECH – SÃO PAULO TECH SCHOOL</w:t>
      </w:r>
    </w:p>
    <w:p w:rsidR="0084627D" w:rsidRPr="002E536A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b/>
          <w:color w:val="auto"/>
          <w:sz w:val="24"/>
          <w:szCs w:val="24"/>
        </w:rPr>
        <w:t>ANÁLISE E DESENVOLVIMENTO DE SISTEMAS</w:t>
      </w:r>
    </w:p>
    <w:p w:rsidR="0084627D" w:rsidRPr="002E536A" w:rsidRDefault="0084627D" w:rsidP="0084627D">
      <w:pPr>
        <w:spacing w:line="360" w:lineRule="auto"/>
        <w:jc w:val="center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</w:p>
    <w:p w:rsidR="00E978A2" w:rsidRPr="002E536A" w:rsidRDefault="0084627D" w:rsidP="0084627D">
      <w:pPr>
        <w:jc w:val="center"/>
        <w:rPr>
          <w:rFonts w:ascii="Times New Roman" w:hAnsi="Times New Roman" w:cs="Times New Roman"/>
          <w:color w:val="auto"/>
          <w:sz w:val="24"/>
        </w:rPr>
      </w:pPr>
      <w:r w:rsidRPr="002E536A">
        <w:rPr>
          <w:rFonts w:ascii="Times New Roman" w:hAnsi="Times New Roman" w:cs="Times New Roman"/>
          <w:color w:val="auto"/>
          <w:sz w:val="24"/>
        </w:rPr>
        <w:t xml:space="preserve">Felipe Gabriel Ferreira </w:t>
      </w:r>
      <w:proofErr w:type="spellStart"/>
      <w:r w:rsidRPr="002E536A">
        <w:rPr>
          <w:rFonts w:ascii="Times New Roman" w:hAnsi="Times New Roman" w:cs="Times New Roman"/>
          <w:color w:val="auto"/>
          <w:sz w:val="24"/>
        </w:rPr>
        <w:t>Janazi</w:t>
      </w:r>
      <w:proofErr w:type="spellEnd"/>
      <w:r w:rsidRPr="002E536A">
        <w:rPr>
          <w:rFonts w:ascii="Times New Roman" w:hAnsi="Times New Roman" w:cs="Times New Roman"/>
          <w:color w:val="auto"/>
          <w:sz w:val="24"/>
        </w:rPr>
        <w:t xml:space="preserve"> RA: 01241161</w:t>
      </w: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2E536A">
        <w:rPr>
          <w:rFonts w:ascii="Times New Roman" w:hAnsi="Times New Roman" w:cs="Times New Roman"/>
          <w:b/>
          <w:color w:val="auto"/>
          <w:sz w:val="32"/>
        </w:rPr>
        <w:t>Projeto individual – Tema: São Paulo Futebol Clube</w:t>
      </w: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jc w:val="center"/>
        <w:rPr>
          <w:rFonts w:ascii="Times New Roman" w:hAnsi="Times New Roman" w:cs="Times New Roman"/>
          <w:b/>
          <w:color w:val="auto"/>
          <w:sz w:val="32"/>
        </w:rPr>
      </w:pPr>
    </w:p>
    <w:p w:rsidR="0084627D" w:rsidRPr="002E536A" w:rsidRDefault="0084627D" w:rsidP="0084627D">
      <w:pPr>
        <w:spacing w:after="20" w:line="259" w:lineRule="auto"/>
        <w:ind w:firstLine="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Trabalho apresentado no curso de</w:t>
      </w:r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Análise e Desenvolvimento de Sistemas</w:t>
      </w:r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proofErr w:type="gramStart"/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na</w:t>
      </w:r>
      <w:proofErr w:type="gramEnd"/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 instituição de ensino superior</w:t>
      </w:r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São Paulo Tech </w:t>
      </w:r>
      <w:proofErr w:type="spellStart"/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School</w:t>
      </w:r>
      <w:proofErr w:type="spellEnd"/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 xml:space="preserve">Orientadora: Fernanda </w:t>
      </w:r>
      <w:proofErr w:type="spellStart"/>
      <w:r w:rsidRPr="002E536A">
        <w:rPr>
          <w:rFonts w:ascii="Times New Roman" w:eastAsia="Arial" w:hAnsi="Times New Roman" w:cs="Times New Roman"/>
          <w:color w:val="auto"/>
          <w:sz w:val="24"/>
          <w:szCs w:val="24"/>
        </w:rPr>
        <w:t>Caramico</w:t>
      </w:r>
      <w:proofErr w:type="spellEnd"/>
    </w:p>
    <w:p w:rsidR="0084627D" w:rsidRPr="002E536A" w:rsidRDefault="0084627D" w:rsidP="0084627D">
      <w:pPr>
        <w:spacing w:after="20" w:line="360" w:lineRule="auto"/>
        <w:ind w:left="3540"/>
        <w:jc w:val="right"/>
        <w:rPr>
          <w:rFonts w:ascii="Times New Roman" w:eastAsia="Arial" w:hAnsi="Times New Roman" w:cs="Times New Roman"/>
          <w:color w:val="auto"/>
          <w:sz w:val="24"/>
          <w:szCs w:val="24"/>
        </w:rPr>
      </w:pPr>
    </w:p>
    <w:p w:rsidR="0084627D" w:rsidRPr="002E536A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spacing w:after="20" w:line="360" w:lineRule="auto"/>
        <w:ind w:left="2124" w:firstLine="0"/>
        <w:jc w:val="left"/>
        <w:rPr>
          <w:rFonts w:ascii="Times New Roman" w:hAnsi="Times New Roman" w:cs="Times New Roman"/>
          <w:color w:val="auto"/>
        </w:rPr>
      </w:pPr>
    </w:p>
    <w:p w:rsidR="0084627D" w:rsidRPr="002E536A" w:rsidRDefault="0084627D" w:rsidP="0084627D">
      <w:pPr>
        <w:spacing w:after="20" w:line="360" w:lineRule="auto"/>
        <w:ind w:left="0" w:firstLine="0"/>
        <w:jc w:val="center"/>
        <w:rPr>
          <w:rFonts w:ascii="Times New Roman" w:eastAsia="Arial" w:hAnsi="Times New Roman" w:cs="Times New Roman"/>
          <w:color w:val="auto"/>
          <w:sz w:val="24"/>
          <w:szCs w:val="24"/>
        </w:rPr>
      </w:pPr>
      <w:r w:rsidRPr="002E536A">
        <w:rPr>
          <w:rFonts w:ascii="Times New Roman" w:hAnsi="Times New Roman" w:cs="Times New Roman"/>
          <w:color w:val="auto"/>
        </w:rPr>
        <w:t>São Paulo – SP</w:t>
      </w:r>
    </w:p>
    <w:p w:rsidR="00447896" w:rsidRDefault="0084627D" w:rsidP="00447896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</w:rPr>
      </w:pPr>
      <w:r w:rsidRPr="002E536A">
        <w:rPr>
          <w:rFonts w:ascii="Times New Roman" w:hAnsi="Times New Roman" w:cs="Times New Roman"/>
          <w:color w:val="auto"/>
        </w:rPr>
        <w:t>2024</w:t>
      </w:r>
    </w:p>
    <w:p w:rsidR="00447896" w:rsidRDefault="00447896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 w:type="page"/>
      </w:r>
    </w:p>
    <w:p w:rsidR="0084627D" w:rsidRPr="00447896" w:rsidRDefault="0084627D" w:rsidP="00447896">
      <w:pPr>
        <w:spacing w:after="20" w:line="360" w:lineRule="auto"/>
        <w:ind w:left="0" w:firstLine="0"/>
        <w:jc w:val="center"/>
        <w:rPr>
          <w:rFonts w:ascii="Times New Roman" w:hAnsi="Times New Roman" w:cs="Times New Roman"/>
          <w:color w:val="auto"/>
          <w:u w:val="single"/>
        </w:rPr>
      </w:pPr>
      <w:r w:rsidRPr="0084627D">
        <w:rPr>
          <w:rFonts w:ascii="Times New Roman" w:hAnsi="Times New Roman" w:cs="Times New Roman"/>
          <w:b/>
          <w:color w:val="auto"/>
          <w:sz w:val="56"/>
        </w:rPr>
        <w:lastRenderedPageBreak/>
        <w:t>Sumário</w:t>
      </w:r>
    </w:p>
    <w:p w:rsidR="0084627D" w:rsidRDefault="0084627D" w:rsidP="0084627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56"/>
        </w:rPr>
      </w:pPr>
    </w:p>
    <w:sdt>
      <w:sdtPr>
        <w:rPr>
          <w:rFonts w:ascii="Calibri" w:eastAsia="Calibri" w:hAnsi="Calibri" w:cs="Calibri"/>
          <w:color w:val="595959"/>
          <w:kern w:val="2"/>
          <w:sz w:val="22"/>
          <w:szCs w:val="22"/>
          <w14:ligatures w14:val="standardContextual"/>
        </w:rPr>
        <w:id w:val="-1555698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627D" w:rsidRDefault="0084627D">
          <w:pPr>
            <w:pStyle w:val="CabealhodoSumrio"/>
          </w:pPr>
        </w:p>
        <w:p w:rsidR="00406FEA" w:rsidRDefault="0084627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58126" w:history="1">
            <w:r w:rsidR="00406FEA" w:rsidRPr="00B86A60">
              <w:rPr>
                <w:rStyle w:val="Hyperlink"/>
                <w:rFonts w:ascii="Times New Roman" w:hAnsi="Times New Roman" w:cs="Times New Roman"/>
                <w:b/>
                <w:noProof/>
              </w:rPr>
              <w:t>Contexto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_Toc166758126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3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27" w:history="1"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Criação do clube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_Toc166758127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3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28" w:history="1"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Morumbi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_Toc166758128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4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29" w:history="1"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Eras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_Toc166758129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7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0" w:history="1">
            <w:r w:rsidR="00406FEA" w:rsidRPr="00B86A60">
              <w:rPr>
                <w:rStyle w:val="Hyperlink"/>
                <w:noProof/>
              </w:rPr>
              <w:t xml:space="preserve">Era </w:t>
            </w:r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Amadora (1930 – 1933)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_Toc166758130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7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1" w:history="1"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Era Profissional (1933 – Presente)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_Toc166758131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7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2" w:history="1"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Era de Ouro (1945 – 1963)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_Toc166758132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7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3" w:history="1"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Década de 1970 e 1980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_Toc166758133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7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4" w:history="1"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Era Telê Santana (1990 – 1996)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_Toc166758134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7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5" w:history="1">
            <w:r w:rsidR="00406FEA" w:rsidRPr="00B86A60">
              <w:rPr>
                <w:rStyle w:val="Hyperlink"/>
                <w:rFonts w:ascii="Times New Roman" w:hAnsi="Times New Roman" w:cs="Times New Roman"/>
                <w:noProof/>
              </w:rPr>
              <w:t>Anos 2000 e 2010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_Toc166758135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7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406FEA" w:rsidRDefault="00936CD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14:ligatures w14:val="none"/>
            </w:rPr>
          </w:pPr>
          <w:hyperlink w:anchor="_Toc166758136" w:history="1">
            <w:r w:rsidR="00406FEA" w:rsidRPr="00B86A60">
              <w:rPr>
                <w:rStyle w:val="Hyperlink"/>
                <w:rFonts w:ascii="Times New Roman" w:hAnsi="Times New Roman" w:cs="Times New Roman"/>
                <w:b/>
                <w:noProof/>
              </w:rPr>
              <w:t>Todos os títulos</w:t>
            </w:r>
            <w:r w:rsidR="00406FEA">
              <w:rPr>
                <w:noProof/>
                <w:webHidden/>
              </w:rPr>
              <w:tab/>
            </w:r>
            <w:r w:rsidR="00406FEA">
              <w:rPr>
                <w:noProof/>
                <w:webHidden/>
              </w:rPr>
              <w:fldChar w:fldCharType="begin"/>
            </w:r>
            <w:r w:rsidR="00406FEA">
              <w:rPr>
                <w:noProof/>
                <w:webHidden/>
              </w:rPr>
              <w:instrText xml:space="preserve"> PAGEREF _Toc166758136 \h </w:instrText>
            </w:r>
            <w:r w:rsidR="00406FEA">
              <w:rPr>
                <w:noProof/>
                <w:webHidden/>
              </w:rPr>
            </w:r>
            <w:r w:rsidR="00406FEA">
              <w:rPr>
                <w:noProof/>
                <w:webHidden/>
              </w:rPr>
              <w:fldChar w:fldCharType="separate"/>
            </w:r>
            <w:r w:rsidR="00406FEA">
              <w:rPr>
                <w:noProof/>
                <w:webHidden/>
              </w:rPr>
              <w:t>8</w:t>
            </w:r>
            <w:r w:rsidR="00406FEA">
              <w:rPr>
                <w:noProof/>
                <w:webHidden/>
              </w:rPr>
              <w:fldChar w:fldCharType="end"/>
            </w:r>
          </w:hyperlink>
        </w:p>
        <w:p w:rsidR="0084627D" w:rsidRDefault="0084627D">
          <w:r>
            <w:rPr>
              <w:b/>
              <w:bCs/>
            </w:rPr>
            <w:fldChar w:fldCharType="end"/>
          </w:r>
        </w:p>
      </w:sdtContent>
    </w:sdt>
    <w:p w:rsidR="0084627D" w:rsidRDefault="0084627D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br w:type="page"/>
      </w:r>
    </w:p>
    <w:p w:rsidR="0084627D" w:rsidRPr="002E536A" w:rsidRDefault="0084627D" w:rsidP="0084627D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0" w:name="_Toc166758126"/>
      <w:r w:rsidRPr="002E536A">
        <w:rPr>
          <w:rFonts w:ascii="Times New Roman" w:hAnsi="Times New Roman" w:cs="Times New Roman"/>
          <w:b/>
          <w:color w:val="auto"/>
          <w:sz w:val="52"/>
        </w:rPr>
        <w:lastRenderedPageBreak/>
        <w:t>Contexto</w:t>
      </w:r>
      <w:bookmarkEnd w:id="0"/>
    </w:p>
    <w:p w:rsidR="002E536A" w:rsidRPr="002E536A" w:rsidRDefault="002E536A" w:rsidP="002E536A">
      <w:pPr>
        <w:rPr>
          <w:rFonts w:ascii="Times New Roman" w:hAnsi="Times New Roman" w:cs="Times New Roman"/>
        </w:rPr>
      </w:pPr>
    </w:p>
    <w:p w:rsidR="002E536A" w:rsidRPr="002E536A" w:rsidRDefault="002E536A" w:rsidP="002E536A">
      <w:pPr>
        <w:rPr>
          <w:rFonts w:ascii="Times New Roman" w:hAnsi="Times New Roman" w:cs="Times New Roman"/>
          <w:color w:val="auto"/>
          <w:u w:val="single"/>
        </w:rPr>
      </w:pPr>
    </w:p>
    <w:p w:rsidR="002E536A" w:rsidRPr="002E536A" w:rsidRDefault="002E536A" w:rsidP="002E536A">
      <w:pPr>
        <w:pStyle w:val="Ttulo2"/>
        <w:ind w:left="0" w:firstLine="0"/>
        <w:jc w:val="left"/>
        <w:rPr>
          <w:rFonts w:ascii="Times New Roman" w:hAnsi="Times New Roman" w:cs="Times New Roman"/>
          <w:color w:val="auto"/>
          <w:sz w:val="40"/>
          <w:u w:val="single"/>
        </w:rPr>
      </w:pPr>
      <w:bookmarkStart w:id="1" w:name="_Toc166758127"/>
      <w:r w:rsidRPr="002E536A">
        <w:rPr>
          <w:rFonts w:ascii="Times New Roman" w:hAnsi="Times New Roman" w:cs="Times New Roman"/>
          <w:color w:val="auto"/>
          <w:sz w:val="40"/>
          <w:u w:val="single"/>
        </w:rPr>
        <w:t>Criação do clube</w:t>
      </w:r>
      <w:bookmarkEnd w:id="1"/>
    </w:p>
    <w:p w:rsidR="00980A6A" w:rsidRPr="002E536A" w:rsidRDefault="00980A6A" w:rsidP="0084627D">
      <w:pPr>
        <w:rPr>
          <w:rFonts w:ascii="Times New Roman" w:hAnsi="Times New Roman" w:cs="Times New Roman"/>
          <w:color w:val="auto"/>
          <w:sz w:val="28"/>
        </w:rPr>
      </w:pPr>
    </w:p>
    <w:p w:rsidR="002E536A" w:rsidRDefault="00DA7C7A" w:rsidP="002E536A">
      <w:pPr>
        <w:rPr>
          <w:rFonts w:ascii="Times New Roman" w:hAnsi="Times New Roman" w:cs="Times New Roman"/>
          <w:color w:val="auto"/>
          <w:sz w:val="28"/>
        </w:rPr>
      </w:pPr>
      <w:r w:rsidRPr="002E536A">
        <w:rPr>
          <w:rFonts w:ascii="Times New Roman" w:hAnsi="Times New Roman" w:cs="Times New Roman"/>
          <w:color w:val="auto"/>
          <w:sz w:val="28"/>
        </w:rPr>
        <w:t xml:space="preserve">O tricolor paulista surgiu através da fusão de dois antigos clubes: o Paulistano, grande campeão no início do século XX e a Associação Atlética das Palmeiras, que se uniram em 1930 dando origem ao Clube </w:t>
      </w:r>
      <w:proofErr w:type="spellStart"/>
      <w:r w:rsidRPr="002E536A">
        <w:rPr>
          <w:rFonts w:ascii="Times New Roman" w:hAnsi="Times New Roman" w:cs="Times New Roman"/>
          <w:color w:val="auto"/>
          <w:sz w:val="28"/>
        </w:rPr>
        <w:t>Athlético</w:t>
      </w:r>
      <w:proofErr w:type="spellEnd"/>
      <w:r w:rsidRPr="002E536A">
        <w:rPr>
          <w:rFonts w:ascii="Times New Roman" w:hAnsi="Times New Roman" w:cs="Times New Roman"/>
          <w:color w:val="auto"/>
          <w:sz w:val="28"/>
        </w:rPr>
        <w:t xml:space="preserve"> São Paulo ou São Paulo da Floresta, como muitos o chamavam. No seu segundo ano de existência, o clube se consagrou campeão paulista. O São Paulo já era um gigante do futebol local, só que nem mesmo o clube imaginava onde iria chegar.</w:t>
      </w:r>
      <w:r w:rsidRPr="002E536A">
        <w:rPr>
          <w:rFonts w:ascii="Times New Roman" w:hAnsi="Times New Roman" w:cs="Times New Roman"/>
          <w:color w:val="auto"/>
          <w:sz w:val="28"/>
        </w:rPr>
        <w:br/>
        <w:t>Em 1935, o clube teve uma nova refundação. Isso ocorreu devido a uma crise política dentro da instituição. Alguns dirigentes não estavam contentes com a situação do futebol no país, tomando a atitude de sair do futebol e se unir com o Clube Regatas Tietê. Só que o futebol no tricolor resistiu, e em 4 de junho de 1935 alguns sócios refundaram o que foi chamado de Clube Atlético São Paulo, tornando-se posteriormente o grande São Paulo Futebol Clube.</w:t>
      </w:r>
      <w:r w:rsidRPr="002E536A">
        <w:rPr>
          <w:rFonts w:ascii="Times New Roman" w:hAnsi="Times New Roman" w:cs="Times New Roman"/>
          <w:color w:val="auto"/>
          <w:sz w:val="28"/>
        </w:rPr>
        <w:br/>
        <w:t>Surge então um gigante no futebol, com a tradição de colecionar títulos. É, essa camisa pesa, amigos, e como diz o próprio hino: "Dentre os grandes és o primeiro!".</w:t>
      </w:r>
    </w:p>
    <w:p w:rsidR="00447896" w:rsidRDefault="00447896" w:rsidP="00447896">
      <w:pPr>
        <w:ind w:left="0" w:firstLine="0"/>
        <w:rPr>
          <w:rFonts w:ascii="Times New Roman" w:hAnsi="Times New Roman" w:cs="Times New Roman"/>
          <w:color w:val="auto"/>
          <w:sz w:val="28"/>
        </w:rPr>
      </w:pPr>
    </w:p>
    <w:p w:rsidR="00447896" w:rsidRDefault="00447896" w:rsidP="00447896">
      <w:pPr>
        <w:ind w:left="0" w:firstLine="0"/>
        <w:rPr>
          <w:rFonts w:ascii="Times New Roman" w:hAnsi="Times New Roman" w:cs="Times New Roman"/>
          <w:color w:val="auto"/>
          <w:sz w:val="28"/>
        </w:rPr>
      </w:pPr>
    </w:p>
    <w:p w:rsidR="00447896" w:rsidRPr="002E536A" w:rsidRDefault="00447896" w:rsidP="00447896">
      <w:pPr>
        <w:ind w:left="0" w:firstLine="0"/>
        <w:rPr>
          <w:rFonts w:ascii="Times New Roman" w:hAnsi="Times New Roman" w:cs="Times New Roman"/>
          <w:color w:val="auto"/>
          <w:sz w:val="28"/>
        </w:rPr>
      </w:pPr>
    </w:p>
    <w:p w:rsidR="002E536A" w:rsidRPr="002E536A" w:rsidRDefault="002E536A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28"/>
        </w:rPr>
      </w:pPr>
      <w:r w:rsidRPr="002E536A">
        <w:rPr>
          <w:rFonts w:ascii="Times New Roman" w:hAnsi="Times New Roman" w:cs="Times New Roman"/>
          <w:color w:val="auto"/>
          <w:sz w:val="28"/>
        </w:rPr>
        <w:br w:type="page"/>
      </w:r>
    </w:p>
    <w:p w:rsidR="002E536A" w:rsidRPr="002E536A" w:rsidRDefault="002E536A" w:rsidP="002E536A">
      <w:pPr>
        <w:rPr>
          <w:rFonts w:ascii="Times New Roman" w:hAnsi="Times New Roman" w:cs="Times New Roman"/>
          <w:color w:val="auto"/>
          <w:sz w:val="28"/>
        </w:rPr>
      </w:pPr>
    </w:p>
    <w:p w:rsidR="002E536A" w:rsidRDefault="002E536A" w:rsidP="002E536A">
      <w:pPr>
        <w:pStyle w:val="Ttulo2"/>
        <w:rPr>
          <w:rFonts w:ascii="Times New Roman" w:hAnsi="Times New Roman" w:cs="Times New Roman"/>
          <w:color w:val="auto"/>
          <w:sz w:val="40"/>
          <w:u w:val="single"/>
        </w:rPr>
      </w:pPr>
      <w:bookmarkStart w:id="2" w:name="_Toc166758128"/>
      <w:r w:rsidRPr="002E536A">
        <w:rPr>
          <w:rFonts w:ascii="Times New Roman" w:hAnsi="Times New Roman" w:cs="Times New Roman"/>
          <w:color w:val="auto"/>
          <w:sz w:val="40"/>
          <w:u w:val="single"/>
        </w:rPr>
        <w:t>Morumbi</w:t>
      </w:r>
      <w:bookmarkEnd w:id="2"/>
      <w:r w:rsidR="00980A6A">
        <w:rPr>
          <w:rFonts w:ascii="Times New Roman" w:hAnsi="Times New Roman" w:cs="Times New Roman"/>
          <w:color w:val="auto"/>
          <w:sz w:val="40"/>
          <w:u w:val="single"/>
        </w:rPr>
        <w:t xml:space="preserve"> – atual </w:t>
      </w:r>
      <w:proofErr w:type="spellStart"/>
      <w:r w:rsidR="00980A6A">
        <w:rPr>
          <w:rFonts w:ascii="Times New Roman" w:hAnsi="Times New Roman" w:cs="Times New Roman"/>
          <w:color w:val="auto"/>
          <w:sz w:val="40"/>
          <w:u w:val="single"/>
        </w:rPr>
        <w:t>Morumbis</w:t>
      </w:r>
      <w:proofErr w:type="spellEnd"/>
    </w:p>
    <w:p w:rsidR="002E536A" w:rsidRPr="002E536A" w:rsidRDefault="002E536A" w:rsidP="002E536A"/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Nos primeiros anos de sua existência, o São Paulo utilizou como sede e campo a </w:t>
      </w:r>
      <w:hyperlink r:id="rId7" w:tooltip="Chácara da Floresta" w:history="1">
        <w:r w:rsidRPr="002E536A">
          <w:rPr>
            <w:rStyle w:val="Hyperlink"/>
            <w:color w:val="auto"/>
            <w:sz w:val="28"/>
            <w:szCs w:val="28"/>
            <w:u w:val="none"/>
          </w:rPr>
          <w:t>Chácara da Floresta</w:t>
        </w:r>
      </w:hyperlink>
      <w:r w:rsidRPr="002E536A">
        <w:rPr>
          <w:color w:val="202122"/>
          <w:sz w:val="28"/>
          <w:szCs w:val="28"/>
        </w:rPr>
        <w:t>, (localizada à esquerda da </w:t>
      </w:r>
      <w:r w:rsidR="006E5C1D" w:rsidRPr="002E536A">
        <w:rPr>
          <w:color w:val="202122"/>
          <w:sz w:val="28"/>
          <w:szCs w:val="28"/>
        </w:rPr>
        <w:t>Ponte das Bandeiras</w:t>
      </w:r>
      <w:r w:rsidRPr="002E536A">
        <w:rPr>
          <w:color w:val="202122"/>
          <w:sz w:val="28"/>
          <w:szCs w:val="28"/>
        </w:rPr>
        <w:t>, junto ao </w:t>
      </w:r>
      <w:r w:rsidR="006E5C1D" w:rsidRPr="002E536A">
        <w:rPr>
          <w:color w:val="202122"/>
          <w:sz w:val="28"/>
          <w:szCs w:val="28"/>
        </w:rPr>
        <w:t>rio Tietê</w:t>
      </w:r>
      <w:r w:rsidRPr="002E536A">
        <w:rPr>
          <w:color w:val="202122"/>
          <w:sz w:val="28"/>
          <w:szCs w:val="28"/>
        </w:rPr>
        <w:t xml:space="preserve"> na</w:t>
      </w:r>
      <w:r w:rsidR="006E5C1D" w:rsidRPr="002E536A">
        <w:rPr>
          <w:color w:val="202122"/>
          <w:sz w:val="28"/>
          <w:szCs w:val="28"/>
        </w:rPr>
        <w:t xml:space="preserve"> zona central da capital paulista).</w:t>
      </w:r>
      <w:r w:rsidRPr="002E536A">
        <w:rPr>
          <w:color w:val="202122"/>
          <w:sz w:val="28"/>
          <w:szCs w:val="28"/>
        </w:rPr>
        <w:t xml:space="preserve"> Daí </w:t>
      </w:r>
      <w:r w:rsidR="006E5C1D" w:rsidRPr="002E536A">
        <w:rPr>
          <w:color w:val="202122"/>
          <w:sz w:val="28"/>
          <w:szCs w:val="28"/>
        </w:rPr>
        <w:t>foi</w:t>
      </w:r>
      <w:r w:rsidRPr="002E536A">
        <w:rPr>
          <w:color w:val="202122"/>
          <w:sz w:val="28"/>
          <w:szCs w:val="28"/>
        </w:rPr>
        <w:t xml:space="preserve"> empregado o nome de</w:t>
      </w:r>
      <w:r w:rsidR="006E5C1D" w:rsidRPr="002E536A">
        <w:rPr>
          <w:color w:val="202122"/>
          <w:sz w:val="28"/>
          <w:szCs w:val="28"/>
        </w:rPr>
        <w:t xml:space="preserve"> São Paulo da Floresta</w:t>
      </w:r>
      <w:r w:rsidRPr="002E536A">
        <w:rPr>
          <w:color w:val="202122"/>
          <w:sz w:val="28"/>
          <w:szCs w:val="28"/>
        </w:rPr>
        <w:t xml:space="preserve"> quando </w:t>
      </w:r>
      <w:r w:rsidR="006E5C1D" w:rsidRPr="002E536A">
        <w:rPr>
          <w:color w:val="202122"/>
          <w:sz w:val="28"/>
          <w:szCs w:val="28"/>
        </w:rPr>
        <w:t xml:space="preserve">falamos do </w:t>
      </w:r>
      <w:r w:rsidRPr="002E536A">
        <w:rPr>
          <w:color w:val="202122"/>
          <w:sz w:val="28"/>
          <w:szCs w:val="28"/>
        </w:rPr>
        <w:t xml:space="preserve">primeiro período de existência </w:t>
      </w:r>
      <w:r w:rsidR="006E5C1D" w:rsidRPr="002E536A">
        <w:rPr>
          <w:color w:val="202122"/>
          <w:sz w:val="28"/>
          <w:szCs w:val="28"/>
        </w:rPr>
        <w:t>do time</w:t>
      </w:r>
      <w:r w:rsidRPr="002E536A">
        <w:rPr>
          <w:color w:val="202122"/>
          <w:sz w:val="28"/>
          <w:szCs w:val="28"/>
        </w:rPr>
        <w:t>, de janeiro de 1930 até maio de 1935.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Quando o clube foi refundado em dezembro de 1935, não tinha um campo próprio, situação que perdurou até 1938, quando a união com o </w:t>
      </w:r>
      <w:r w:rsidR="006E5C1D" w:rsidRPr="002E536A">
        <w:rPr>
          <w:color w:val="202122"/>
          <w:sz w:val="28"/>
          <w:szCs w:val="28"/>
        </w:rPr>
        <w:t>Estudante Paulista</w:t>
      </w:r>
      <w:r w:rsidRPr="002E536A">
        <w:rPr>
          <w:color w:val="202122"/>
          <w:sz w:val="28"/>
          <w:szCs w:val="28"/>
        </w:rPr>
        <w:t> rendeu ao São Paulo a posse do campo da Mooca pertencente à Antárctica. Em 1940, passou a usar o Pacaembu</w:t>
      </w:r>
      <w:r w:rsidR="006E5C1D" w:rsidRPr="002E536A">
        <w:rPr>
          <w:color w:val="202122"/>
          <w:sz w:val="28"/>
          <w:szCs w:val="28"/>
        </w:rPr>
        <w:t>.</w:t>
      </w:r>
      <w:r w:rsidRPr="002E536A">
        <w:rPr>
          <w:color w:val="202122"/>
          <w:sz w:val="28"/>
          <w:szCs w:val="28"/>
        </w:rPr>
        <w:t xml:space="preserve"> Em 1944, o São Paulo adquiriu o Canindé, por doze milhões de cruzeiros que passou a ser o seu campo. Mas o Canindé só era utilizado como sede social e local para treinamentos; a área era pequena para a construção de um grande estádio e então surgiram ideias e projetos para a viabilização de uma praça esportiva em algum outro local da cidade.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O sonho de construir um grande estádio começou a se tornar realidade. A ideia inicial era a área onde atualmente encontra-se o Parque do Ibirapuera, na época uma região alagada, mas o então vereador Jânio Quadros impediu que o clube recebesse a área da prefeitura. O local escolhido foi uma área na região do Morumbi, praticamente desabitado, que estava em processo de loteamento imobiliário.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Em 4 de agosto de 1952 o terreno foi doado para a construção do Morumbi pela Imobiliária e Construtora Aricanduva que era de propriedade de Adhemar Pereira de Barros, ex-governador de São Paulo na época. Neste mesmo ano, 1952, o presidente do clube, Cícero Pompeu de Toledo, procurou Laudo </w:t>
      </w:r>
      <w:proofErr w:type="spellStart"/>
      <w:r w:rsidRPr="002E536A">
        <w:rPr>
          <w:color w:val="202122"/>
          <w:sz w:val="28"/>
          <w:szCs w:val="28"/>
        </w:rPr>
        <w:t>Natel</w:t>
      </w:r>
      <w:proofErr w:type="spellEnd"/>
      <w:r w:rsidRPr="002E536A">
        <w:rPr>
          <w:color w:val="202122"/>
          <w:sz w:val="28"/>
          <w:szCs w:val="28"/>
        </w:rPr>
        <w:t>, diretor do Bradesco, propondo-lhe que assumisse o clube administrativamente.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Em 15 de agosto de 1952, Monsenhor Bastos abençoou os terrenos e foi lançada a campanha pró-construção do Morumbi. Foi eleita uma comissão constituída pelo presidente Cícero Pompeu de Toledo e pelos seguintes nomes: </w:t>
      </w:r>
      <w:proofErr w:type="spellStart"/>
      <w:r w:rsidRPr="002E536A">
        <w:rPr>
          <w:color w:val="202122"/>
          <w:sz w:val="28"/>
          <w:szCs w:val="28"/>
        </w:rPr>
        <w:t>Piragibe</w:t>
      </w:r>
      <w:proofErr w:type="spellEnd"/>
      <w:r w:rsidRPr="002E536A">
        <w:rPr>
          <w:color w:val="202122"/>
          <w:sz w:val="28"/>
          <w:szCs w:val="28"/>
        </w:rPr>
        <w:t xml:space="preserve"> Nogueira (vice-presidente); Luís Cássio dos Santos (secretário); Amador Aguiar (tesoureiro); Altino de Castro Lima, Carlos Alberto Gomes Cardim, Luís Campos Aranha, Manuel Raimundo Pais de Almeida, Osvaldo Artur Bratke, Roberto Gomes Pedrosa, Roberto Barros Lima, Marcos </w:t>
      </w:r>
      <w:proofErr w:type="spellStart"/>
      <w:r w:rsidRPr="002E536A">
        <w:rPr>
          <w:color w:val="202122"/>
          <w:sz w:val="28"/>
          <w:szCs w:val="28"/>
        </w:rPr>
        <w:t>Gasparian</w:t>
      </w:r>
      <w:proofErr w:type="spellEnd"/>
      <w:r w:rsidRPr="002E536A">
        <w:rPr>
          <w:color w:val="202122"/>
          <w:sz w:val="28"/>
          <w:szCs w:val="28"/>
        </w:rPr>
        <w:t>, Paulo Machado de Carvalho e Pedro França Filho Pinto. Iniciava-se então, uma nova fase na vida do São Paulo Futebol Clube.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lastRenderedPageBreak/>
        <w:t>Parte do dinheiro da venda do Canindé (vendido à Portuguesa de Desportos em 1956) foi revertido em material de construção. Toda a receita do clube também foi investida na construção do estádio, ficando o time num segundo plano. As obras para a construção do novo estádio começaram em 1953.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Em 1956, o clube recebeu concessão de auxílio de dez milhões de cruzeiros, em apólices da dívida pública mediante juros de 8% ao ano, para o prosseguimento das obras do seu estádio. A Prefeitura concedeu auxílio idêntico a todos os grandes clubes da Capital</w:t>
      </w:r>
      <w:r w:rsidR="006E5C1D" w:rsidRPr="002E536A">
        <w:rPr>
          <w:color w:val="202122"/>
          <w:sz w:val="28"/>
          <w:szCs w:val="28"/>
        </w:rPr>
        <w:t xml:space="preserve">. 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O clube fez em 1955, uma campanha uma campanha de venda das cadeiras cativas que restavam pelo interior do estado, com grande aceitação dos torcedores.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No final de 1964, o São Paulo fez um acordo para adquirir a última parte do terreno do Morumbi junto à Imobiliária Aricanduva. O pagamento foi efetuado em março de 1965. A partir disso, foram vendidas setecentas mil unidades do carnê "Paulistão". Foram seis séries distintas de mais cem mil unidades cada, vendidos a cinco cruzeiros cada um. Sobre esse montante, foram devolvidos somente sessenta mil. É nesse ponto que reside a grande "distorção" por parte dos torcedores rivais, pois os carnês eram vendidos para qualquer pessoa ou torcedor, e só pagou o valor e ajudou o São Paulo a construir o estádio e o clube quem quis.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O projeto do estádio do Morumbi teve a criação do arquiteto Vilanova </w:t>
      </w:r>
      <w:proofErr w:type="spellStart"/>
      <w:r w:rsidRPr="002E536A">
        <w:rPr>
          <w:color w:val="202122"/>
          <w:sz w:val="28"/>
          <w:szCs w:val="28"/>
        </w:rPr>
        <w:t>Artigas</w:t>
      </w:r>
      <w:proofErr w:type="spellEnd"/>
      <w:r w:rsidRPr="002E536A">
        <w:rPr>
          <w:color w:val="202122"/>
          <w:sz w:val="28"/>
          <w:szCs w:val="28"/>
        </w:rPr>
        <w:t>, um dos principais representantes da "escola paulista" da arquitetura moderna.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Alguns números do Morumbi: para o desenvolvimento do projeto foram necessárias 370 pranchas de papel vegetal; cinco meses foram consumidos nas terraplenagens e escavações, com o movimento de 340 mil metros cúbicos de terra; um córrego foi canalizado; o volume de concreto utilizado é equivalente a construção de 83 edifícios de dez andares; os 280 mil sacos de cimento usados, se colocados lado a lado, cobririam a distância de São Paulo ao Rio de Janeiro; cinquenta mil toneladas de ferro, que daria para circundar a Terra duas vezes e meia.</w:t>
      </w:r>
    </w:p>
    <w:p w:rsidR="00DA7C7A" w:rsidRPr="002E536A" w:rsidRDefault="00DA7C7A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Num determinado momento, uma troca foi proposta pela prefeitura que ficaria com o Morumbi e o São Paulo, com o Pacaembu. Mas Laudo </w:t>
      </w:r>
      <w:proofErr w:type="spellStart"/>
      <w:r w:rsidRPr="002E536A">
        <w:rPr>
          <w:color w:val="202122"/>
          <w:sz w:val="28"/>
          <w:szCs w:val="28"/>
        </w:rPr>
        <w:t>Natel</w:t>
      </w:r>
      <w:proofErr w:type="spellEnd"/>
      <w:r w:rsidRPr="002E536A">
        <w:rPr>
          <w:color w:val="202122"/>
          <w:sz w:val="28"/>
          <w:szCs w:val="28"/>
        </w:rPr>
        <w:t>, apoiado por toda a diretoria, prosseguiu a batalha, após a morte de Cícero Pompeu de Toledo.</w:t>
      </w:r>
    </w:p>
    <w:p w:rsidR="006E5C1D" w:rsidRPr="002E536A" w:rsidRDefault="006E5C1D" w:rsidP="00DA7C7A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</w:p>
    <w:p w:rsidR="006E5C1D" w:rsidRPr="002E536A" w:rsidRDefault="006E5C1D" w:rsidP="006E5C1D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 xml:space="preserve">Após esta inauguração o Morumbi passou a ser chamado de "o maior estádio particular do mundo", apesar da redução de sua capacidade de 120 para 85 mil espectadores nos anos 1990, por medida de segurança. Entre </w:t>
      </w:r>
      <w:r w:rsidRPr="002E536A">
        <w:rPr>
          <w:color w:val="202122"/>
          <w:sz w:val="28"/>
          <w:szCs w:val="28"/>
        </w:rPr>
        <w:lastRenderedPageBreak/>
        <w:t>1994 e 1996, o estádio passou por uma série de reformas para melhorias na estrutura (que apresentava falhas), foram colocados amortecedor de impacto e para a colocação de assentos nas arquibancadas e nas chamadas "gerais" e teve a capacidade reduzida em 10 mil pessoas. O nome oficial é Estádio Cícero Pompeu de Toledo, em homenagem ao ex-jogador, dirigente e presidente do clube.</w:t>
      </w:r>
    </w:p>
    <w:p w:rsidR="006E5C1D" w:rsidRPr="002E536A" w:rsidRDefault="006E5C1D" w:rsidP="006E5C1D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O Morumbi foi palco de grandes vitórias do São Paulo Futebol Clube, o qual conquistou em casa o primeiro campeonato da Copa Libertadores da América em 1992 e seu tricampeonato em 2005. Em 1993, apesar de o último jogo ter sido no Chile, o Tricolor praticamente decidiu o título em casa ao vencer por 5 a 1 o </w:t>
      </w:r>
      <w:proofErr w:type="spellStart"/>
      <w:r w:rsidRPr="002E536A">
        <w:rPr>
          <w:color w:val="202122"/>
          <w:sz w:val="28"/>
          <w:szCs w:val="28"/>
        </w:rPr>
        <w:t>Universidad</w:t>
      </w:r>
      <w:proofErr w:type="spellEnd"/>
      <w:r w:rsidRPr="002E536A">
        <w:rPr>
          <w:color w:val="202122"/>
          <w:sz w:val="28"/>
          <w:szCs w:val="28"/>
        </w:rPr>
        <w:t xml:space="preserve"> Católica.</w:t>
      </w:r>
    </w:p>
    <w:p w:rsidR="00447896" w:rsidRDefault="006E5C1D" w:rsidP="006E5C1D">
      <w:pPr>
        <w:pStyle w:val="NormalWeb"/>
        <w:shd w:val="clear" w:color="auto" w:fill="FFFFFF"/>
        <w:spacing w:before="120" w:beforeAutospacing="0" w:after="0" w:afterAutospacing="0"/>
        <w:rPr>
          <w:color w:val="202122"/>
          <w:sz w:val="28"/>
          <w:szCs w:val="28"/>
        </w:rPr>
      </w:pPr>
      <w:r w:rsidRPr="002E536A">
        <w:rPr>
          <w:color w:val="202122"/>
          <w:sz w:val="28"/>
          <w:szCs w:val="28"/>
        </w:rPr>
        <w:t>Já em Campeonatos Brasileiros, o São Paulo não tinha muita sorte em seus domínios, pois nas quatro primeiras finais em que decidiu o título no Morumbi (1973, 1981, 1989 e 1990), saiu de campo sem a taça, precisando esperar até 2006 para conseguir conquistar um título nacional em seu estádio, feito repetido em 2007. O São Paulo já conquistou vinte taças em seu estádio.</w:t>
      </w:r>
    </w:p>
    <w:p w:rsidR="00447896" w:rsidRDefault="00447896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color w:val="202122"/>
          <w:kern w:val="0"/>
          <w:sz w:val="28"/>
          <w:szCs w:val="28"/>
          <w14:ligatures w14:val="none"/>
        </w:rPr>
      </w:pPr>
      <w:r>
        <w:rPr>
          <w:color w:val="202122"/>
          <w:sz w:val="28"/>
          <w:szCs w:val="28"/>
        </w:rPr>
        <w:br w:type="page"/>
      </w:r>
    </w:p>
    <w:p w:rsidR="00447896" w:rsidRPr="004C6890" w:rsidRDefault="00447896" w:rsidP="004C6890">
      <w:pPr>
        <w:pStyle w:val="Ttulo2"/>
        <w:rPr>
          <w:rFonts w:ascii="Times New Roman" w:hAnsi="Times New Roman" w:cs="Times New Roman"/>
          <w:color w:val="auto"/>
          <w:sz w:val="36"/>
          <w:u w:val="single"/>
        </w:rPr>
      </w:pPr>
      <w:bookmarkStart w:id="3" w:name="_Toc166758129"/>
      <w:r w:rsidRPr="004C6890">
        <w:rPr>
          <w:rFonts w:ascii="Times New Roman" w:hAnsi="Times New Roman" w:cs="Times New Roman"/>
          <w:color w:val="auto"/>
          <w:sz w:val="36"/>
          <w:u w:val="single"/>
        </w:rPr>
        <w:lastRenderedPageBreak/>
        <w:t>Eras</w:t>
      </w:r>
      <w:bookmarkEnd w:id="3"/>
    </w:p>
    <w:p w:rsidR="003B61DC" w:rsidRPr="004C6890" w:rsidRDefault="003B61DC" w:rsidP="003B61DC">
      <w:pPr>
        <w:rPr>
          <w:color w:val="auto"/>
          <w:sz w:val="36"/>
          <w:szCs w:val="36"/>
          <w:u w:val="single"/>
        </w:rPr>
      </w:pPr>
    </w:p>
    <w:p w:rsidR="003B61DC" w:rsidRPr="004C6890" w:rsidRDefault="003B61DC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4" w:name="_Toc166758130"/>
      <w:r w:rsidRPr="004C6890">
        <w:rPr>
          <w:color w:val="auto"/>
          <w:sz w:val="28"/>
          <w:u w:val="single"/>
        </w:rPr>
        <w:t xml:space="preserve">Era </w:t>
      </w:r>
      <w:r w:rsidRPr="004C6890">
        <w:rPr>
          <w:rFonts w:ascii="Times New Roman" w:hAnsi="Times New Roman" w:cs="Times New Roman"/>
          <w:color w:val="auto"/>
          <w:sz w:val="28"/>
          <w:u w:val="single"/>
        </w:rPr>
        <w:t>Amadora (1930 – 1933)</w:t>
      </w:r>
      <w:bookmarkEnd w:id="4"/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>Inicialmente, o clube atuou como um time amador, conquistando o Campeonato Paulista Amador em 1931.</w:t>
      </w: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5" w:name="_Toc166758131"/>
      <w:r w:rsidRPr="004C6890">
        <w:rPr>
          <w:rFonts w:ascii="Times New Roman" w:hAnsi="Times New Roman" w:cs="Times New Roman"/>
          <w:color w:val="auto"/>
          <w:sz w:val="28"/>
          <w:u w:val="single"/>
        </w:rPr>
        <w:t>Era Profissional (1933 – Presente)</w:t>
      </w:r>
      <w:bookmarkEnd w:id="5"/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>Em 1933, o futebol brasileiro se profissionalizou, e o São Paulo se tornou um dos clubes fundadores da Liga Paulista de Futebol. O clube conquistou seu primeiro Campeonato Paulista Profissional em 1943.</w:t>
      </w: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6" w:name="_Toc166758132"/>
      <w:r w:rsidRPr="004C6890">
        <w:rPr>
          <w:rFonts w:ascii="Times New Roman" w:hAnsi="Times New Roman" w:cs="Times New Roman"/>
          <w:color w:val="auto"/>
          <w:sz w:val="28"/>
          <w:u w:val="single"/>
        </w:rPr>
        <w:t>Era de Ouro (1945 – 1963)</w:t>
      </w:r>
      <w:bookmarkEnd w:id="6"/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 xml:space="preserve">A década de 1950 foi a Era de Ouro do São Paulo, com o time conquistando quatro Campeonatos Paulista, duas Taças Rio e o primeiro campeonato brasileiro. </w:t>
      </w:r>
    </w:p>
    <w:p w:rsidR="003B61DC" w:rsidRPr="004C6890" w:rsidRDefault="003B61DC" w:rsidP="003B61DC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3B61DC" w:rsidRPr="004C6890" w:rsidRDefault="003B61DC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7" w:name="_Toc166758133"/>
      <w:r w:rsidRPr="004C6890">
        <w:rPr>
          <w:rFonts w:ascii="Times New Roman" w:hAnsi="Times New Roman" w:cs="Times New Roman"/>
          <w:color w:val="auto"/>
          <w:sz w:val="28"/>
          <w:u w:val="single"/>
        </w:rPr>
        <w:t>Década de 1970</w:t>
      </w:r>
      <w:r w:rsidR="004C6890" w:rsidRPr="004C6890">
        <w:rPr>
          <w:rFonts w:ascii="Times New Roman" w:hAnsi="Times New Roman" w:cs="Times New Roman"/>
          <w:color w:val="auto"/>
          <w:sz w:val="28"/>
          <w:u w:val="single"/>
        </w:rPr>
        <w:t xml:space="preserve"> e 1980</w:t>
      </w:r>
      <w:bookmarkEnd w:id="7"/>
      <w:r w:rsidR="004C6890" w:rsidRPr="004C6890">
        <w:rPr>
          <w:rFonts w:ascii="Times New Roman" w:hAnsi="Times New Roman" w:cs="Times New Roman"/>
          <w:color w:val="auto"/>
          <w:sz w:val="28"/>
          <w:u w:val="single"/>
        </w:rPr>
        <w:t xml:space="preserve"> </w:t>
      </w: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 xml:space="preserve">Nas décadas de 1970 e 1980, o São Paulo conquistou mais cinco Campeonatos Paulistas e o Campeonato brasileiro. </w:t>
      </w: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C6890" w:rsidRPr="004C6890" w:rsidRDefault="004C6890" w:rsidP="004C6890">
      <w:pPr>
        <w:pStyle w:val="Ttulo3"/>
        <w:rPr>
          <w:rFonts w:ascii="Times New Roman" w:hAnsi="Times New Roman" w:cs="Times New Roman"/>
          <w:color w:val="auto"/>
          <w:sz w:val="32"/>
          <w:u w:val="single"/>
        </w:rPr>
      </w:pPr>
      <w:bookmarkStart w:id="8" w:name="_Toc166758134"/>
      <w:r w:rsidRPr="004C6890">
        <w:rPr>
          <w:rFonts w:ascii="Times New Roman" w:hAnsi="Times New Roman" w:cs="Times New Roman"/>
          <w:color w:val="auto"/>
          <w:sz w:val="32"/>
          <w:u w:val="single"/>
        </w:rPr>
        <w:t>Era Telê Santana (1990 – 1996)</w:t>
      </w:r>
      <w:bookmarkEnd w:id="8"/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 xml:space="preserve">A chegada do técnico Telê Santana em 1990 marcou uma nova era de sucesso para o São Paulo. Sob seu comando, o clube conquistou dois Campeonatos Brasileiros, duas Copas Libertadores da América, dois Mundiais Interclubes e entre outros títulos. </w:t>
      </w:r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36"/>
          <w:szCs w:val="28"/>
          <w:u w:val="single"/>
        </w:rPr>
      </w:pPr>
    </w:p>
    <w:p w:rsidR="004C6890" w:rsidRPr="004C6890" w:rsidRDefault="004C6890" w:rsidP="004C6890">
      <w:pPr>
        <w:pStyle w:val="Ttulo3"/>
        <w:rPr>
          <w:rFonts w:ascii="Times New Roman" w:hAnsi="Times New Roman" w:cs="Times New Roman"/>
          <w:color w:val="auto"/>
          <w:sz w:val="28"/>
          <w:u w:val="single"/>
        </w:rPr>
      </w:pPr>
      <w:bookmarkStart w:id="9" w:name="_Toc166758135"/>
      <w:r w:rsidRPr="004C6890">
        <w:rPr>
          <w:rFonts w:ascii="Times New Roman" w:hAnsi="Times New Roman" w:cs="Times New Roman"/>
          <w:color w:val="auto"/>
          <w:sz w:val="28"/>
          <w:u w:val="single"/>
        </w:rPr>
        <w:t>Anos 2000 e 2010</w:t>
      </w:r>
      <w:bookmarkEnd w:id="9"/>
    </w:p>
    <w:p w:rsidR="004C6890" w:rsidRPr="004C6890" w:rsidRDefault="004C6890" w:rsidP="004C6890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C6890" w:rsidRDefault="004C6890" w:rsidP="00447896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4C6890">
        <w:rPr>
          <w:rFonts w:ascii="Times New Roman" w:hAnsi="Times New Roman" w:cs="Times New Roman"/>
          <w:color w:val="auto"/>
          <w:sz w:val="28"/>
          <w:szCs w:val="28"/>
        </w:rPr>
        <w:t>Nos anos 2000 e 2010, o São Paulo conquistou mais três Campeonatos Brasileiros, uma Copa Sul-Americana, uma copa Libertadores da América e mais um Mundial Interclubes de grande expressão.</w:t>
      </w:r>
    </w:p>
    <w:p w:rsidR="004C6890" w:rsidRDefault="004C6890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:rsidR="00447896" w:rsidRDefault="0034654D" w:rsidP="0034654D">
      <w:pPr>
        <w:pStyle w:val="Ttulo1"/>
        <w:jc w:val="center"/>
        <w:rPr>
          <w:rFonts w:ascii="Times New Roman" w:hAnsi="Times New Roman" w:cs="Times New Roman"/>
          <w:b/>
          <w:color w:val="auto"/>
          <w:sz w:val="52"/>
        </w:rPr>
      </w:pPr>
      <w:bookmarkStart w:id="10" w:name="_Toc166758136"/>
      <w:r w:rsidRPr="00D7043C">
        <w:rPr>
          <w:rFonts w:ascii="Times New Roman" w:hAnsi="Times New Roman" w:cs="Times New Roman"/>
          <w:b/>
          <w:color w:val="auto"/>
          <w:sz w:val="52"/>
        </w:rPr>
        <w:lastRenderedPageBreak/>
        <w:t>Todos os títulos</w:t>
      </w:r>
      <w:bookmarkEnd w:id="10"/>
    </w:p>
    <w:p w:rsidR="00406FEA" w:rsidRPr="00406FEA" w:rsidRDefault="00406FEA" w:rsidP="00406FEA"/>
    <w:p w:rsidR="0034654D" w:rsidRPr="00D7043C" w:rsidRDefault="0034654D" w:rsidP="0034654D">
      <w:pPr>
        <w:rPr>
          <w:rFonts w:ascii="Times New Roman" w:hAnsi="Times New Roman" w:cs="Times New Roman"/>
          <w:color w:val="auto"/>
        </w:rPr>
      </w:pPr>
    </w:p>
    <w:p w:rsidR="00D7043C" w:rsidRPr="00980A6A" w:rsidRDefault="0034654D" w:rsidP="00D7043C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22 Campeonatos Paulistas:</w:t>
      </w: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bdr w:val="none" w:sz="0" w:space="0" w:color="auto" w:frame="1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1931, 1943, 1945, 1946, 1948, 1949, 1953, 1957, 1970, 1971, 1975, 1980, 1991, 1992, 1998, 2000, 2002, 2005 e 2021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Torneio Rio-São Paulo: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2001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Copa do Brasil: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bdr w:val="none" w:sz="0" w:space="0" w:color="auto" w:frame="1"/>
          <w14:ligatures w14:val="none"/>
        </w:rPr>
        <w:t> 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2023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6 Campeonatos Brasileiros:</w:t>
      </w: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bdr w:val="none" w:sz="0" w:space="0" w:color="auto" w:frame="1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1977, 1986, 1991, 2006, 2007 e 2008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Supercopa da Libertadores: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1993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 xml:space="preserve">2 </w:t>
      </w:r>
      <w:proofErr w:type="spellStart"/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Recopas</w:t>
      </w:r>
      <w:proofErr w:type="spellEnd"/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 xml:space="preserve"> </w:t>
      </w:r>
      <w:proofErr w:type="spellStart"/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Sulamericanas</w:t>
      </w:r>
      <w:proofErr w:type="spellEnd"/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1993 e 1994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Copa Conmebol: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1994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3 Mundiais de Clubes: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1992, 1993 e 2005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3 Copas Libertadores:</w:t>
      </w: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bdr w:val="none" w:sz="0" w:space="0" w:color="auto" w:frame="1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1992, 1993 e 2005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t>1 Copa Sul-Americana: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2012</w:t>
      </w:r>
    </w:p>
    <w:p w:rsidR="00D7043C" w:rsidRPr="00980A6A" w:rsidRDefault="0034654D" w:rsidP="0034654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bCs/>
          <w:color w:val="auto"/>
          <w:spacing w:val="-9"/>
          <w:kern w:val="0"/>
          <w:sz w:val="30"/>
          <w:szCs w:val="30"/>
          <w:u w:val="single"/>
          <w:bdr w:val="none" w:sz="0" w:space="0" w:color="auto" w:frame="1"/>
          <w14:ligatures w14:val="none"/>
        </w:rPr>
        <w:lastRenderedPageBreak/>
        <w:t>1 Supercopa do Brasil: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 </w:t>
      </w:r>
    </w:p>
    <w:p w:rsidR="0034654D" w:rsidRPr="00980A6A" w:rsidRDefault="0034654D" w:rsidP="00D7043C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2024</w:t>
      </w:r>
    </w:p>
    <w:p w:rsidR="0034654D" w:rsidRPr="00980A6A" w:rsidRDefault="0034654D" w:rsidP="0034654D">
      <w:pPr>
        <w:rPr>
          <w:rFonts w:ascii="Times New Roman" w:hAnsi="Times New Roman" w:cs="Times New Roman"/>
          <w:color w:val="auto"/>
        </w:rPr>
      </w:pPr>
    </w:p>
    <w:p w:rsidR="006E5C1D" w:rsidRPr="00980A6A" w:rsidRDefault="006E5C1D" w:rsidP="006E5C1D">
      <w:pPr>
        <w:pStyle w:val="NormalWeb"/>
        <w:shd w:val="clear" w:color="auto" w:fill="FFFFFF"/>
        <w:spacing w:before="120" w:beforeAutospacing="0" w:after="0" w:afterAutospacing="0"/>
        <w:rPr>
          <w:sz w:val="28"/>
          <w:szCs w:val="28"/>
        </w:rPr>
      </w:pPr>
    </w:p>
    <w:p w:rsidR="00406FEA" w:rsidRPr="00980A6A" w:rsidRDefault="00406FEA" w:rsidP="006E5C1D">
      <w:pPr>
        <w:pStyle w:val="NormalWeb"/>
        <w:shd w:val="clear" w:color="auto" w:fill="FFFFFF"/>
        <w:spacing w:before="120" w:beforeAutospacing="0" w:after="0" w:afterAutospacing="0"/>
        <w:rPr>
          <w:sz w:val="28"/>
          <w:szCs w:val="28"/>
        </w:rPr>
      </w:pPr>
    </w:p>
    <w:p w:rsidR="006E5C1D" w:rsidRPr="00980A6A" w:rsidRDefault="00D7043C" w:rsidP="00D7043C">
      <w:pPr>
        <w:pStyle w:val="NormalWeb"/>
        <w:shd w:val="clear" w:color="auto" w:fill="FFFFFF"/>
        <w:spacing w:before="120" w:beforeAutospacing="0" w:after="0" w:afterAutospacing="0"/>
        <w:jc w:val="center"/>
        <w:rPr>
          <w:b/>
          <w:sz w:val="44"/>
          <w:szCs w:val="28"/>
        </w:rPr>
      </w:pPr>
      <w:r w:rsidRPr="00980A6A">
        <w:rPr>
          <w:b/>
          <w:sz w:val="44"/>
          <w:szCs w:val="28"/>
        </w:rPr>
        <w:t>Outros títulos internacionais:</w:t>
      </w:r>
    </w:p>
    <w:p w:rsidR="00406FEA" w:rsidRPr="00980A6A" w:rsidRDefault="00406FEA" w:rsidP="00D7043C">
      <w:pPr>
        <w:pStyle w:val="NormalWeb"/>
        <w:shd w:val="clear" w:color="auto" w:fill="FFFFFF"/>
        <w:spacing w:before="120" w:beforeAutospacing="0" w:after="0" w:afterAutospacing="0"/>
        <w:jc w:val="center"/>
        <w:rPr>
          <w:sz w:val="44"/>
          <w:szCs w:val="28"/>
        </w:rPr>
      </w:pPr>
    </w:p>
    <w:p w:rsidR="00D7043C" w:rsidRPr="00980A6A" w:rsidRDefault="00D7043C" w:rsidP="00DA7C7A">
      <w:pPr>
        <w:pStyle w:val="NormalWeb"/>
        <w:shd w:val="clear" w:color="auto" w:fill="FFFFFF"/>
        <w:spacing w:before="120" w:beforeAutospacing="0" w:after="0" w:afterAutospacing="0"/>
        <w:rPr>
          <w:sz w:val="40"/>
          <w:szCs w:val="28"/>
        </w:rPr>
      </w:pP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Pequena Copa do Mundo: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hAnsi="Times New Roman" w:cs="Times New Roman"/>
          <w:color w:val="auto"/>
          <w:spacing w:val="-9"/>
          <w:sz w:val="30"/>
          <w:szCs w:val="30"/>
          <w:shd w:val="clear" w:color="auto" w:fill="FFFFFF"/>
        </w:rPr>
        <w:t>1955 e 1963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Torneio Quadrangular de Cali: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1960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 xml:space="preserve">Torneio Pentagonal de Guadalajara: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1960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Taça Sporting Club de Portugal: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1960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Troféu Sport Lisboa e Benfica: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1968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 xml:space="preserve">Troféu </w:t>
      </w:r>
      <w:proofErr w:type="spellStart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Nabi</w:t>
      </w:r>
      <w:proofErr w:type="spellEnd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 xml:space="preserve"> Abi </w:t>
      </w:r>
      <w:proofErr w:type="spellStart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Chedid</w:t>
      </w:r>
      <w:proofErr w:type="spellEnd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1981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Torneio Internacional de Verão: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1982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Troféu Real Madrid: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1986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lastRenderedPageBreak/>
        <w:t>Taça da Jamaica: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1987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proofErr w:type="spellStart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Super</w:t>
      </w:r>
      <w:proofErr w:type="spellEnd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 xml:space="preserve"> Soccer </w:t>
      </w:r>
      <w:proofErr w:type="spellStart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Cup</w:t>
      </w:r>
      <w:proofErr w:type="spellEnd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1988 e 1989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Torneio Quadrangular de León: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1990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Troféu Cidade de Barcelona: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1991 e 1992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Troféu Teresa Herrera: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1992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 xml:space="preserve">Troféu Ramón de </w:t>
      </w:r>
      <w:proofErr w:type="spellStart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Carranza</w:t>
      </w:r>
      <w:proofErr w:type="spellEnd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1992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Copa Euro-América: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1999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Copa Eusébio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: </w:t>
      </w:r>
    </w:p>
    <w:p w:rsidR="00D7043C" w:rsidRPr="00980A6A" w:rsidRDefault="00D7043C" w:rsidP="00D7043C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2013</w:t>
      </w:r>
    </w:p>
    <w:p w:rsidR="00D7043C" w:rsidRPr="00980A6A" w:rsidRDefault="00D7043C" w:rsidP="00D704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Copa da Flórida: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D7043C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</w:p>
    <w:p w:rsidR="00D7043C" w:rsidRPr="00980A6A" w:rsidRDefault="00D7043C" w:rsidP="00D7043C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2017</w:t>
      </w:r>
    </w:p>
    <w:p w:rsidR="00D7043C" w:rsidRPr="00980A6A" w:rsidRDefault="00D7043C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Pr="00980A6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Pr="00980A6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Pr="00980A6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Pr="00980A6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406FEA" w:rsidRPr="00980A6A" w:rsidRDefault="00406FEA" w:rsidP="00DA7C7A">
      <w:pPr>
        <w:pStyle w:val="NormalWeb"/>
        <w:shd w:val="clear" w:color="auto" w:fill="FFFFFF"/>
        <w:spacing w:before="120" w:beforeAutospacing="0" w:after="0" w:afterAutospacing="0"/>
      </w:pPr>
    </w:p>
    <w:p w:rsidR="00DA7C7A" w:rsidRPr="00980A6A" w:rsidRDefault="00DA7C7A" w:rsidP="00DA7C7A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D7043C" w:rsidRPr="00980A6A" w:rsidRDefault="00D7043C" w:rsidP="00D7043C">
      <w:pPr>
        <w:jc w:val="center"/>
        <w:rPr>
          <w:rFonts w:ascii="Times New Roman" w:hAnsi="Times New Roman" w:cs="Times New Roman"/>
          <w:b/>
          <w:color w:val="auto"/>
          <w:sz w:val="44"/>
          <w:szCs w:val="30"/>
        </w:rPr>
      </w:pPr>
      <w:r w:rsidRPr="00980A6A">
        <w:rPr>
          <w:rFonts w:ascii="Times New Roman" w:hAnsi="Times New Roman" w:cs="Times New Roman"/>
          <w:b/>
          <w:color w:val="auto"/>
          <w:sz w:val="44"/>
          <w:szCs w:val="30"/>
        </w:rPr>
        <w:lastRenderedPageBreak/>
        <w:t>Outros títulos nacionais:</w:t>
      </w:r>
    </w:p>
    <w:p w:rsidR="00406FEA" w:rsidRPr="00980A6A" w:rsidRDefault="00406FEA" w:rsidP="00D7043C">
      <w:pPr>
        <w:jc w:val="center"/>
        <w:rPr>
          <w:rFonts w:ascii="Times New Roman" w:hAnsi="Times New Roman" w:cs="Times New Roman"/>
          <w:color w:val="auto"/>
          <w:sz w:val="44"/>
          <w:szCs w:val="30"/>
        </w:rPr>
      </w:pPr>
    </w:p>
    <w:p w:rsidR="00406FEA" w:rsidRPr="00980A6A" w:rsidRDefault="00406FEA" w:rsidP="00D7043C">
      <w:pPr>
        <w:jc w:val="center"/>
        <w:rPr>
          <w:rFonts w:ascii="Times New Roman" w:hAnsi="Times New Roman" w:cs="Times New Roman"/>
          <w:color w:val="auto"/>
          <w:sz w:val="44"/>
          <w:szCs w:val="30"/>
        </w:rPr>
      </w:pPr>
    </w:p>
    <w:p w:rsidR="00406FEA" w:rsidRPr="00980A6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:u w:val="single"/>
          <w14:ligatures w14:val="none"/>
        </w:rPr>
        <w:t>Taça Dr. Cunha Bueno: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1930</w:t>
      </w:r>
    </w:p>
    <w:p w:rsidR="00406FEA" w:rsidRPr="00980A6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:u w:val="single"/>
          <w14:ligatures w14:val="none"/>
        </w:rPr>
        <w:t>Taça General Eurico Gaspar Dutra:</w:t>
      </w:r>
    </w:p>
    <w:p w:rsidR="00406FEA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1943</w:t>
      </w:r>
    </w:p>
    <w:p w:rsidR="00406FEA" w:rsidRPr="00980A6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:u w:val="single"/>
          <w14:ligatures w14:val="none"/>
        </w:rPr>
        <w:t>Olimpíada Tricolor: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1944</w:t>
      </w:r>
    </w:p>
    <w:p w:rsidR="00406FEA" w:rsidRPr="00980A6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:u w:val="single"/>
          <w14:ligatures w14:val="none"/>
        </w:rPr>
        <w:t>Troféu Dr. Ademar de Barros: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1948</w:t>
      </w:r>
    </w:p>
    <w:p w:rsidR="00406FEA" w:rsidRPr="00980A6A" w:rsidRDefault="00D7043C" w:rsidP="00406FE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:u w:val="single"/>
          <w14:ligatures w14:val="none"/>
        </w:rPr>
        <w:t>Pentagonal Rio-São Paulo: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406FEA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1949</w:t>
      </w:r>
    </w:p>
    <w:p w:rsidR="00406FEA" w:rsidRPr="00980A6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:u w:val="single"/>
          <w14:ligatures w14:val="none"/>
        </w:rPr>
        <w:t>Torneio Quadrangular Rio-São Paulo: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1952</w:t>
      </w:r>
    </w:p>
    <w:p w:rsidR="00406FEA" w:rsidRPr="00980A6A" w:rsidRDefault="00D7043C" w:rsidP="00D7043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:u w:val="single"/>
          <w14:ligatures w14:val="none"/>
        </w:rPr>
        <w:t>Troféu O Mais Querido: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1968</w:t>
      </w:r>
    </w:p>
    <w:p w:rsidR="00406FEA" w:rsidRPr="00980A6A" w:rsidRDefault="00D7043C" w:rsidP="00D7043C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:u w:val="single"/>
          <w14:ligatures w14:val="none"/>
        </w:rPr>
        <w:t>Copa dos Campeões Mundiais:</w:t>
      </w: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 xml:space="preserve"> </w:t>
      </w:r>
    </w:p>
    <w:p w:rsidR="00406FEA" w:rsidRPr="00980A6A" w:rsidRDefault="00406FEA" w:rsidP="00406FE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</w:p>
    <w:p w:rsidR="00D7043C" w:rsidRPr="00980A6A" w:rsidRDefault="00D7043C" w:rsidP="00406FE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spacing w:val="-9"/>
          <w:kern w:val="0"/>
          <w:sz w:val="30"/>
          <w:szCs w:val="30"/>
          <w14:ligatures w14:val="none"/>
        </w:rPr>
        <w:t>1995 e 1996</w:t>
      </w:r>
    </w:p>
    <w:p w:rsidR="00D7043C" w:rsidRPr="00980A6A" w:rsidRDefault="00D7043C" w:rsidP="00D7043C">
      <w:pPr>
        <w:rPr>
          <w:rFonts w:ascii="Times New Roman" w:hAnsi="Times New Roman" w:cs="Times New Roman"/>
          <w:color w:val="auto"/>
          <w:sz w:val="30"/>
          <w:szCs w:val="30"/>
        </w:rPr>
      </w:pPr>
    </w:p>
    <w:p w:rsidR="00D7043C" w:rsidRPr="00980A6A" w:rsidRDefault="00D7043C" w:rsidP="00406FEA">
      <w:pPr>
        <w:jc w:val="center"/>
        <w:rPr>
          <w:rFonts w:ascii="Times New Roman" w:hAnsi="Times New Roman" w:cs="Times New Roman"/>
          <w:b/>
          <w:color w:val="auto"/>
          <w:sz w:val="44"/>
          <w:szCs w:val="30"/>
        </w:rPr>
      </w:pPr>
      <w:r w:rsidRPr="00980A6A">
        <w:rPr>
          <w:rFonts w:ascii="Times New Roman" w:hAnsi="Times New Roman" w:cs="Times New Roman"/>
          <w:b/>
          <w:color w:val="auto"/>
          <w:sz w:val="44"/>
          <w:szCs w:val="30"/>
        </w:rPr>
        <w:t>Alguns títulos estaduais e interestaduais:</w:t>
      </w:r>
    </w:p>
    <w:p w:rsidR="00406FEA" w:rsidRPr="00980A6A" w:rsidRDefault="00406FEA" w:rsidP="00406FEA">
      <w:pPr>
        <w:jc w:val="center"/>
        <w:rPr>
          <w:rFonts w:ascii="Times New Roman" w:hAnsi="Times New Roman" w:cs="Times New Roman"/>
          <w:color w:val="auto"/>
          <w:sz w:val="44"/>
          <w:szCs w:val="30"/>
        </w:rPr>
      </w:pP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 xml:space="preserve">Taça Federação Paulista de Futebol: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1943, 1945, 1946, 1948 e 1949</w:t>
      </w: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lastRenderedPageBreak/>
        <w:t xml:space="preserve">Copa Dr. Nicolas </w:t>
      </w:r>
      <w:proofErr w:type="spellStart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Leoz</w:t>
      </w:r>
      <w:proofErr w:type="spellEnd"/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1991</w:t>
      </w: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Troféu Palácio dos Bandeirantes: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1991, 1992, 1998 e 2000</w:t>
      </w: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Copa Governador do Estado de São Paulo: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406FEA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1991 e 1992</w:t>
      </w: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Taça TV Globo - 40 anos: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2005</w:t>
      </w: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Troféu Adhemar Ferreira da Silva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: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1952</w:t>
      </w: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Troféu Confederação Brasileira de Desportos: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1945</w:t>
      </w: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100" w:afterAutospacing="1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Troféu Rádio São Paulo: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D7043C" w:rsidRPr="00980A6A" w:rsidRDefault="00D7043C" w:rsidP="00406FEA">
      <w:pPr>
        <w:shd w:val="clear" w:color="auto" w:fill="FFFFFF"/>
        <w:spacing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1954</w:t>
      </w:r>
    </w:p>
    <w:p w:rsidR="00406FEA" w:rsidRPr="00980A6A" w:rsidRDefault="00D7043C" w:rsidP="00D7043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:u w:val="single"/>
          <w14:ligatures w14:val="none"/>
        </w:rPr>
        <w:t>Taça dos Invictos:</w:t>
      </w: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 xml:space="preserve"> </w:t>
      </w:r>
    </w:p>
    <w:p w:rsidR="00406FEA" w:rsidRPr="00980A6A" w:rsidRDefault="00406FEA" w:rsidP="00406FE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</w:p>
    <w:p w:rsidR="00D7043C" w:rsidRPr="00980A6A" w:rsidRDefault="00D7043C" w:rsidP="00406FEA">
      <w:pPr>
        <w:shd w:val="clear" w:color="auto" w:fill="FFFFFF"/>
        <w:spacing w:after="0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</w:pPr>
      <w:r w:rsidRPr="00980A6A">
        <w:rPr>
          <w:rFonts w:ascii="Times New Roman" w:eastAsia="Times New Roman" w:hAnsi="Times New Roman" w:cs="Times New Roman"/>
          <w:color w:val="auto"/>
          <w:kern w:val="0"/>
          <w:sz w:val="30"/>
          <w:szCs w:val="30"/>
          <w14:ligatures w14:val="none"/>
        </w:rPr>
        <w:t>1946, 1947, 1972, 1975, 2005 e 2007</w:t>
      </w:r>
    </w:p>
    <w:p w:rsidR="00980A6A" w:rsidRDefault="00980A6A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7043C" w:rsidRPr="00980A6A" w:rsidRDefault="00D7043C" w:rsidP="00D7043C">
      <w:pPr>
        <w:rPr>
          <w:rFonts w:ascii="Times New Roman" w:hAnsi="Times New Roman" w:cs="Times New Roman"/>
        </w:rPr>
      </w:pPr>
      <w:bookmarkStart w:id="11" w:name="_GoBack"/>
      <w:bookmarkEnd w:id="11"/>
    </w:p>
    <w:p w:rsidR="003B61DC" w:rsidRPr="002E536A" w:rsidRDefault="003B61DC">
      <w:pPr>
        <w:rPr>
          <w:rFonts w:ascii="Times New Roman" w:hAnsi="Times New Roman" w:cs="Times New Roman"/>
        </w:rPr>
      </w:pPr>
    </w:p>
    <w:p w:rsidR="00D7043C" w:rsidRPr="002E536A" w:rsidRDefault="00D7043C">
      <w:pPr>
        <w:rPr>
          <w:rFonts w:ascii="Times New Roman" w:hAnsi="Times New Roman" w:cs="Times New Roman"/>
        </w:rPr>
      </w:pPr>
    </w:p>
    <w:sectPr w:rsidR="00D7043C" w:rsidRPr="002E536A" w:rsidSect="00846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754DC"/>
    <w:multiLevelType w:val="multilevel"/>
    <w:tmpl w:val="61AC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342D0"/>
    <w:multiLevelType w:val="multilevel"/>
    <w:tmpl w:val="ED7C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4554C"/>
    <w:multiLevelType w:val="multilevel"/>
    <w:tmpl w:val="06E0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B3239"/>
    <w:multiLevelType w:val="multilevel"/>
    <w:tmpl w:val="E71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55"/>
      <w:numFmt w:val="decimal"/>
      <w:lvlText w:val="%2"/>
      <w:lvlJc w:val="left"/>
      <w:pPr>
        <w:ind w:left="1680" w:hanging="6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BD"/>
    <w:rsid w:val="000E7D19"/>
    <w:rsid w:val="002E536A"/>
    <w:rsid w:val="0034654D"/>
    <w:rsid w:val="003B61DC"/>
    <w:rsid w:val="00406FEA"/>
    <w:rsid w:val="00447896"/>
    <w:rsid w:val="004C6890"/>
    <w:rsid w:val="006E5C1D"/>
    <w:rsid w:val="0084627D"/>
    <w:rsid w:val="00936CD9"/>
    <w:rsid w:val="00980A6A"/>
    <w:rsid w:val="00D602BD"/>
    <w:rsid w:val="00D7043C"/>
    <w:rsid w:val="00DA7C7A"/>
    <w:rsid w:val="00E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2618"/>
  <w15:chartTrackingRefBased/>
  <w15:docId w15:val="{65108FC5-6B9D-467E-B381-A7D2B3E5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27D"/>
    <w:pPr>
      <w:spacing w:after="24" w:line="250" w:lineRule="auto"/>
      <w:ind w:left="10" w:hanging="10"/>
      <w:jc w:val="both"/>
    </w:pPr>
    <w:rPr>
      <w:rFonts w:ascii="Calibri" w:eastAsia="Calibri" w:hAnsi="Calibri" w:cs="Calibri"/>
      <w:color w:val="595959"/>
      <w:kern w:val="2"/>
      <w:lang w:eastAsia="pt-BR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rsid w:val="00846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8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627D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pt-BR"/>
      <w14:ligatures w14:val="standardContextu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627D"/>
    <w:pPr>
      <w:spacing w:line="259" w:lineRule="auto"/>
      <w:ind w:left="0" w:firstLine="0"/>
      <w:jc w:val="left"/>
      <w:outlineLvl w:val="9"/>
    </w:pPr>
    <w:rPr>
      <w:kern w:val="0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4627D"/>
    <w:pPr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8462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A7C7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6E5C1D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E536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pt-BR"/>
      <w14:ligatures w14:val="standardContextual"/>
    </w:rPr>
  </w:style>
  <w:style w:type="paragraph" w:styleId="Sumrio2">
    <w:name w:val="toc 2"/>
    <w:basedOn w:val="Normal"/>
    <w:next w:val="Normal"/>
    <w:autoRedefine/>
    <w:uiPriority w:val="39"/>
    <w:unhideWhenUsed/>
    <w:rsid w:val="002E536A"/>
    <w:pPr>
      <w:spacing w:after="100"/>
      <w:ind w:left="220"/>
    </w:pPr>
  </w:style>
  <w:style w:type="character" w:styleId="Forte">
    <w:name w:val="Strong"/>
    <w:basedOn w:val="Fontepargpadro"/>
    <w:uiPriority w:val="22"/>
    <w:qFormat/>
    <w:rsid w:val="00447896"/>
    <w:rPr>
      <w:b/>
      <w:bCs/>
    </w:rPr>
  </w:style>
  <w:style w:type="character" w:customStyle="1" w:styleId="linkify2-link-inner-text">
    <w:name w:val="linkify2-link-inner-text"/>
    <w:basedOn w:val="Fontepargpadro"/>
    <w:rsid w:val="00447896"/>
  </w:style>
  <w:style w:type="character" w:customStyle="1" w:styleId="Ttulo3Char">
    <w:name w:val="Título 3 Char"/>
    <w:basedOn w:val="Fontepargpadro"/>
    <w:link w:val="Ttulo3"/>
    <w:uiPriority w:val="9"/>
    <w:rsid w:val="004C6890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eastAsia="pt-BR"/>
      <w14:ligatures w14:val="standardContextual"/>
    </w:rPr>
  </w:style>
  <w:style w:type="paragraph" w:styleId="Sumrio3">
    <w:name w:val="toc 3"/>
    <w:basedOn w:val="Normal"/>
    <w:next w:val="Normal"/>
    <w:autoRedefine/>
    <w:uiPriority w:val="39"/>
    <w:unhideWhenUsed/>
    <w:rsid w:val="004C6890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D70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5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t.wikipedia.org/wiki/Ch%C3%A1cara_da_Flores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39C5B-1BB2-46CA-BD03-91FA77470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1</Pages>
  <Words>1797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2024-05-05T15:35:00Z</dcterms:created>
  <dcterms:modified xsi:type="dcterms:W3CDTF">2024-05-17T00:40:00Z</dcterms:modified>
</cp:coreProperties>
</file>