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PROJETO DE ARQUITETURA CLOUD SEGURA</w:t>
      </w:r>
    </w:p>
    <w:p>
      <w:pPr>
        <w:jc w:val="center"/>
      </w:pPr>
      <w:r>
        <w:rPr>
          <w:i/>
        </w:rPr>
        <w:t>Proposta de referência utilizando Amazon Web Services (AWS)</w:t>
      </w:r>
    </w:p>
    <w:p>
      <w:pPr>
        <w:pStyle w:val="Heading1"/>
      </w:pPr>
      <w:r>
        <w:t>1. Objetivo e visão geral</w:t>
      </w:r>
    </w:p>
    <w:p>
      <w:r>
        <w:t>A proposta hospeda uma aplicação web na AWS, separando a entrada pública dos componentes de processamento e dados. O acesso externo é feito por HTTPS e passa por uma distribuição protegida por AWS WAF. A API executa em sub-redes privadas, o banco de dados não possui endereço público e os arquivos ficam em um bucket S3 privado acessado por um VPC Endpoint. A arquitetura também prevê acesso administrativo autenticado, controle de permissões e registro centralizado de eventos.</w:t>
      </w:r>
    </w:p>
    <w:p>
      <w:pPr>
        <w:pStyle w:val="Heading1"/>
      </w:pPr>
      <w:r>
        <w:t>2. Componentes e justificativa</w:t>
      </w:r>
    </w:p>
    <w:p>
      <w:pPr>
        <w:pStyle w:val="Heading2"/>
      </w:pPr>
      <w:r>
        <w:t>VPC e sub-redes</w:t>
      </w:r>
    </w:p>
    <w:p>
      <w:r>
        <w:t>A VPC delimita a rede da aplicação. Sub-redes públicas hospedam o ponto de entrada e, se necessário, NAT Gateway. A aplicação e o banco ficam em sub-redes privadas, sem IP público. Distribuir os recursos por duas zonas de disponibilidade aumenta a resiliência.</w:t>
      </w:r>
    </w:p>
    <w:p>
      <w:pPr>
        <w:pStyle w:val="Heading2"/>
      </w:pPr>
      <w:r>
        <w:t>Amazon CloudFront + AWS WAF</w:t>
      </w:r>
    </w:p>
    <w:p>
      <w:r>
        <w:t>CloudFront distribui conteúdo e recebe conexões HTTPS. O AWS WAF filtra requisições web, com regras gerenciadas e limites de taxa. O Application Load Balancer (ALB) distribui o tráfego para as instâncias/tarefas da API. O ALB deve aceitar tráfego apenas da distribuição CloudFront, usando controles de origem apropriados e Security Groups.</w:t>
      </w:r>
    </w:p>
    <w:p>
      <w:pPr>
        <w:pStyle w:val="Heading2"/>
      </w:pPr>
      <w:r>
        <w:t>API em Amazon ECS com AWS Fargate</w:t>
      </w:r>
    </w:p>
    <w:p>
      <w:r>
        <w:t>Executa a lógica da aplicação em sub-redes privadas e sem IP público. O Security Group da API aceita apenas a porta da aplicação a partir do Security Group do ALB. Fargate reduz a necessidade de administrar servidores diretamente.</w:t>
      </w:r>
    </w:p>
    <w:p>
      <w:pPr>
        <w:pStyle w:val="Heading2"/>
      </w:pPr>
      <w:r>
        <w:t>Amazon RDS</w:t>
      </w:r>
    </w:p>
    <w:p>
      <w:r>
        <w:t>Armazena dados estruturados em sub-redes privadas, com acesso público desabilitado, criptografia em repouso e backups. O Security Group do banco aceita conexões SQL somente do Security Group da API, na porta do mecanismo escolhido: 3306 para MySQL ou 5432 para PostgreSQL.</w:t>
      </w:r>
    </w:p>
    <w:p>
      <w:pPr>
        <w:pStyle w:val="Heading2"/>
      </w:pPr>
      <w:r>
        <w:t>Amazon S3 e Gateway VPC Endpoint</w:t>
      </w:r>
    </w:p>
    <w:p>
      <w:r>
        <w:t>O S3 guarda arquivos enviados pelos usuários. O bucket deve bloquear acesso público, aplicar criptografia e políticas restritivas. O Gateway Endpoint permite que o tráfego da VPC chegue ao S3 pela rede da AWS sem depender de NAT ou de um endpoint público da internet. A política do bucket pode restringir acesso ao endpoint e à função IAM da aplicação.</w:t>
      </w:r>
    </w:p>
    <w:p>
      <w:pPr>
        <w:pStyle w:val="Heading2"/>
      </w:pPr>
      <w:r>
        <w:t>AWS Client VPN</w:t>
      </w:r>
    </w:p>
    <w:p>
      <w:r>
        <w:t>Oferece um caminho autenticado para a equipe administrativa acessar recursos internos sem expor SSH/RDP ou painéis de gestão à internet. Recomenda-se MFA, autenticação corporativa, grupos autorizados e rotas limitadas. Se a organização já possuir conectividade privada corporativa, uma VPN site-to-site ou solução equivalente também pode ser considerada.</w:t>
      </w:r>
    </w:p>
    <w:p>
      <w:pPr>
        <w:pStyle w:val="Heading2"/>
      </w:pPr>
      <w:r>
        <w:t>IAM / IAM Identity Center</w:t>
      </w:r>
    </w:p>
    <w:p>
      <w:r>
        <w:t>Pessoas acessam a conta por identidades individuais, MFA e funções temporárias. A aplicação utiliza uma IAM Task Role, não chaves fixas no código. As políticas permitem somente as ações e recursos necessários, como acesso a um bucket específico ou leitura de um segredo específico.</w:t>
      </w:r>
    </w:p>
    <w:p>
      <w:pPr>
        <w:pStyle w:val="Heading2"/>
      </w:pPr>
      <w:r>
        <w:t>AWS Secrets Manager e AWS KMS</w:t>
      </w:r>
    </w:p>
    <w:p>
      <w:r>
        <w:t>Secrets Manager armazena credenciais e permite rotação quando suportada. A aplicação recebe permissão de leitura apenas dos segredos necessários. KMS controla chaves usadas para criptografia de dados em repouso; políticas de chave e IAM devem limitar quem pode usar ou administrar essas chaves.</w:t>
      </w:r>
    </w:p>
    <w:p>
      <w:pPr>
        <w:pStyle w:val="Heading2"/>
      </w:pPr>
      <w:r>
        <w:t>CloudWatch, CloudTrail e GuardDuty</w:t>
      </w:r>
    </w:p>
    <w:p>
      <w:r>
        <w:t>CloudWatch reúne logs, métricas e alarmes da aplicação e da infraestrutura. CloudTrail registra chamadas de API e atividades da conta para auditoria. GuardDuty analisa sinais de ameaça. Os registros devem ter retenção definida e acesso restrito; para maior proteção, podem ser enviados a uma conta de auditoria separada.</w:t>
      </w:r>
    </w:p>
    <w:p>
      <w:pPr>
        <w:pStyle w:val="Heading1"/>
      </w:pPr>
      <w:r>
        <w:t>3. Regras de rede e conexões</w:t>
      </w:r>
    </w:p>
    <w:p>
      <w:r>
        <w:t>A política é negar por padrão e liberar apenas os fluxos necessários. Security Groups são stateful: respostas a conexões permitidas são aceitas automaticamente. Network ACLs podem complementar a proteção, mas não substituem Security Groups. As regras abaixo são uma proposta de referência e devem ser ajustadas ao framework e às portas efetivamente usados.</w:t>
      </w:r>
    </w:p>
    <w:p>
      <w:pPr>
        <w:pStyle w:val="Heading1"/>
      </w:pPr>
      <w:r>
        <w:t>4. Acesso administrativo</w:t>
      </w:r>
    </w:p>
    <w:p>
      <w:r>
        <w:t>Administradores autenticam-se com identidade individual e MFA, conectam-se à AWS Client VPN e recebem somente rotas para os recursos de manutenção autorizados. O acesso deve ser registrado e revisado periodicamente. Não se deve permitir SSH/RDP aberto para 0.0.0.0/0 nem compartilhar credenciais administrativas.</w:t>
      </w:r>
    </w:p>
    <w:p>
      <w:pPr>
        <w:pStyle w:val="Heading1"/>
      </w:pPr>
      <w:r>
        <w:t>5. Menor privilégio e gestão de credenciais</w:t>
      </w:r>
    </w:p>
    <w:p>
      <w:r>
        <w:t>Separar permissões humanas das permissões da aplicação. Usar funções IAM temporárias, políticas por recurso e ações mínimas. A função da API deve ter apenas as permissões necessárias para acessar os segredos, objetos S3 e serviços usados. Não armazenar credenciais em código-fonte, imagens de container ou repositório GitHub. Aplicar MFA a usuários administrativos e remover acessos que não sejam mais necessários.</w:t>
      </w:r>
    </w:p>
    <w:p>
      <w:pPr>
        <w:pStyle w:val="Heading1"/>
      </w:pPr>
      <w:r>
        <w:t>6. Monitoramento e resposta</w:t>
      </w:r>
    </w:p>
    <w:p>
      <w:r>
        <w:t>CloudTrail registra atividades administrativas e chamadas de API; CloudWatch permite pesquisar logs e criar alarmes; GuardDuty identifica comportamentos potencialmente maliciosos. Exemplos de alertas: tentativas de login anormais, alterações em políticas IAM, desativação de logs, mudanças em regras de rede e aumento incomum de erros ou tráfego. Os eventos devem ser revisados e associados a um procedimento de resposta a incidentes.</w:t>
      </w:r>
    </w:p>
    <w:p>
      <w:pPr>
        <w:pStyle w:val="Heading1"/>
      </w:pPr>
      <w:r>
        <w:t>7. Limitações e decisões a confirmar</w:t>
      </w:r>
    </w:p>
    <w:p>
      <w:r>
        <w:t>O desenho é uma arquitetura de referência, não um ambiente já provisionado. Antes de implementar, definir região, domínio e certificados TLS, framework/porta real da API, mecanismo do banco, requisitos de disponibilidade, retenção de logs e orçamento. Se o frontend for estático, ele pode ser hospedado no S3 privado com CloudFront e Origin Access Control; nesse caso, o ALB recebe somente chamadas da API, e não os arquivos estáticos. O NAT Gateway é necessário apenas para saídas à internet que não possam ser resolvidas por endpoints privados; para produção multi-AZ, avaliar um NAT por zona.</w:t>
      </w:r>
    </w:p>
    <w:p>
      <w:r>
        <w:t>Conclusão: a arquitetura reduz a superfície de ataque ao manter API e banco privados, limitar cada fluxo por origem/porta, controlar identidades com IAM, proteger arquivos via S3 privado e registrar atividades relevantes para auditoria.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