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POLÍTICA INTERNA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Política de Acessórios e Joias – Uso Interno Gestão Spin Gaming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ÁREA RESPONSÁVEL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 Coach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APROVADO POR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Recursos Humanos / Diretoria</w:t>
            </w:r>
          </w:p>
        </w:tc>
      </w:tr>
    </w:tbl>
    <w:p>
      <w:pPr>
        <w:spacing w:after="140" w:before="28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OBJETIVO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Estabelecer os padrões de uso de anéis, brincos, piercings, colares, correntes e pulseiras para os Prestadores de Serviços que atuam em frente às câmeras na operação da Spin Gaming — incluindo Game Presenter, Shuffler, Service Manager e Shift Leader quando em frente à câmera —, garantindo uma apresentação visual discreta, padronizada e segura para a operação ao vivo.</w:t>
      </w:r>
    </w:p>
    <w:p>
      <w:pPr>
        <w:spacing w:after="140" w:before="28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ABRANGÊNCIA E APLICAÇÃO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Aplica-se a todos os Prestadores de Serviços que atuam em frente às câmeras na operação da Spin Gaming — incluindo, entre outras, as funções de Game Presenter, Shuffler, Service Manager e Shift Leader quando estiverem em frente à câmera —, independentemente de gênero.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Não se aplica a colaboradores que não atuam em câmera, nem a Service Manager e Shift Leader quando estiverem fora do ambiente de câmera.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Fora do escopo desta política (tratados em documentos próprios):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Óculos e lentes.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Acessórios de cabelo (grampos, elásticos, tiaras, contas em tranças).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Meia-calça, cinto e demais complementos de figurino.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Acessórios oficiais exigidos pelo uniforme (quando houver) — prevalecem sobre joias pessoais, desde que usados conforme o padrão do figurino.</w:t>
      </w:r>
    </w:p>
    <w:p>
      <w:pPr>
        <w:spacing w:after="140" w:before="28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DIRETRIZES GERAIS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Princípio: na dúvida, priorizar visual discreto. Se a peça chama mais atenção que o uniforme ou a condução do jogo, deve ser removida ou substituída antes do turno.</w:t>
      </w:r>
    </w:p>
    <w:p>
      <w:pPr>
        <w:spacing w:after="8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Anéis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1F7A3A"/>
          <w:sz w:val="22"/>
          <w:szCs w:val="22"/>
        </w:rPr>
        <w:t xml:space="preserve">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Um único anel de casamento, discreto e clássico, no dedo anelar.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Game Presenter de Roleta: o anel de casamento deve ser utilizado exclusivamente na mão esquerda.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Não 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Anéis adicionais (qualquer dedo).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Pedras no anel de casamento, independentemente do tamanho.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Detalhes que possam arranhar ou danificar equipamentos, cartas, chips ou superfícies de mesa.</w:t>
      </w:r>
    </w:p>
    <w:p>
      <w:pPr>
        <w:spacing w:after="8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Brincos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1F7A3A"/>
          <w:sz w:val="22"/>
          <w:szCs w:val="22"/>
        </w:rPr>
        <w:t xml:space="preserve">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Brincos pequenos, elegantes e discretos.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Segundo furo na orelha, desde que a peça seja pequena, discreta e compatível com o padrão visual.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Argola pequena no primeiro furo e brinco pequeno (pino/stud) no segundo furo.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Brincos pequenos (pino/stud) em ambos os furos.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Não 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Argolas em ambos os furos (primeira e segunda fileira).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Brincos com pedrarias, cristais, strass ou pedras.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Brincos grandes, chamativos, brilhantes, barulhentos ou que gerem ruído/reflexo operacional.</w:t>
      </w:r>
    </w:p>
    <w:p>
      <w:pPr>
        <w:spacing w:after="8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Piercings — regras comuns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Aplicam-se a qualquer piercing utilizado em mesa: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Sem brilho ou strass — não são permitidos piercings com strass, pedras, cristais ou outros elementos com brilho.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Tamanho — a peça deve respeitar a faixa de 0,6 a 0,8 cm de diâmetro, conforme o padrão informado pela Spin Gaming.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Discrição — não são permitidas peças grandes, volumosas ou modelos chamativos que dominem o visual.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Checklist antes de entrar em mesa: sem strass; sem pedras, cristais ou detalhes brilhantes; diâmetro dentro da faixa 0,6 a 0,8 cm.</w:t>
      </w:r>
    </w:p>
    <w:p>
      <w:pPr>
        <w:spacing w:after="8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Piercings — orelha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1F7A3A"/>
          <w:sz w:val="22"/>
          <w:szCs w:val="22"/>
        </w:rPr>
        <w:t xml:space="preserve">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Piercings nas regiões de orelha da referência visual Spin (lóbulo, helix, mid helix, forward helix, tragus, daith, rook, conch, flat, minions e equivalentes), desde que atendam às regras comuns.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Os modelos ilustrados servem apenas para localização anatômica — não liberam acabamentos com brilho nem tamanhos fora do padrão.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Não 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Peças com brilho, strass, cristais ou pedras.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Peças fora da faixa de 0,6 a 0,8 cm de diâmetro.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Alargadores aparentes: quando presentes, devem permanecer cobertos com plug na cor da pele durante a operação.</w:t>
      </w:r>
    </w:p>
    <w:p>
      <w:pPr>
        <w:spacing w:after="8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3.5 Piercings — nariz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1F7A3A"/>
          <w:sz w:val="22"/>
          <w:szCs w:val="22"/>
        </w:rPr>
        <w:t xml:space="preserve">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Septo de aparência leve e discreta.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Nostril / narina com peça delicada e discreta.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Não 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Modelos grandes, volumosos ou muito chamativos.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Peças com brilho, strass, cristais ou pedras.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Peças fora da faixa de 0,6 a 0,8 cm de diâmetro.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Múltiplos piercings faciais além do padrão de nariz + orelha permitido nesta política.</w:t>
      </w:r>
    </w:p>
    <w:p>
      <w:pPr>
        <w:spacing w:after="8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3.6 Piercings — demais regiões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Não 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Piercings em qualquer outra parte do rosto que não seja nariz ou orelha (ex.: lábio, sobrancelha, bochecha), enquanto em operação em câmera.</w:t>
      </w:r>
    </w:p>
    <w:p>
      <w:pPr>
        <w:spacing w:after="8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3.7 Colares e correntes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1F7A3A"/>
          <w:sz w:val="22"/>
          <w:szCs w:val="22"/>
        </w:rPr>
        <w:t xml:space="preserve">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Peças minimalistas e discretas, sem brilho excessivo, sem ruído e sem risco operacional.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Não 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Correntes grossas; colares em camadas; pingentes religiosos ou ofensivos.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Pedras brutas, peças reflexivas ou altamente brilhantes.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Qualquer peça que prenda no uniforme, faça barulho ou possa danificar equipamentos.</w:t>
      </w:r>
    </w:p>
    <w:p>
      <w:pPr>
        <w:spacing w:after="8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3.8 Pulseiras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Não permitido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Uso de pulseiras na área de jogo / em câmera, sem exceção.</w:t>
      </w:r>
    </w:p>
    <w:p>
      <w:pPr>
        <w:spacing w:after="8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3.9 Proibições transversais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Não são permitidos, em qualquer categoria desta política: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Acessórios religiosos ou ofensivos.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Peças grandes, barulhentas, reflexivas ou que desviem a atenção da mesa.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Eletrônicos ou acessórios que configurem risco operacional na área de jogos.</w:t>
      </w:r>
    </w:p>
    <w:p>
      <w:pPr>
        <w:spacing w:after="140" w:before="28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PAPÉIS E RESPONSABILIDADES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PAPEL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Prestador de Serviços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Apresentar-se em conformidade com esta política antes de cada turno; remover ou substituir peças em dúvida antes de entrar em câmera; comunicar à liderança qualquer dúvida sobre a adequação de uma peça específica.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Liderança (Shift Leader / Service Manager)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Verificar a conformidade visual da equipe antes do início do turno; orientar e, quando necessário, solicitar ajuste antes de o Prestador de Serviços entrar em câmera.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 Coach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Aplicar as avaliações de performance considerando os critérios desta política; registrar conformidade ou desvios no padrão de acessórios.</w:t>
            </w:r>
          </w:p>
        </w:tc>
      </w:tr>
    </w:tbl>
    <w:p>
      <w:pPr>
        <w:spacing w:after="140" w:before="28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NÃO CONFORMIDADE E PENALIDADES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O descumprimento desta política é classificado como Descumprimento/Desvio Contratual e segue o fluxo estabelecido nas Políticas de Desvios/Descumprimentos Contratuais da Spin Gaming, iniciando pelo alinhamento direto com a liderança e podendo evoluir para notificação formal em caso de reincidência ou recusa de ajuste.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Adicionalmente, o não cumprimento pode impactar a avaliação de desempenho do Prestador de Serviços, bem como as Políticas e métricas de Bonificação vigentes.</w:t>
      </w:r>
    </w:p>
    <w:p>
      <w:pPr>
        <w:spacing w:after="140" w:before="28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EXCEÇÕES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Casos que não se enquadrem claramente nas regras desta política devem ser encaminhados à liderança direta antes do início do turno, sem improviso em câmera.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Esta política é revisada periodicamente pelo Performance Coach.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6" w:space="8"/>
      </w:pBdr>
      <w:jc w:val="left"/>
    </w:pPr>
    <w:r>
      <w:rPr>
        <w:rFonts w:ascii="Calibri" w:cs="Calibri" w:eastAsia="Calibri" w:hAnsi="Calibri"/>
        <w:color w:val="666666"/>
        <w:sz w:val="16"/>
        <w:szCs w:val="16"/>
      </w:rPr>
      <w:t xml:space="preserve">Spin Gaming  •  Documento Interno  •  Política Interna  •  Confidencial</w:t>
    </w:r>
    <w:r>
      <w:rPr>
        <w:rFonts w:ascii="Calibri" w:cs="Calibri" w:eastAsia="Calibri" w:hAnsi="Calibri"/>
        <w:sz w:val="16"/>
        <w:szCs w:val="16"/>
      </w:rPr>
      <w:t xml:space="preserve">     </w:t>
    </w: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b/>
        <w:bCs/>
        <w:sz w:val="20"/>
        <w:szCs w:val="20"/>
      </w:rPr>
      <w:t xml:space="preserve">POLÍTICA INTERNA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2026-08-31T18:48:27.985Z</dcterms:created>
  <dcterms:modified xsi:type="dcterms:W3CDTF">2026-08-31T18:48:27.985Z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