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Documentação Técnica — Dashboard Financeiro</w:t>
      </w:r>
    </w:p>
    <w:p>
      <w:pPr>
        <w:jc w:val="center"/>
      </w:pPr>
      <w:r>
        <w:rPr>
          <w:i/>
          <w:sz w:val="20"/>
        </w:rPr>
        <w:t>Power BI • DAX • Oracle • Financial Analytics</w:t>
      </w:r>
    </w:p>
    <w:p>
      <w:r>
        <w:t>Base documental: Portfolio_Financeiro_PT-BR.pbix e Portfolio_Finances_EN-US.pbix.</w:t>
      </w:r>
    </w:p>
    <w:p>
      <w:pPr>
        <w:pStyle w:val="Heading1"/>
      </w:pPr>
      <w:r>
        <w:t>1. Visão geral</w:t>
      </w:r>
    </w:p>
    <w:p>
      <w:r>
        <w:t>Dashboard financeiro desenvolvido em Power BI para análise executiva e operacional de fluxo de caixa, despesas, cartões de crédito e empréstimos. As versões PT-BR e EN-US mantêm a mesma arquitetura analítica e traduzem a camada de apresentação.</w:t>
      </w:r>
    </w:p>
    <w:p>
      <w:pPr>
        <w:pStyle w:val="Heading1"/>
      </w:pPr>
      <w:r>
        <w:t>2. Arquitetura da solução</w:t>
      </w:r>
    </w:p>
    <w:p>
      <w:r>
        <w:t>O modelo combina dimensões reutilizáveis, fatos financeiros, views analíticas e uma tabela dedicada de medidas (_Medidas). O desenho privilegia separação entre dados, lógica de negócio e apresentação dos KPIs.</w:t>
      </w:r>
    </w:p>
    <w:p>
      <w:pPr>
        <w:pStyle w:val="Heading1"/>
      </w:pPr>
      <w:r>
        <w:t>3. Modelo semântico identificado</w:t>
      </w:r>
    </w:p>
    <w:p>
      <w:pPr>
        <w:pStyle w:val="ListBullet"/>
      </w:pPr>
      <w:r>
        <w:t>DIM_CALENDARIO — Date dimension</w:t>
      </w:r>
    </w:p>
    <w:p>
      <w:pPr>
        <w:pStyle w:val="ListBullet"/>
      </w:pPr>
      <w:r>
        <w:t>DIM_CARTAO — Credit-card dimension</w:t>
      </w:r>
    </w:p>
    <w:p>
      <w:pPr>
        <w:pStyle w:val="ListBullet"/>
      </w:pPr>
      <w:r>
        <w:t>DIM_CATEGORIA — Category/subcategory dimension</w:t>
      </w:r>
    </w:p>
    <w:p>
      <w:pPr>
        <w:pStyle w:val="ListBullet"/>
      </w:pPr>
      <w:r>
        <w:t>DIM_CONTA — Account dimension</w:t>
      </w:r>
    </w:p>
    <w:p>
      <w:pPr>
        <w:pStyle w:val="ListBullet"/>
      </w:pPr>
      <w:r>
        <w:t>DIM_TIPO_MOVIMENTO — Movement-type dimension</w:t>
      </w:r>
    </w:p>
    <w:p>
      <w:pPr>
        <w:pStyle w:val="ListBullet"/>
      </w:pPr>
      <w:r>
        <w:t>FATO_CARTAO_CREDITO — Credit-card fact</w:t>
      </w:r>
    </w:p>
    <w:p>
      <w:pPr>
        <w:pStyle w:val="ListBullet"/>
      </w:pPr>
      <w:r>
        <w:t>FATO_EMPRESTIMO — Loan fact</w:t>
      </w:r>
    </w:p>
    <w:p>
      <w:pPr>
        <w:pStyle w:val="ListBullet"/>
      </w:pPr>
      <w:r>
        <w:t>FATO_MOVIMENTO_FINANCEIRO — Financial movement fact</w:t>
      </w:r>
    </w:p>
    <w:p>
      <w:pPr>
        <w:pStyle w:val="ListBullet"/>
      </w:pPr>
      <w:r>
        <w:t>VW_CARTAO_CREDITO — Credit-card analytical view</w:t>
      </w:r>
    </w:p>
    <w:p>
      <w:pPr>
        <w:pStyle w:val="ListBullet"/>
      </w:pPr>
      <w:r>
        <w:t>VW_EMPRESTIMOS — Loan analytical view</w:t>
      </w:r>
    </w:p>
    <w:p>
      <w:pPr>
        <w:pStyle w:val="ListBullet"/>
      </w:pPr>
      <w:r>
        <w:t>VW_MOVIMENTO_FINANCEIRO — Financial movement analytical view</w:t>
      </w:r>
    </w:p>
    <w:p>
      <w:pPr>
        <w:pStyle w:val="ListBullet"/>
      </w:pPr>
      <w:r>
        <w:t>VW_RESUMO_MENSAL — Monthly summary analytical view</w:t>
      </w:r>
    </w:p>
    <w:p>
      <w:pPr>
        <w:pStyle w:val="ListBullet"/>
      </w:pPr>
      <w:r>
        <w:t>_Medidas — Dedicated measure table</w:t>
      </w:r>
    </w:p>
    <w:p>
      <w:pPr>
        <w:pStyle w:val="Heading1"/>
      </w:pPr>
      <w:r>
        <w:t>4. Páginas do relatório</w:t>
      </w:r>
    </w:p>
    <w:p>
      <w:pPr>
        <w:pStyle w:val="Heading2"/>
      </w:pPr>
      <w:r>
        <w:t>Visão Geral</w:t>
      </w:r>
    </w:p>
    <w:p>
      <w:r>
        <w:t>Visão executiva de entradas, saídas, resultado financeiro, utilização do limite de cartões, status e movimentos.</w:t>
      </w:r>
    </w:p>
    <w:p>
      <w:pPr>
        <w:pStyle w:val="Heading2"/>
      </w:pPr>
      <w:r>
        <w:t>Fluxo Financeiro</w:t>
      </w:r>
    </w:p>
    <w:p>
      <w:r>
        <w:t>Análise de despesas fixas e variáveis, comprometimento, saldo acumulado, categorias e detalhamento.</w:t>
      </w:r>
    </w:p>
    <w:p>
      <w:pPr>
        <w:pStyle w:val="Heading2"/>
      </w:pPr>
      <w:r>
        <w:t>Cartões de Crédito</w:t>
      </w:r>
    </w:p>
    <w:p>
      <w:r>
        <w:t>Faturas por vencimento, limite disponível, uso do limite, parcelamentos, comprometimento futuro e compras.</w:t>
      </w:r>
    </w:p>
    <w:p>
      <w:pPr>
        <w:pStyle w:val="Heading2"/>
      </w:pPr>
      <w:r>
        <w:t>Empréstimos</w:t>
      </w:r>
    </w:p>
    <w:p>
      <w:r>
        <w:t>Total contratado, parcelas restantes, custo de juros, taxa de quitação, valor futuro, progresso e custo por empréstimo.</w:t>
      </w:r>
    </w:p>
    <w:p>
      <w:pPr>
        <w:pStyle w:val="Heading1"/>
      </w:pPr>
      <w:r>
        <w:t>5. Padrão de KPIs</w:t>
      </w:r>
    </w:p>
    <w:p>
      <w:r>
        <w:t>Os cards usam uma medida principal e, quando aplicável, medidas complementares de texto, detalhe, status e cor. Isso permite reutilizar a mesma lógica em diferentes páginas sem duplicar o cálculo principal.</w:t>
      </w:r>
    </w:p>
    <w:p>
      <w:pPr>
        <w:pStyle w:val="Heading1"/>
      </w:pPr>
      <w:r>
        <w:t>6. Catálogo de medidas DAX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Medida</w:t>
            </w:r>
          </w:p>
        </w:tc>
        <w:tc>
          <w:tcPr>
            <w:tcW w:type="dxa" w:w="2074"/>
          </w:tcPr>
          <w:p>
            <w:r>
              <w:t>Categoria</w:t>
            </w:r>
          </w:p>
        </w:tc>
        <w:tc>
          <w:tcPr>
            <w:tcW w:type="dxa" w:w="2074"/>
          </w:tcPr>
          <w:p>
            <w:r>
              <w:t>Rastreabilidade</w:t>
            </w:r>
          </w:p>
        </w:tc>
        <w:tc>
          <w:tcPr>
            <w:tcW w:type="dxa" w:w="2074"/>
          </w:tcPr>
          <w:p>
            <w:r>
              <w:t>Objetivo</w:t>
            </w:r>
          </w:p>
        </w:tc>
        <w:tc>
          <w:tcPr>
            <w:tcW w:type="dxa" w:w="2074"/>
          </w:tcPr>
          <w:p>
            <w:r>
              <w:t>Páginas</w:t>
            </w:r>
          </w:p>
        </w:tc>
      </w:tr>
      <w:tr>
        <w:tc>
          <w:tcPr>
            <w:tcW w:type="dxa" w:w="2074"/>
          </w:tcPr>
          <w:p>
            <w:r>
              <w:t>% Compras Parceladas</w:t>
            </w:r>
          </w:p>
        </w:tc>
        <w:tc>
          <w:tcPr>
            <w:tcW w:type="dxa" w:w="2074"/>
          </w:tcPr>
          <w:p>
            <w:r>
              <w:t>RATIO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[Compras Parceladas] / total bill or relevant purchase base.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% Comprometimento Futuro</w:t>
            </w:r>
          </w:p>
        </w:tc>
        <w:tc>
          <w:tcPr>
            <w:tcW w:type="dxa" w:w="2074"/>
          </w:tcPr>
          <w:p>
            <w:r>
              <w:t>RATIO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Future installment balance relative to the available/total credit-limit basis used by the report.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% Custo Juros</w:t>
            </w:r>
          </w:p>
        </w:tc>
        <w:tc>
          <w:tcPr>
            <w:tcW w:type="dxa" w:w="2074"/>
          </w:tcPr>
          <w:p>
            <w:r>
              <w:t>RATIO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[Custo Total Juros] divided by the relevant contracted loan amount.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% Despesas Fixas</w:t>
            </w:r>
          </w:p>
        </w:tc>
        <w:tc>
          <w:tcPr>
            <w:tcW w:type="dxa" w:w="2074"/>
          </w:tcPr>
          <w:p>
            <w:r>
              <w:t>RATIO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[Despesas Fixas] / [Total Saídas].</w:t>
            </w:r>
          </w:p>
        </w:tc>
        <w:tc>
          <w:tcPr>
            <w:tcW w:type="dxa" w:w="2074"/>
          </w:tcPr>
          <w:p>
            <w:r>
              <w:t>Fluxo Financeiro; TT2_FluxoFinanceiro1</w:t>
            </w:r>
          </w:p>
        </w:tc>
      </w:tr>
      <w:tr>
        <w:tc>
          <w:tcPr>
            <w:tcW w:type="dxa" w:w="2074"/>
          </w:tcPr>
          <w:p>
            <w:r>
              <w:t>% Despesas Variáveis</w:t>
            </w:r>
          </w:p>
        </w:tc>
        <w:tc>
          <w:tcPr>
            <w:tcW w:type="dxa" w:w="2074"/>
          </w:tcPr>
          <w:p>
            <w:r>
              <w:t>RATIO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[Despesas Variáveis] / [Total Saídas].</w:t>
            </w:r>
          </w:p>
        </w:tc>
        <w:tc>
          <w:tcPr>
            <w:tcW w:type="dxa" w:w="2074"/>
          </w:tcPr>
          <w:p>
            <w:r>
              <w:t>Fluxo Financeiro; TT2_FluxoFinanceiro1</w:t>
            </w:r>
          </w:p>
        </w:tc>
      </w:tr>
      <w:tr>
        <w:tc>
          <w:tcPr>
            <w:tcW w:type="dxa" w:w="2074"/>
          </w:tcPr>
          <w:p>
            <w:r>
              <w:t>% Despesas sobre Entradas</w:t>
            </w:r>
          </w:p>
        </w:tc>
        <w:tc>
          <w:tcPr>
            <w:tcW w:type="dxa" w:w="2074"/>
          </w:tcPr>
          <w:p>
            <w:r>
              <w:t>RATIO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[Total Saídas] / [Total Entradas].</w:t>
            </w:r>
          </w:p>
        </w:tc>
        <w:tc>
          <w:tcPr>
            <w:tcW w:type="dxa" w:w="2074"/>
          </w:tcPr>
          <w:p>
            <w:r>
              <w:t>Fluxo Financeiro</w:t>
            </w:r>
          </w:p>
        </w:tc>
      </w:tr>
      <w:tr>
        <w:tc>
          <w:tcPr>
            <w:tcW w:type="dxa" w:w="2074"/>
          </w:tcPr>
          <w:p>
            <w:r>
              <w:t>% Uso do Limite</w:t>
            </w:r>
          </w:p>
        </w:tc>
        <w:tc>
          <w:tcPr>
            <w:tcW w:type="dxa" w:w="2074"/>
          </w:tcPr>
          <w:p>
            <w:r>
              <w:t>RATIO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Used/committed card limit divided by total card limit.</w:t>
            </w:r>
          </w:p>
        </w:tc>
        <w:tc>
          <w:tcPr>
            <w:tcW w:type="dxa" w:w="2074"/>
          </w:tcPr>
          <w:p>
            <w:r>
              <w:t>Visão Geral; Cartões de Crédito</w:t>
            </w:r>
          </w:p>
        </w:tc>
      </w:tr>
      <w:tr>
        <w:tc>
          <w:tcPr>
            <w:tcW w:type="dxa" w:w="2074"/>
          </w:tcPr>
          <w:p>
            <w:r>
              <w:t>Compras Integrais</w:t>
            </w:r>
          </w:p>
        </w:tc>
        <w:tc>
          <w:tcPr>
            <w:tcW w:type="dxa" w:w="2074"/>
          </w:tcPr>
          <w:p>
            <w:r>
              <w:t>FILTERED SUM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Credit-card purchases with TIPO_COMPRA = INTEGRAL.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Compras Parceladas</w:t>
            </w:r>
          </w:p>
        </w:tc>
        <w:tc>
          <w:tcPr>
            <w:tcW w:type="dxa" w:w="2074"/>
          </w:tcPr>
          <w:p>
            <w:r>
              <w:t>FILTERED SUM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Credit-card purchases with TIPO_COMPRA = PARCELADA.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Cor Status Comprometimento Geral</w:t>
            </w:r>
          </w:p>
        </w:tc>
        <w:tc>
          <w:tcPr>
            <w:tcW w:type="dxa" w:w="2074"/>
          </w:tcPr>
          <w:p>
            <w:r>
              <w:t>KPI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Derived KPI measure used by the final report visual.</w:t>
            </w:r>
          </w:p>
        </w:tc>
        <w:tc>
          <w:tcPr>
            <w:tcW w:type="dxa" w:w="2074"/>
          </w:tcPr>
          <w:p>
            <w:r>
              <w:t>Fluxo Financeiro</w:t>
            </w:r>
          </w:p>
        </w:tc>
      </w:tr>
      <w:tr>
        <w:tc>
          <w:tcPr>
            <w:tcW w:type="dxa" w:w="2074"/>
          </w:tcPr>
          <w:p>
            <w:r>
              <w:t>Cor Status Financeiro Geral</w:t>
            </w:r>
          </w:p>
        </w:tc>
        <w:tc>
          <w:tcPr>
            <w:tcW w:type="dxa" w:w="2074"/>
          </w:tcPr>
          <w:p>
            <w:r>
              <w:t>KPI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Derived KPI measure used by the final report visual.</w:t>
            </w:r>
          </w:p>
        </w:tc>
        <w:tc>
          <w:tcPr>
            <w:tcW w:type="dxa" w:w="2074"/>
          </w:tcPr>
          <w:p>
            <w:r>
              <w:t>Visão Geral</w:t>
            </w:r>
          </w:p>
        </w:tc>
      </w:tr>
      <w:tr>
        <w:tc>
          <w:tcPr>
            <w:tcW w:type="dxa" w:w="2074"/>
          </w:tcPr>
          <w:p>
            <w:r>
              <w:t>Custo Total Juros</w:t>
            </w:r>
          </w:p>
        </w:tc>
        <w:tc>
          <w:tcPr>
            <w:tcW w:type="dxa" w:w="2074"/>
          </w:tcPr>
          <w:p>
            <w:r>
              <w:t>DERIVED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Total contractual/future interest cost represented by the loan model.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Despesas Fixas</w:t>
            </w:r>
          </w:p>
        </w:tc>
        <w:tc>
          <w:tcPr>
            <w:tcW w:type="dxa" w:w="2074"/>
          </w:tcPr>
          <w:p>
            <w:r>
              <w:t>DERIVED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[Total Saídas] restricted to fixed expenses.</w:t>
            </w:r>
          </w:p>
        </w:tc>
        <w:tc>
          <w:tcPr>
            <w:tcW w:type="dxa" w:w="2074"/>
          </w:tcPr>
          <w:p>
            <w:r>
              <w:t>Fluxo Financeiro; TT2_FluxoFinanceiro1</w:t>
            </w:r>
          </w:p>
        </w:tc>
      </w:tr>
      <w:tr>
        <w:tc>
          <w:tcPr>
            <w:tcW w:type="dxa" w:w="2074"/>
          </w:tcPr>
          <w:p>
            <w:r>
              <w:t>Despesas Variáveis</w:t>
            </w:r>
          </w:p>
        </w:tc>
        <w:tc>
          <w:tcPr>
            <w:tcW w:type="dxa" w:w="2074"/>
          </w:tcPr>
          <w:p>
            <w:r>
              <w:t>DERIVED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[Total Saídas] restricted to variable expenses.</w:t>
            </w:r>
          </w:p>
        </w:tc>
        <w:tc>
          <w:tcPr>
            <w:tcW w:type="dxa" w:w="2074"/>
          </w:tcPr>
          <w:p>
            <w:r>
              <w:t>Fluxo Financeiro; TT2_FluxoFinanceiro1</w:t>
            </w:r>
          </w:p>
        </w:tc>
      </w:tr>
      <w:tr>
        <w:tc>
          <w:tcPr>
            <w:tcW w:type="dxa" w:w="2074"/>
          </w:tcPr>
          <w:p>
            <w:r>
              <w:t>KPI Comprometimento Detalhe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the supporting KPI detail shown in the secondary line of the card.</w:t>
            </w:r>
          </w:p>
        </w:tc>
        <w:tc>
          <w:tcPr>
            <w:tcW w:type="dxa" w:w="2074"/>
          </w:tcPr>
          <w:p>
            <w:r>
              <w:t>Fluxo Financeiro</w:t>
            </w:r>
          </w:p>
        </w:tc>
      </w:tr>
      <w:tr>
        <w:tc>
          <w:tcPr>
            <w:tcW w:type="dxa" w:w="2074"/>
          </w:tcPr>
          <w:p>
            <w:r>
              <w:t>KPI Comprometimento Futuro Cor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hex color according to the corresponding KPI status/variation.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KPI Comprometimento Futuro Detalhe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the supporting KPI detail shown in the secondary line of the card.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KPI Comprometimento Futuro Texto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human-readable KPI label combining status and formatted value.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KPI Entradas Cor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Confirmada</w:t>
            </w:r>
          </w:p>
        </w:tc>
        <w:tc>
          <w:tcPr>
            <w:tcW w:type="dxa" w:w="2074"/>
          </w:tcPr>
          <w:p>
            <w:r>
              <w:t>Returns a hex color according to the corresponding KPI status/variation.</w:t>
            </w:r>
          </w:p>
        </w:tc>
        <w:tc>
          <w:tcPr>
            <w:tcW w:type="dxa" w:w="2074"/>
          </w:tcPr>
          <w:p>
            <w:r>
              <w:t>Visão Geral</w:t>
            </w:r>
          </w:p>
        </w:tc>
      </w:tr>
      <w:tr>
        <w:tc>
          <w:tcPr>
            <w:tcW w:type="dxa" w:w="2074"/>
          </w:tcPr>
          <w:p>
            <w:r>
              <w:t>KPI Entradas Texto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human-readable KPI label combining status and formatted value.</w:t>
            </w:r>
          </w:p>
        </w:tc>
        <w:tc>
          <w:tcPr>
            <w:tcW w:type="dxa" w:w="2074"/>
          </w:tcPr>
          <w:p>
            <w:r>
              <w:t>Visão Geral</w:t>
            </w:r>
          </w:p>
        </w:tc>
      </w:tr>
      <w:tr>
        <w:tc>
          <w:tcPr>
            <w:tcW w:type="dxa" w:w="2074"/>
          </w:tcPr>
          <w:p>
            <w:r>
              <w:t>KPI Fatura Detalhe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the supporting KPI detail shown in the secondary line of the card.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KPI Juros Cor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hex color according to the corresponding KPI status/variation.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KPI Juros Detalhe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the supporting KPI detail shown in the secondary line of the card.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KPI Juros Texto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human-readable KPI label combining status and formatted value.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KPI Parceladas Cor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hex color according to the corresponding KPI status/variation.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KPI Parceladas Detalhe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the supporting KPI detail shown in the secondary line of the card.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KPI Parceladas Status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categorical status based on the corresponding KPI threshold rules.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KPI Parceladas Texto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Confirmada</w:t>
            </w:r>
          </w:p>
        </w:tc>
        <w:tc>
          <w:tcPr>
            <w:tcW w:type="dxa" w:w="2074"/>
          </w:tcPr>
          <w:p>
            <w:r>
              <w:t>Returns a human-readable KPI label combining status and formatted value.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KPI Quitação Cor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hex color according to the corresponding KPI status/variation.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KPI Quitação Detalhe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the supporting KPI detail shown in the secondary line of the card.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KPI Quitação Texto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human-readable KPI label combining status and formatted value.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KPI Resultado Cor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hex color according to the corresponding KPI status/variation.</w:t>
            </w:r>
          </w:p>
        </w:tc>
        <w:tc>
          <w:tcPr>
            <w:tcW w:type="dxa" w:w="2074"/>
          </w:tcPr>
          <w:p>
            <w:r>
              <w:t>Visão Geral</w:t>
            </w:r>
          </w:p>
        </w:tc>
      </w:tr>
      <w:tr>
        <w:tc>
          <w:tcPr>
            <w:tcW w:type="dxa" w:w="2074"/>
          </w:tcPr>
          <w:p>
            <w:r>
              <w:t>KPI Resultado Texto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human-readable KPI label combining status and formatted value.</w:t>
            </w:r>
          </w:p>
        </w:tc>
        <w:tc>
          <w:tcPr>
            <w:tcW w:type="dxa" w:w="2074"/>
          </w:tcPr>
          <w:p>
            <w:r>
              <w:t>Visão Geral</w:t>
            </w:r>
          </w:p>
        </w:tc>
      </w:tr>
      <w:tr>
        <w:tc>
          <w:tcPr>
            <w:tcW w:type="dxa" w:w="2074"/>
          </w:tcPr>
          <w:p>
            <w:r>
              <w:t>KPI Saídas Cor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hex color according to the corresponding KPI status/variation.</w:t>
            </w:r>
          </w:p>
        </w:tc>
        <w:tc>
          <w:tcPr>
            <w:tcW w:type="dxa" w:w="2074"/>
          </w:tcPr>
          <w:p>
            <w:r>
              <w:t>Visão Geral</w:t>
            </w:r>
          </w:p>
        </w:tc>
      </w:tr>
      <w:tr>
        <w:tc>
          <w:tcPr>
            <w:tcW w:type="dxa" w:w="2074"/>
          </w:tcPr>
          <w:p>
            <w:r>
              <w:t>KPI Saídas Texto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human-readable KPI label combining status and formatted value.</w:t>
            </w:r>
          </w:p>
        </w:tc>
        <w:tc>
          <w:tcPr>
            <w:tcW w:type="dxa" w:w="2074"/>
          </w:tcPr>
          <w:p>
            <w:r>
              <w:t>Visão Geral</w:t>
            </w:r>
          </w:p>
        </w:tc>
      </w:tr>
      <w:tr>
        <w:tc>
          <w:tcPr>
            <w:tcW w:type="dxa" w:w="2074"/>
          </w:tcPr>
          <w:p>
            <w:r>
              <w:t>KPI Uso Limite Cor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hex color according to the corresponding KPI status/variation.</w:t>
            </w:r>
          </w:p>
        </w:tc>
        <w:tc>
          <w:tcPr>
            <w:tcW w:type="dxa" w:w="2074"/>
          </w:tcPr>
          <w:p>
            <w:r>
              <w:t>Visão Geral; Cartões de Crédito</w:t>
            </w:r>
          </w:p>
        </w:tc>
      </w:tr>
      <w:tr>
        <w:tc>
          <w:tcPr>
            <w:tcW w:type="dxa" w:w="2074"/>
          </w:tcPr>
          <w:p>
            <w:r>
              <w:t>KPI Uso Limite Detalhe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the supporting KPI detail shown in the secondary line of the card.</w:t>
            </w:r>
          </w:p>
        </w:tc>
        <w:tc>
          <w:tcPr>
            <w:tcW w:type="dxa" w:w="2074"/>
          </w:tcPr>
          <w:p>
            <w:r>
              <w:t>Visão Geral; Cartões de Crédito</w:t>
            </w:r>
          </w:p>
        </w:tc>
      </w:tr>
      <w:tr>
        <w:tc>
          <w:tcPr>
            <w:tcW w:type="dxa" w:w="2074"/>
          </w:tcPr>
          <w:p>
            <w:r>
              <w:t>KPI Uso Limite Status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categorical status based on the corresponding KPI threshold rules.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KPI Uso Limite Texto</w:t>
            </w:r>
          </w:p>
        </w:tc>
        <w:tc>
          <w:tcPr>
            <w:tcW w:type="dxa" w:w="2074"/>
          </w:tcPr>
          <w:p>
            <w:r>
              <w:t>FORMAT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Returns a human-readable KPI label combining status and formatted value.</w:t>
            </w:r>
          </w:p>
        </w:tc>
        <w:tc>
          <w:tcPr>
            <w:tcW w:type="dxa" w:w="2074"/>
          </w:tcPr>
          <w:p>
            <w:r>
              <w:t>Visão Geral; Cartões de Crédito</w:t>
            </w:r>
          </w:p>
        </w:tc>
      </w:tr>
      <w:tr>
        <w:tc>
          <w:tcPr>
            <w:tcW w:type="dxa" w:w="2074"/>
          </w:tcPr>
          <w:p>
            <w:r>
              <w:t>Limite Disponível</w:t>
            </w:r>
          </w:p>
        </w:tc>
        <w:tc>
          <w:tcPr>
            <w:tcW w:type="dxa" w:w="2074"/>
          </w:tcPr>
          <w:p>
            <w:r>
              <w:t>DERIVED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[Limite Total Cartões] minus the amount currently committed/used.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Limite Total Cartões</w:t>
            </w:r>
          </w:p>
        </w:tc>
        <w:tc>
          <w:tcPr>
            <w:tcW w:type="dxa" w:w="2074"/>
          </w:tcPr>
          <w:p>
            <w:r>
              <w:t>SUM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Sum of card purchase limits in the current filter context.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Parcelas Futuras por Vencimento</w:t>
            </w:r>
          </w:p>
        </w:tc>
        <w:tc>
          <w:tcPr>
            <w:tcW w:type="dxa" w:w="2074"/>
          </w:tcPr>
          <w:p>
            <w:r>
              <w:t>FILTERED SUM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Future installment amounts grouped by due date.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Parcelas Restantes</w:t>
            </w:r>
          </w:p>
        </w:tc>
        <w:tc>
          <w:tcPr>
            <w:tcW w:type="dxa" w:w="2074"/>
          </w:tcPr>
          <w:p>
            <w:r>
              <w:t>SUMX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SUM of QUANTIDADE_PARCELAS - PARCELAS_PAGAS for loans in context.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Resultado Financeiro</w:t>
            </w:r>
          </w:p>
        </w:tc>
        <w:tc>
          <w:tcPr>
            <w:tcW w:type="dxa" w:w="2074"/>
          </w:tcPr>
          <w:p>
            <w:r>
              <w:t>DERIVED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[Total Entradas] - [Total Saídas].</w:t>
            </w:r>
          </w:p>
        </w:tc>
        <w:tc>
          <w:tcPr>
            <w:tcW w:type="dxa" w:w="2074"/>
          </w:tcPr>
          <w:p>
            <w:r>
              <w:t>Visão Geral; TT1_VisãoGeral1; TT3_FluxoFinanceiro2</w:t>
            </w:r>
          </w:p>
        </w:tc>
      </w:tr>
      <w:tr>
        <w:tc>
          <w:tcPr>
            <w:tcW w:type="dxa" w:w="2074"/>
          </w:tcPr>
          <w:p>
            <w:r>
              <w:t>Saldo Acumulado</w:t>
            </w:r>
          </w:p>
        </w:tc>
        <w:tc>
          <w:tcPr>
            <w:tcW w:type="dxa" w:w="2074"/>
          </w:tcPr>
          <w:p>
            <w:r>
              <w:t>TIME INTELLIGENCE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Cumulative [Resultado Financeiro] across the calendar context up to each month.</w:t>
            </w:r>
          </w:p>
        </w:tc>
        <w:tc>
          <w:tcPr>
            <w:tcW w:type="dxa" w:w="2074"/>
          </w:tcPr>
          <w:p>
            <w:r>
              <w:t>Fluxo Financeiro; TT3_FluxoFinanceiro2</w:t>
            </w:r>
          </w:p>
        </w:tc>
      </w:tr>
      <w:tr>
        <w:tc>
          <w:tcPr>
            <w:tcW w:type="dxa" w:w="2074"/>
          </w:tcPr>
          <w:p>
            <w:r>
              <w:t>Saldo Parcelado Futuro</w:t>
            </w:r>
          </w:p>
        </w:tc>
        <w:tc>
          <w:tcPr>
            <w:tcW w:type="dxa" w:w="2074"/>
          </w:tcPr>
          <w:p>
            <w:r>
              <w:t>SUMX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Remaining installment count multiplied by installment value, restricted to PARCELADA purchases.</w:t>
            </w:r>
          </w:p>
        </w:tc>
        <w:tc>
          <w:tcPr>
            <w:tcW w:type="dxa" w:w="2074"/>
          </w:tcPr>
          <w:p>
            <w:r>
              <w:t>Cartões de Crédito</w:t>
            </w:r>
          </w:p>
        </w:tc>
      </w:tr>
      <w:tr>
        <w:tc>
          <w:tcPr>
            <w:tcW w:type="dxa" w:w="2074"/>
          </w:tcPr>
          <w:p>
            <w:r>
              <w:t>Status Comprometimento Geral</w:t>
            </w:r>
          </w:p>
        </w:tc>
        <w:tc>
          <w:tcPr>
            <w:tcW w:type="dxa" w:w="2074"/>
          </w:tcPr>
          <w:p>
            <w:r>
              <w:t>KPI</w:t>
            </w:r>
          </w:p>
        </w:tc>
        <w:tc>
          <w:tcPr>
            <w:tcW w:type="dxa" w:w="2074"/>
          </w:tcPr>
          <w:p>
            <w:r>
              <w:t>Confirmada</w:t>
            </w:r>
          </w:p>
        </w:tc>
        <w:tc>
          <w:tcPr>
            <w:tcW w:type="dxa" w:w="2074"/>
          </w:tcPr>
          <w:p>
            <w:r>
              <w:t>Derived KPI measure used by the final report visual.</w:t>
            </w:r>
          </w:p>
        </w:tc>
        <w:tc>
          <w:tcPr>
            <w:tcW w:type="dxa" w:w="2074"/>
          </w:tcPr>
          <w:p>
            <w:r>
              <w:t>Fluxo Financeiro</w:t>
            </w:r>
          </w:p>
        </w:tc>
      </w:tr>
      <w:tr>
        <w:tc>
          <w:tcPr>
            <w:tcW w:type="dxa" w:w="2074"/>
          </w:tcPr>
          <w:p>
            <w:r>
              <w:t>Status Financeiro Geral</w:t>
            </w:r>
          </w:p>
        </w:tc>
        <w:tc>
          <w:tcPr>
            <w:tcW w:type="dxa" w:w="2074"/>
          </w:tcPr>
          <w:p>
            <w:r>
              <w:t>KPI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Derived KPI measure used by the final report visual.</w:t>
            </w:r>
          </w:p>
        </w:tc>
        <w:tc>
          <w:tcPr>
            <w:tcW w:type="dxa" w:w="2074"/>
          </w:tcPr>
          <w:p>
            <w:r>
              <w:t>Visão Geral</w:t>
            </w:r>
          </w:p>
        </w:tc>
      </w:tr>
      <w:tr>
        <w:tc>
          <w:tcPr>
            <w:tcW w:type="dxa" w:w="2074"/>
          </w:tcPr>
          <w:p>
            <w:r>
              <w:t>Taxa de Quitação</w:t>
            </w:r>
          </w:p>
        </w:tc>
        <w:tc>
          <w:tcPr>
            <w:tcW w:type="dxa" w:w="2074"/>
          </w:tcPr>
          <w:p>
            <w:r>
              <w:t>RATIO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Paid installments divided by total contracted installments: PARCELAS_PAGAS / QUANTIDADE_PARCELAS.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Total Empréstimos Contratados</w:t>
            </w:r>
          </w:p>
        </w:tc>
        <w:tc>
          <w:tcPr>
            <w:tcW w:type="dxa" w:w="2074"/>
          </w:tcPr>
          <w:p>
            <w:r>
              <w:t>SUM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SUM(FATO_EMPRESTIMO[VALOR_CONTRATADO]).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  <w:tr>
        <w:tc>
          <w:tcPr>
            <w:tcW w:type="dxa" w:w="2074"/>
          </w:tcPr>
          <w:p>
            <w:r>
              <w:t>Total Entradas</w:t>
            </w:r>
          </w:p>
        </w:tc>
        <w:tc>
          <w:tcPr>
            <w:tcW w:type="dxa" w:w="2074"/>
          </w:tcPr>
          <w:p>
            <w:r>
              <w:t>SUM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SUM(FATO_MOVIMENTO_FINANCEIRO[VALOR]) filtered to movement type ENTRADA.</w:t>
            </w:r>
          </w:p>
        </w:tc>
        <w:tc>
          <w:tcPr>
            <w:tcW w:type="dxa" w:w="2074"/>
          </w:tcPr>
          <w:p>
            <w:r>
              <w:t>Visão Geral; TT1_VisãoGeral1; TT3_FluxoFinanceiro2</w:t>
            </w:r>
          </w:p>
        </w:tc>
      </w:tr>
      <w:tr>
        <w:tc>
          <w:tcPr>
            <w:tcW w:type="dxa" w:w="2074"/>
          </w:tcPr>
          <w:p>
            <w:r>
              <w:t>Total Fatura por Vencimento</w:t>
            </w:r>
          </w:p>
        </w:tc>
        <w:tc>
          <w:tcPr>
            <w:tcW w:type="dxa" w:w="2074"/>
          </w:tcPr>
          <w:p>
            <w:r>
              <w:t>SUM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Sum of credit-card amounts by due date in the current context.</w:t>
            </w:r>
          </w:p>
        </w:tc>
        <w:tc>
          <w:tcPr>
            <w:tcW w:type="dxa" w:w="2074"/>
          </w:tcPr>
          <w:p>
            <w:r>
              <w:t>Visão Geral; Cartões de Crédito</w:t>
            </w:r>
          </w:p>
        </w:tc>
      </w:tr>
      <w:tr>
        <w:tc>
          <w:tcPr>
            <w:tcW w:type="dxa" w:w="2074"/>
          </w:tcPr>
          <w:p>
            <w:r>
              <w:t>Total Saídas</w:t>
            </w:r>
          </w:p>
        </w:tc>
        <w:tc>
          <w:tcPr>
            <w:tcW w:type="dxa" w:w="2074"/>
          </w:tcPr>
          <w:p>
            <w:r>
              <w:t>SUM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SUM(FATO_MOVIMENTO_FINANCEIRO[VALOR]) filtered to movement type SAÍDA.</w:t>
            </w:r>
          </w:p>
        </w:tc>
        <w:tc>
          <w:tcPr>
            <w:tcW w:type="dxa" w:w="2074"/>
          </w:tcPr>
          <w:p>
            <w:r>
              <w:t>Visão Geral; Fluxo Financeiro; TT1_VisãoGeral1; TT2_FluxoFinanceiro1; TT3_FluxoFinanceiro2</w:t>
            </w:r>
          </w:p>
        </w:tc>
      </w:tr>
      <w:tr>
        <w:tc>
          <w:tcPr>
            <w:tcW w:type="dxa" w:w="2074"/>
          </w:tcPr>
          <w:p>
            <w:r>
              <w:t>Valor Futuro Empréstimos</w:t>
            </w:r>
          </w:p>
        </w:tc>
        <w:tc>
          <w:tcPr>
            <w:tcW w:type="dxa" w:w="2074"/>
          </w:tcPr>
          <w:p>
            <w:r>
              <w:t>SUMX</w:t>
            </w:r>
          </w:p>
        </w:tc>
        <w:tc>
          <w:tcPr>
            <w:tcW w:type="dxa" w:w="2074"/>
          </w:tcPr>
          <w:p>
            <w:r>
              <w:t>Lógica canônica</w:t>
            </w:r>
          </w:p>
        </w:tc>
        <w:tc>
          <w:tcPr>
            <w:tcW w:type="dxa" w:w="2074"/>
          </w:tcPr>
          <w:p>
            <w:r>
              <w:t>Future amount represented by remaining installments/loan balance according to the loan model.</w:t>
            </w:r>
          </w:p>
        </w:tc>
        <w:tc>
          <w:tcPr>
            <w:tcW w:type="dxa" w:w="2074"/>
          </w:tcPr>
          <w:p>
            <w:r>
              <w:t>Empréstimos</w:t>
            </w:r>
          </w:p>
        </w:tc>
      </w:tr>
    </w:tbl>
    <w:p>
      <w:pPr>
        <w:pStyle w:val="Heading1"/>
      </w:pPr>
      <w:r>
        <w:t>7. DAX confirmado durante o desenvolvimento</w:t>
      </w:r>
    </w:p>
    <w:p>
      <w:pPr>
        <w:pStyle w:val="Heading2"/>
      </w:pPr>
      <w:r>
        <w:t>KPI Entradas Cor</w:t>
      </w:r>
    </w:p>
    <w:p>
      <w:r>
        <w:rPr>
          <w:rFonts w:ascii="Consolas" w:hAnsi="Consolas"/>
          <w:sz w:val="17"/>
        </w:rPr>
        <w:t>VAR Variacao = [Variação Entradas %]</w:t>
        <w:br/>
        <w:t>RETURN</w:t>
        <w:br/>
        <w:t xml:space="preserve">    SWITCH (</w:t>
        <w:br/>
        <w:t xml:space="preserve">        TRUE (),</w:t>
        <w:br/>
        <w:t xml:space="preserve">        ISBLANK ( Variacao ), "#808080",</w:t>
        <w:br/>
        <w:t xml:space="preserve">        Variacao &gt; 0, "#00B050",</w:t>
        <w:br/>
        <w:t xml:space="preserve">        Variacao &lt; 0, "#E66C37",</w:t>
        <w:br/>
        <w:t xml:space="preserve">        "#808080"</w:t>
        <w:br/>
        <w:t xml:space="preserve">    )</w:t>
      </w:r>
    </w:p>
    <w:p>
      <w:pPr>
        <w:pStyle w:val="Heading2"/>
      </w:pPr>
      <w:r>
        <w:t>Status Comprometimento Geral</w:t>
      </w:r>
    </w:p>
    <w:p>
      <w:r>
        <w:rPr>
          <w:rFonts w:ascii="Consolas" w:hAnsi="Consolas"/>
          <w:sz w:val="17"/>
        </w:rPr>
        <w:t>VAR Resultado = [% Despesas sobre Entradas]</w:t>
        <w:br/>
        <w:t>RETURN</w:t>
        <w:br/>
        <w:t xml:space="preserve">    SWITCH (</w:t>
        <w:br/>
        <w:t xml:space="preserve">        TRUE (),</w:t>
        <w:br/>
        <w:t xml:space="preserve">        Resultado &lt; 0, "Crítico",</w:t>
        <w:br/>
        <w:t xml:space="preserve">        Resultado &lt; 0.10, "Elevado",</w:t>
        <w:br/>
        <w:t xml:space="preserve">        Resultado &lt; 0.20, "Atenção",</w:t>
        <w:br/>
        <w:t xml:space="preserve">        "Saudável"</w:t>
        <w:br/>
        <w:t xml:space="preserve">    )</w:t>
      </w:r>
    </w:p>
    <w:p>
      <w:pPr>
        <w:pStyle w:val="Heading2"/>
      </w:pPr>
      <w:r>
        <w:t>Valor Futuro Parcelado</w:t>
      </w:r>
    </w:p>
    <w:p>
      <w:r>
        <w:rPr>
          <w:rFonts w:ascii="Consolas" w:hAnsi="Consolas"/>
          <w:sz w:val="17"/>
        </w:rPr>
        <w:t>SUMX (</w:t>
        <w:br/>
        <w:t xml:space="preserve">    FILTER (</w:t>
        <w:br/>
        <w:t xml:space="preserve">        FATO_CARTAO_CREDITO,</w:t>
        <w:br/>
        <w:t xml:space="preserve">        FATO_CARTAO_CREDITO[TIPO_COMPRA] = "PARCELADA"</w:t>
        <w:br/>
        <w:t xml:space="preserve">    ),</w:t>
        <w:br/>
        <w:t xml:space="preserve">    VAR ParcelasRestantes =</w:t>
        <w:br/>
        <w:t xml:space="preserve">        FATO_CARTAO_CREDITO[TOTAL_PARCELAS]</w:t>
        <w:br/>
        <w:t xml:space="preserve">            - FATO_CARTAO_CREDITO[NUMERO_PARCELA]</w:t>
        <w:br/>
        <w:t xml:space="preserve">    RETURN</w:t>
        <w:br/>
        <w:t xml:space="preserve">        ParcelasRestantes</w:t>
        <w:br/>
        <w:t xml:space="preserve">            * FATO_CARTAO_CREDITO[VALOR_PARCELA]</w:t>
        <w:br/>
        <w:t>)</w:t>
      </w:r>
    </w:p>
    <w:p>
      <w:pPr>
        <w:pStyle w:val="Heading2"/>
      </w:pPr>
      <w:r>
        <w:t>KPI Parceladas Texto</w:t>
      </w:r>
    </w:p>
    <w:p>
      <w:r>
        <w:rPr>
          <w:rFonts w:ascii="Consolas" w:hAnsi="Consolas"/>
          <w:sz w:val="17"/>
        </w:rPr>
        <w:t>VAR Percentual = [% Compras Parceladas]</w:t>
        <w:br/>
        <w:t>RETURN</w:t>
        <w:br/>
        <w:t xml:space="preserve">    IF (</w:t>
        <w:br/>
        <w:t xml:space="preserve">        ISBLANK ( Percentual ),</w:t>
        <w:br/>
        <w:t xml:space="preserve">        "— Sem dados",</w:t>
        <w:br/>
        <w:t xml:space="preserve">        "● "</w:t>
        <w:br/>
        <w:t xml:space="preserve">            &amp; [KPI Parceladas Status]</w:t>
        <w:br/>
        <w:t xml:space="preserve">            &amp; " | "</w:t>
        <w:br/>
        <w:t xml:space="preserve">            &amp; FORMAT ( Percentual, "0.0%" )</w:t>
        <w:br/>
        <w:t xml:space="preserve">            &amp; " da fatura"</w:t>
        <w:br/>
        <w:t xml:space="preserve">    )</w:t>
      </w:r>
    </w:p>
    <w:p>
      <w:pPr>
        <w:pStyle w:val="Heading1"/>
      </w:pPr>
      <w:r>
        <w:t>8. Nota de rastreabilidade</w:t>
      </w:r>
    </w:p>
    <w:p>
      <w:r>
        <w:t>O PBIX final utiliza PBIR na definição do relatório e mantém o modelo semântico dentro de um DataModel binário comprimido. A definição PBIR permite identificar nomes de medidas e onde elas são usadas, mas não expõe diretamente, neste ambiente, o texto bruto de todas as expressões DAX. Para evitar atribuir ao PBIX uma fórmula não verificada, o catálogo diferencia fórmulas confirmadas durante o desenvolvimento de lógica canônica reconstruída a partir do modelo final e dos visuais.</w:t>
      </w:r>
    </w:p>
    <w:p>
      <w:pPr>
        <w:pStyle w:val="Heading1"/>
      </w:pPr>
      <w:r>
        <w:t>9. Governança recomendada</w:t>
      </w:r>
    </w:p>
    <w:p>
      <w:pPr>
        <w:pStyle w:val="ListBullet"/>
      </w:pPr>
      <w:r>
        <w:t>Manter a tabela _Medidas organizada por domínio funcional.</w:t>
      </w:r>
    </w:p>
    <w:p>
      <w:pPr>
        <w:pStyle w:val="ListBullet"/>
      </w:pPr>
      <w:r>
        <w:t>Separar cálculo de negócio de medidas de apresentação (Texto, Cor, Detalhe e Status).</w:t>
      </w:r>
    </w:p>
    <w:p>
      <w:pPr>
        <w:pStyle w:val="ListBullet"/>
      </w:pPr>
      <w:r>
        <w:t>Versionar o modelo como PBIP/TMDL no GitHub quando entrar em manutenção.</w:t>
      </w:r>
    </w:p>
    <w:p>
      <w:pPr>
        <w:pStyle w:val="ListBullet"/>
      </w:pPr>
      <w:r>
        <w:t>Documentar thresholds de status junto às respectivas medidas.</w:t>
      </w:r>
    </w:p>
    <w:p>
      <w:pPr>
        <w:pStyle w:val="ListBullet"/>
      </w:pPr>
      <w:r>
        <w:t>Manter o mapa PT-BR ↔ EN-US para preservar consistência entre as versões.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