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417" w:bottom="1361" w:left="1417" w:header="454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921" w:val="right"/>
      </w:tabs>
      <w:spacing w:after="20"/>
      <w:ind w:left="-850" w:right="-850"/>
      <w:jc w:val="left"/>
    </w:pPr>
    <w:r>
      <w:rPr>
        <w:rFonts w:ascii="Arial" w:hAnsi="Arial"/>
        <w:b w:val="0"/>
        <w:color w:val="10221C"/>
        <w:sz w:val="13"/>
      </w:rPr>
      <w:t>Registro da sociedade: OAB/SP nº 8.870</w:t>
    </w:r>
    <w:r>
      <w:tab/>
    </w:r>
    <w:r>
      <w:rPr>
        <w:rFonts w:ascii="Arial" w:hAnsi="Arial"/>
        <w:b w:val="0"/>
        <w:color w:val="10221C"/>
        <w:sz w:val="13"/>
      </w:rPr>
      <w:t xml:space="preserve">página </w:t>
    </w:r>
    <w:r>
      <w:rPr>
        <w:rFonts w:ascii="Arial" w:hAnsi="Arial"/>
        <w:b w:val="0"/>
        <w:color w:val="10221C"/>
        <w:sz w:val="13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b w:val="0"/>
        <w:color w:val="10221C"/>
        <w:sz w:val="13"/>
      </w:rPr>
      <w:t xml:space="preserve"> de </w:t>
    </w:r>
    <w:r>
      <w:rPr>
        <w:rFonts w:ascii="Arial" w:hAnsi="Arial"/>
        <w:b w:val="0"/>
        <w:color w:val="10221C"/>
        <w:sz w:val="13"/>
      </w:rPr>
      <w:fldChar w:fldCharType="begin"/>
      <w:instrText xml:space="preserve">NUMPAGES</w:instrText>
      <w:fldChar w:fldCharType="separate"/>
      <w:t>1</w:t>
      <w:fldChar w:fldCharType="end"/>
    </w:r>
  </w:p>
  <w:p>
    <w:pPr>
      <w:spacing w:before="0" w:after="0"/>
      <w:ind w:left="-850" w:right="-850"/>
      <w:jc w:val="center"/>
      <w:pBdr>
        <w:top w:val="single" w:sz="6" w:space="3" w:color="D5B66C"/>
      </w:pBdr>
    </w:pPr>
    <w:r>
      <w:rPr>
        <w:rFonts w:ascii="Arial" w:hAnsi="Arial"/>
        <w:b w:val="0"/>
        <w:color w:val="10221C"/>
        <w:sz w:val="13"/>
      </w:rPr>
      <w:t>Av. Alfredo Ignácio Nogueira Penido, 335, sala 104 · São José dos Campos/SP · CEP 12246-000</w:t>
    </w:r>
    <w:r>
      <w:rPr>
        <w:rFonts w:ascii="Arial" w:hAnsi="Arial"/>
        <w:b w:val="0"/>
        <w:color w:val="D5B66C"/>
        <w:sz w:val="13"/>
      </w:rPr>
      <w:t xml:space="preserve">  |  </w:t>
    </w:r>
    <w:r>
      <w:rPr>
        <w:rFonts w:ascii="Arial" w:hAnsi="Arial"/>
        <w:b w:val="0"/>
        <w:color w:val="10221C"/>
        <w:sz w:val="13"/>
      </w:rPr>
      <w:t>Tel. (12) 3922-9758 · WhatsApp (12) 98103-9999</w:t>
    </w:r>
    <w:r>
      <w:rPr>
        <w:rFonts w:ascii="Arial" w:hAnsi="Arial"/>
        <w:b w:val="0"/>
        <w:color w:val="D5B66C"/>
        <w:sz w:val="13"/>
      </w:rPr>
      <w:t xml:space="preserve">  |  </w:t>
    </w:r>
    <w:r>
      <w:rPr>
        <w:rFonts w:ascii="Arial" w:hAnsi="Arial"/>
        <w:b w:val="0"/>
        <w:color w:val="10221C"/>
        <w:sz w:val="13"/>
      </w:rPr>
      <w:t>contato@icosta.adv.br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left="-567" w:right="-567"/>
      <w:jc w:val="left"/>
    </w:pPr>
    <w:r>
      <w:drawing>
        <wp:inline xmlns:a="http://schemas.openxmlformats.org/drawingml/2006/main" xmlns:pic="http://schemas.openxmlformats.org/drawingml/2006/picture">
          <wp:extent cx="3672000" cy="1009800"/>
          <wp:docPr id="1" name="Logotipo ICosta" title="Logotipo ICosta" descr="ICosta Advocacia e Consultoria Jurídic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72000" cy="1009800"/>
                  </a:xfrm>
                  <a:prstGeom prst="rect"/>
                </pic:spPr>
              </pic:pic>
            </a:graphicData>
          </a:graphic>
        </wp:inline>
      </w:drawing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3600000</wp:posOffset>
          </wp:positionH>
          <wp:positionV relativeFrom="page">
            <wp:posOffset>5220000</wp:posOffset>
          </wp:positionV>
          <wp:extent cx="4140000" cy="4140000"/>
          <wp:effectExtent l="0" t="0" r="0" b="0"/>
          <wp:wrapNone/>
          <wp:docPr id="2" name="Marca-d'água ICosta" title="Marca-d'água ICosta" descr="Monograma institucional ICosta aplicado de forma suave ao fundo da págin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140000" cy="414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Georgia" w:hAnsi="Georgia"/>
      <w:color w:val="10221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timbrada ICosta Advocacia</dc:title>
  <dc:subject>Papel timbrado institucional</dc:subject>
  <dc:creator>ICosta Advocacia e Consultoria Jurídica</dc:creator>
  <cp:keywords>ICosta; papel timbrado; advocacia; consultoria jurídica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