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8B81" w14:textId="77777777" w:rsidR="008A5ACF" w:rsidRDefault="00000000">
      <w:pPr>
        <w:pStyle w:val="Ttulo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Análise Comparativa de Desempenho em Processos ETL: Abordagens Sequencial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versus Distribuída</w:t>
      </w:r>
      <w:proofErr w:type="gramEnd"/>
    </w:p>
    <w:p w14:paraId="62DDAB14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Felipe do Amparo Lauria</w:t>
      </w:r>
    </w:p>
    <w:p w14:paraId="6CF90896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Vitor Hugo Lelis Lopes</w:t>
      </w:r>
    </w:p>
    <w:p w14:paraId="28CB5908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Instituto de Biociências, Letras e Ciências Exatas (IBILCE) - UNESP</w:t>
      </w:r>
    </w:p>
    <w:p w14:paraId="1C23492C" w14:textId="53A25EF9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{felipe.lauria</w:t>
      </w:r>
      <w:r w:rsidR="00243052">
        <w:rPr>
          <w:rFonts w:ascii="Times New Roman" w:eastAsia="Times New Roman" w:hAnsi="Times New Roman" w:cs="Times New Roman"/>
        </w:rPr>
        <w:t>@unesp.br</w:t>
      </w:r>
      <w:r>
        <w:rPr>
          <w:rFonts w:ascii="Times New Roman" w:eastAsia="Times New Roman" w:hAnsi="Times New Roman" w:cs="Times New Roman"/>
        </w:rPr>
        <w:t>, vitor.lopes@unesp.br}</w:t>
      </w:r>
    </w:p>
    <w:p w14:paraId="10BAD87B" w14:textId="77777777" w:rsidR="008A5ACF" w:rsidRDefault="00000000">
      <w:pPr>
        <w:pStyle w:val="Ttulo2"/>
        <w:spacing w:before="0" w:line="300" w:lineRule="auto"/>
        <w:jc w:val="center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bookmarkStart w:id="0" w:name="_8nbe0oe6zh0g" w:colFirst="0" w:colLast="0"/>
      <w:bookmarkEnd w:id="0"/>
      <w: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17 de junho de 2026</w:t>
      </w:r>
    </w:p>
    <w:p w14:paraId="6B0FA2B3" w14:textId="77777777" w:rsidR="008A5ACF" w:rsidRDefault="008A5ACF"/>
    <w:p w14:paraId="51E199D3" w14:textId="77777777" w:rsidR="008A5ACF" w:rsidRDefault="008A5ACF"/>
    <w:p w14:paraId="56D7039A" w14:textId="77777777" w:rsidR="008A5ACF" w:rsidRDefault="00000000">
      <w:pPr>
        <w:pStyle w:val="Ttulo2"/>
        <w:spacing w:before="0"/>
        <w:jc w:val="center"/>
        <w:rPr>
          <w:rFonts w:ascii="Times New Roman" w:eastAsia="Times New Roman" w:hAnsi="Times New Roman" w:cs="Times New Roman"/>
        </w:rPr>
      </w:pPr>
      <w:bookmarkStart w:id="1" w:name="_8kwuuzw0488z" w:colFirst="0" w:colLast="0"/>
      <w:bookmarkEnd w:id="1"/>
      <w:r>
        <w:rPr>
          <w:rFonts w:ascii="Times New Roman" w:eastAsia="Times New Roman" w:hAnsi="Times New Roman" w:cs="Times New Roman"/>
        </w:rPr>
        <w:t>Resumo</w:t>
      </w:r>
    </w:p>
    <w:p w14:paraId="11B1FD85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Este trabalho investiga o desempenho de pipelines de Extração, Transformação e Carga (ETL) através de um estudo comparativo entre a biblioteca Pandas, voltada para processamento sequencial em memória, e o Apache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, desenhado para computação distribuída. Utilizando um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sintético representativo de um modelo de E-Commerce (gerado via bibliotecas Python </w:t>
      </w:r>
      <w:proofErr w:type="spellStart"/>
      <w:r>
        <w:rPr>
          <w:rFonts w:ascii="Times New Roman" w:eastAsia="Times New Roman" w:hAnsi="Times New Roman" w:cs="Times New Roman"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Faker</w:t>
      </w:r>
      <w:proofErr w:type="spellEnd"/>
      <w:r>
        <w:rPr>
          <w:rFonts w:ascii="Times New Roman" w:eastAsia="Times New Roman" w:hAnsi="Times New Roman" w:cs="Times New Roman"/>
        </w:rPr>
        <w:t xml:space="preserve">), foram realizados experimentos sob diferentes escalas de volume de dados (100 mil, 1 milhão e 5 milhões de registros). Os resultados demonstram que, embora o Pandas apresente latência inferior em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 reduzidos, ele sofre com limitações escalares de memória e gargalos verticais. O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>, por sua vez, exibe resiliência operacional e estabilidade estrutural no consumo de memória sob cargas intensas, fundamentando a necessidade de arquiteturas distribuídas em cenários de alta volumetria e Big Data.</w:t>
      </w:r>
    </w:p>
    <w:p w14:paraId="7457913C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</w:rPr>
      </w:pPr>
    </w:p>
    <w:p w14:paraId="5E6B944B" w14:textId="77777777" w:rsidR="008A5ACF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Introdução</w:t>
      </w:r>
    </w:p>
    <w:p w14:paraId="6024F7DB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processamento de dados em larga escala impõe limitações estruturais significativas às abordagens tradicionais. O modelo de processamento sequencial, exemplificado pela biblioteca Pandas, concentra todas as operações na memória RAM, o que, apesar de conferir celeridade em pequenos volumes, resulta em gargalos críticos quando a dimensão do conjunto de dados excede os limites de hardware (Escalonamento Vertical). Em contrapartida, o Apache Spark introduz o paradigma de computação distribuída, otimizando o processamento via grafos acíclicos direcionados (</w:t>
      </w:r>
      <w:proofErr w:type="spellStart"/>
      <w:r>
        <w:rPr>
          <w:rFonts w:ascii="Times New Roman" w:eastAsia="Times New Roman" w:hAnsi="Times New Roman" w:cs="Times New Roman"/>
        </w:rPr>
        <w:t>DAGs</w:t>
      </w:r>
      <w:proofErr w:type="spellEnd"/>
      <w:r>
        <w:rPr>
          <w:rFonts w:ascii="Times New Roman" w:eastAsia="Times New Roman" w:hAnsi="Times New Roman" w:cs="Times New Roman"/>
        </w:rPr>
        <w:t>). Este artigo analisa empiricamente estas arquiteturas frente a desafios reais de integração de dados em múltiplas escalas.</w:t>
      </w:r>
    </w:p>
    <w:p w14:paraId="05457B02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</w:rPr>
      </w:pPr>
    </w:p>
    <w:p w14:paraId="558CA529" w14:textId="77777777" w:rsidR="008A5ACF" w:rsidRDefault="00000000">
      <w:pPr>
        <w:pStyle w:val="Ttulo2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Materiais e Métodos</w:t>
      </w:r>
    </w:p>
    <w:p w14:paraId="0FA900E5" w14:textId="77777777" w:rsidR="008A5ACF" w:rsidRDefault="00000000">
      <w:pPr>
        <w:pStyle w:val="Ttulo3"/>
        <w:spacing w:befor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</w:p>
    <w:p w14:paraId="6194135A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O experimento utilizou uma base de dados sintética estruturada especialmente para este estudo, gerada em linguagem Python através das bibliotecas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Faker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, garantindo alta performance vetorial na criação dos registros. A estrutura do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permitiu a simulação de um modelo estrela clássico de e-commerce (tabelas dimensão de clientes e produtos, e tabela fato de pedidos), exigindo operações complexas de junção e agregação sobre volumes parametrizados de até 5 milhões de linhas.</w:t>
      </w:r>
    </w:p>
    <w:p w14:paraId="08B74C73" w14:textId="77777777" w:rsidR="008A5ACF" w:rsidRDefault="00000000">
      <w:pPr>
        <w:pStyle w:val="Ttulo3"/>
        <w:spacing w:befor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2.2 Ambiente Experimental</w:t>
      </w:r>
    </w:p>
    <w:p w14:paraId="7AFC88B4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implementação foi realizada em ambiente Linux (WSL 2 - Ubuntu), garantindo isolamento total de variáveis de hardware e mitigando problemas de I/O em sistemas hospedeiros Windows. As configurações incluíram:</w:t>
      </w:r>
    </w:p>
    <w:p w14:paraId="451552AF" w14:textId="77777777" w:rsidR="008A5A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Times New Roman" w:eastAsia="Times New Roman" w:hAnsi="Times New Roman" w:cs="Times New Roman"/>
          <w:b/>
          <w:bCs/>
        </w:rPr>
        <w:t>Stack Tecnológica: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 versão 3.5.1 (estável) </w:t>
      </w:r>
      <w:proofErr w:type="gramStart"/>
      <w:r>
        <w:rPr>
          <w:rFonts w:ascii="Times New Roman" w:eastAsia="Times New Roman" w:hAnsi="Times New Roman" w:cs="Times New Roman"/>
        </w:rPr>
        <w:t>e Pandas</w:t>
      </w:r>
      <w:proofErr w:type="gramEnd"/>
      <w:r>
        <w:rPr>
          <w:rFonts w:ascii="Times New Roman" w:eastAsia="Times New Roman" w:hAnsi="Times New Roman" w:cs="Times New Roman"/>
        </w:rPr>
        <w:t xml:space="preserve"> sobre Python, executados sob a Máquina Virtual Java (JVM) na versão 11.</w:t>
      </w:r>
    </w:p>
    <w:p w14:paraId="5E11CFA0" w14:textId="77777777" w:rsidR="008A5A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Times New Roman" w:eastAsia="Times New Roman" w:hAnsi="Times New Roman" w:cs="Times New Roman"/>
          <w:b/>
          <w:bCs/>
        </w:rPr>
        <w:t xml:space="preserve">Metodologia 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Profiling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Utilizou-se um decorador customizado baseado nas bibliotecas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psutil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threading</w:t>
      </w:r>
      <w:proofErr w:type="spellEnd"/>
      <w:r>
        <w:rPr>
          <w:rFonts w:ascii="Times New Roman" w:eastAsia="Times New Roman" w:hAnsi="Times New Roman" w:cs="Times New Roman"/>
        </w:rPr>
        <w:t>, realizando o monitoramento real do pico de consumo de memória RAM (MB) e utilização de CPU (%) em intervalos contínuos de 50 milissegundos.</w:t>
      </w:r>
    </w:p>
    <w:p w14:paraId="6C5714F9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</w:rPr>
      </w:pPr>
    </w:p>
    <w:p w14:paraId="63CC8B37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</w:rPr>
      </w:pPr>
    </w:p>
    <w:p w14:paraId="3905B970" w14:textId="77777777" w:rsidR="008A5ACF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Resultados e Discussão</w:t>
      </w:r>
    </w:p>
    <w:p w14:paraId="2BA7CC37" w14:textId="77777777" w:rsidR="008A5ACF" w:rsidRDefault="00000000">
      <w:pP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Conforme os dados foram escalados para a carga máxima de 5 milhões de registros, os padrões de comportamento divergiram drasticamente, expondo as limitações arquiteturais de cada abordagem. A tabela abaixo consolida todas as métricas extraídas durante os testes de estresse.</w:t>
      </w:r>
    </w:p>
    <w:p w14:paraId="5F521B3E" w14:textId="77777777" w:rsidR="008A5ACF" w:rsidRDefault="008A5ACF">
      <w:pPr>
        <w:spacing w:line="300" w:lineRule="auto"/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A5ACF" w14:paraId="6F378439" w14:textId="77777777">
        <w:trPr>
          <w:tblHeader/>
        </w:trPr>
        <w:tc>
          <w:tcPr>
            <w:tcW w:w="187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BFB61" w14:textId="77777777" w:rsidR="008A5ACF" w:rsidRDefault="0000000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Volume de Dados</w:t>
            </w:r>
          </w:p>
        </w:tc>
        <w:tc>
          <w:tcPr>
            <w:tcW w:w="187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79A9E" w14:textId="77777777" w:rsidR="008A5ACF" w:rsidRDefault="0000000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Ferramenta</w:t>
            </w:r>
          </w:p>
        </w:tc>
        <w:tc>
          <w:tcPr>
            <w:tcW w:w="187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38C45" w14:textId="77777777" w:rsidR="008A5ACF" w:rsidRDefault="0000000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Tempo de Execução (s)</w:t>
            </w:r>
          </w:p>
        </w:tc>
        <w:tc>
          <w:tcPr>
            <w:tcW w:w="187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909FC" w14:textId="77777777" w:rsidR="008A5ACF" w:rsidRDefault="0000000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Pico de RAM (MB)</w:t>
            </w:r>
          </w:p>
        </w:tc>
        <w:tc>
          <w:tcPr>
            <w:tcW w:w="187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0D700" w14:textId="77777777" w:rsidR="008A5ACF" w:rsidRDefault="0000000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Pico de CPU (%)</w:t>
            </w:r>
          </w:p>
          <w:p w14:paraId="59C4D54B" w14:textId="77777777" w:rsidR="008A5ACF" w:rsidRDefault="00000000">
            <w:r>
              <w:t xml:space="preserve"> </w:t>
            </w:r>
          </w:p>
        </w:tc>
      </w:tr>
      <w:tr w:rsidR="008A5ACF" w14:paraId="44EEEF11" w14:textId="77777777">
        <w:tc>
          <w:tcPr>
            <w:tcW w:w="1872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860B7" w14:textId="77777777" w:rsidR="008A5A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 mil registros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03166F" w14:textId="77777777" w:rsidR="008A5ACF" w:rsidRDefault="00000000">
            <w:pPr>
              <w:jc w:val="center"/>
            </w:pPr>
            <w:r>
              <w:t>Sequencial (Pandas)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084E0" w14:textId="77777777" w:rsidR="008A5ACF" w:rsidRDefault="00000000">
            <w:pPr>
              <w:jc w:val="center"/>
            </w:pPr>
            <w:r>
              <w:t>0.45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67C97" w14:textId="77777777" w:rsidR="008A5ACF" w:rsidRDefault="00000000">
            <w:pPr>
              <w:jc w:val="center"/>
            </w:pPr>
            <w:r>
              <w:t>87.01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66009" w14:textId="77777777" w:rsidR="008A5ACF" w:rsidRDefault="00000000">
            <w:pPr>
              <w:jc w:val="center"/>
            </w:pPr>
            <w:r>
              <w:t>79.40</w:t>
            </w:r>
          </w:p>
        </w:tc>
      </w:tr>
      <w:tr w:rsidR="008A5ACF" w14:paraId="22419BB0" w14:textId="77777777">
        <w:tc>
          <w:tcPr>
            <w:tcW w:w="1872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6490D" w14:textId="77777777" w:rsidR="008A5ACF" w:rsidRDefault="008A5ACF">
            <w:pPr>
              <w:jc w:val="center"/>
              <w:rPr>
                <w:b/>
                <w:bCs/>
              </w:rPr>
            </w:pP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D4474" w14:textId="77777777" w:rsidR="008A5ACF" w:rsidRDefault="00000000">
            <w:pPr>
              <w:jc w:val="center"/>
            </w:pPr>
            <w:r>
              <w:t>Distribuído (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7C99E" w14:textId="77777777" w:rsidR="008A5ACF" w:rsidRDefault="00000000">
            <w:pPr>
              <w:jc w:val="center"/>
            </w:pPr>
            <w:r>
              <w:t>18.73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E8412" w14:textId="77777777" w:rsidR="008A5ACF" w:rsidRDefault="00000000">
            <w:pPr>
              <w:jc w:val="center"/>
            </w:pPr>
            <w:r>
              <w:t>36.89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D7FEE" w14:textId="77777777" w:rsidR="008A5ACF" w:rsidRDefault="00000000">
            <w:pPr>
              <w:jc w:val="center"/>
            </w:pPr>
            <w:r>
              <w:t>19.90</w:t>
            </w:r>
          </w:p>
        </w:tc>
      </w:tr>
      <w:tr w:rsidR="008A5ACF" w14:paraId="1D9B96D4" w14:textId="77777777">
        <w:tc>
          <w:tcPr>
            <w:tcW w:w="1872" w:type="dxa"/>
            <w:vMerge w:val="restar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E7AB1" w14:textId="77777777" w:rsidR="008A5A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milhão de registros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5A447" w14:textId="77777777" w:rsidR="008A5ACF" w:rsidRDefault="00000000">
            <w:pPr>
              <w:jc w:val="center"/>
            </w:pPr>
            <w:r>
              <w:t>Sequencial (Pandas)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C18AD" w14:textId="77777777" w:rsidR="008A5ACF" w:rsidRDefault="00000000">
            <w:pPr>
              <w:jc w:val="center"/>
            </w:pPr>
            <w:r>
              <w:t>1.37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B795E" w14:textId="77777777" w:rsidR="008A5ACF" w:rsidRDefault="00000000">
            <w:pPr>
              <w:jc w:val="center"/>
            </w:pPr>
            <w:r>
              <w:t>278.29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BE0CB" w14:textId="77777777" w:rsidR="008A5ACF" w:rsidRDefault="00000000">
            <w:pPr>
              <w:jc w:val="center"/>
            </w:pPr>
            <w:r>
              <w:t>99.40</w:t>
            </w:r>
          </w:p>
        </w:tc>
      </w:tr>
      <w:tr w:rsidR="008A5ACF" w14:paraId="5E8BF535" w14:textId="77777777">
        <w:tc>
          <w:tcPr>
            <w:tcW w:w="1872" w:type="dxa"/>
            <w:vMerge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5F6A3" w14:textId="77777777" w:rsidR="008A5ACF" w:rsidRDefault="008A5ACF">
            <w:pPr>
              <w:jc w:val="center"/>
              <w:rPr>
                <w:b/>
                <w:bCs/>
              </w:rPr>
            </w:pP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3D130" w14:textId="77777777" w:rsidR="008A5ACF" w:rsidRDefault="00000000">
            <w:pPr>
              <w:jc w:val="center"/>
            </w:pPr>
            <w:r>
              <w:t>Distribuído (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CEF95" w14:textId="77777777" w:rsidR="008A5ACF" w:rsidRDefault="00000000">
            <w:pPr>
              <w:jc w:val="center"/>
            </w:pPr>
            <w:r>
              <w:t>18.15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01C77" w14:textId="77777777" w:rsidR="008A5ACF" w:rsidRDefault="00000000">
            <w:pPr>
              <w:jc w:val="center"/>
            </w:pPr>
            <w:r>
              <w:t>36.63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0EC73" w14:textId="77777777" w:rsidR="008A5ACF" w:rsidRDefault="00000000">
            <w:pPr>
              <w:jc w:val="center"/>
            </w:pPr>
            <w:r>
              <w:t>19.90</w:t>
            </w:r>
          </w:p>
        </w:tc>
      </w:tr>
      <w:tr w:rsidR="008A5ACF" w14:paraId="412DEFDB" w14:textId="77777777">
        <w:tc>
          <w:tcPr>
            <w:tcW w:w="1872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ACECB" w14:textId="77777777" w:rsidR="008A5A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 milhões de registros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C01BC" w14:textId="77777777" w:rsidR="008A5ACF" w:rsidRDefault="00000000">
            <w:pPr>
              <w:jc w:val="center"/>
            </w:pPr>
            <w:r>
              <w:t>Sequencial (Pandas)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B67C9" w14:textId="77777777" w:rsidR="008A5ACF" w:rsidRDefault="00000000">
            <w:pPr>
              <w:jc w:val="center"/>
            </w:pPr>
            <w:r>
              <w:t>6.43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93F5F" w14:textId="77777777" w:rsidR="008A5ACF" w:rsidRDefault="00000000">
            <w:pPr>
              <w:jc w:val="center"/>
            </w:pPr>
            <w:r>
              <w:t>916.01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0DF94" w14:textId="77777777" w:rsidR="008A5ACF" w:rsidRDefault="00000000">
            <w:pPr>
              <w:jc w:val="center"/>
            </w:pPr>
            <w:r>
              <w:t>362.80</w:t>
            </w:r>
          </w:p>
        </w:tc>
      </w:tr>
      <w:tr w:rsidR="008A5ACF" w14:paraId="548CC9FB" w14:textId="77777777">
        <w:trPr>
          <w:trHeight w:val="570"/>
        </w:trPr>
        <w:tc>
          <w:tcPr>
            <w:tcW w:w="1872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77C27" w14:textId="77777777" w:rsidR="008A5ACF" w:rsidRDefault="008A5ACF">
            <w:pPr>
              <w:jc w:val="center"/>
              <w:rPr>
                <w:b/>
                <w:bCs/>
              </w:rPr>
            </w:pP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2A49C" w14:textId="77777777" w:rsidR="008A5ACF" w:rsidRDefault="00000000">
            <w:pPr>
              <w:jc w:val="center"/>
            </w:pPr>
            <w:r>
              <w:t>Distribuído (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1B03D" w14:textId="77777777" w:rsidR="008A5ACF" w:rsidRDefault="00000000">
            <w:pPr>
              <w:jc w:val="center"/>
            </w:pPr>
            <w:r>
              <w:t>21.73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2FD82" w14:textId="77777777" w:rsidR="008A5ACF" w:rsidRDefault="00000000">
            <w:pPr>
              <w:jc w:val="center"/>
            </w:pPr>
            <w:r>
              <w:t>36.82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44D0E" w14:textId="77777777" w:rsidR="008A5ACF" w:rsidRDefault="00000000">
            <w:pPr>
              <w:jc w:val="center"/>
            </w:pPr>
            <w:r>
              <w:t>19.90</w:t>
            </w:r>
          </w:p>
        </w:tc>
      </w:tr>
    </w:tbl>
    <w:p w14:paraId="382D8F5B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</w:rPr>
      </w:pPr>
    </w:p>
    <w:p w14:paraId="46E1627C" w14:textId="77777777" w:rsidR="008A5ACF" w:rsidRDefault="00000000">
      <w:pPr>
        <w:pStyle w:val="Ttulo3"/>
        <w:rPr>
          <w:rFonts w:ascii="Times New Roman" w:eastAsia="Times New Roman" w:hAnsi="Times New Roman" w:cs="Times New Roman"/>
        </w:rPr>
      </w:pPr>
      <w:bookmarkStart w:id="2" w:name="_tjqxgnvjlgti" w:colFirst="0" w:colLast="0"/>
      <w:bookmarkEnd w:id="2"/>
      <w:r>
        <w:rPr>
          <w:rFonts w:ascii="Times New Roman" w:eastAsia="Times New Roman" w:hAnsi="Times New Roman" w:cs="Times New Roman"/>
        </w:rPr>
        <w:t>3.1 Análise Visual das Métricas</w:t>
      </w:r>
    </w:p>
    <w:p w14:paraId="4F8C1360" w14:textId="77777777" w:rsidR="008A5ACF" w:rsidRDefault="00000000">
      <w:pPr>
        <w:jc w:val="center"/>
      </w:pPr>
      <w:r>
        <w:rPr>
          <w:noProof/>
        </w:rPr>
        <w:drawing>
          <wp:inline distT="114300" distB="114300" distL="114300" distR="114300" wp14:anchorId="651CF90B" wp14:editId="238AF4C3">
            <wp:extent cx="4724400" cy="262665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26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02C08" w14:textId="77777777" w:rsidR="008A5ACF" w:rsidRDefault="008A5ACF">
      <w:pPr>
        <w:jc w:val="center"/>
      </w:pPr>
    </w:p>
    <w:p w14:paraId="0C3606CD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4DCA78C" wp14:editId="40145D02">
            <wp:extent cx="4733925" cy="260591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0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F9C6D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6840E393" wp14:editId="1C67740B">
            <wp:extent cx="4914900" cy="271392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1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0ACAE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</w:rPr>
      </w:pPr>
    </w:p>
    <w:p w14:paraId="1DBD7A10" w14:textId="77777777" w:rsidR="008A5ACF" w:rsidRDefault="00000000">
      <w:pP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Observando os dados e os gráficos de tendência, o Pandas confirmou um crescimento linear no uso de memória, atingindo impressionantes 916 MB de alocação para cruzar e agregar os dados de 5 milhões de registros. Este comportamento o aproxima do limite físico da máquina hospedeira em cenários escaláveis, aumentando substancialmente o risco de falhas Críticas do tipo </w:t>
      </w:r>
      <w:r>
        <w:rPr>
          <w:rFonts w:ascii="Times New Roman" w:eastAsia="Times New Roman" w:hAnsi="Times New Roman" w:cs="Times New Roman"/>
          <w:i/>
          <w:iCs/>
        </w:rPr>
        <w:t xml:space="preserve">Out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of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Memory</w:t>
      </w:r>
      <w:proofErr w:type="spellEnd"/>
      <w:r>
        <w:rPr>
          <w:rFonts w:ascii="Times New Roman" w:eastAsia="Times New Roman" w:hAnsi="Times New Roman" w:cs="Times New Roman"/>
        </w:rPr>
        <w:t xml:space="preserve">. Por outro lado, um dado notável obtido foi o pico de CPU do Pandas de 362.8% no ecossistema Unix/Linux (WSL). Isso desmistifica a premissa de que a biblioteca atua de forma estritamente serial e em </w:t>
      </w:r>
      <w:proofErr w:type="gramStart"/>
      <w:r>
        <w:rPr>
          <w:rFonts w:ascii="Times New Roman" w:eastAsia="Times New Roman" w:hAnsi="Times New Roman" w:cs="Times New Roman"/>
        </w:rPr>
        <w:t xml:space="preserve">única </w:t>
      </w:r>
      <w:r>
        <w:rPr>
          <w:rFonts w:ascii="Times New Roman" w:eastAsia="Times New Roman" w:hAnsi="Times New Roman" w:cs="Times New Roman"/>
          <w:i/>
          <w:iCs/>
        </w:rPr>
        <w:t>thread</w:t>
      </w:r>
      <w:proofErr w:type="gramEnd"/>
      <w:r>
        <w:rPr>
          <w:rFonts w:ascii="Times New Roman" w:eastAsia="Times New Roman" w:hAnsi="Times New Roman" w:cs="Times New Roman"/>
        </w:rPr>
        <w:t xml:space="preserve">, evidenciando o uso intenso de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multithreading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paralelizacão</w:t>
      </w:r>
      <w:proofErr w:type="spellEnd"/>
      <w:r>
        <w:rPr>
          <w:rFonts w:ascii="Times New Roman" w:eastAsia="Times New Roman" w:hAnsi="Times New Roman" w:cs="Times New Roman"/>
        </w:rPr>
        <w:t xml:space="preserve"> em múltiplos núcleos lógicos através de suas camadas inferiores arquitetadas em C (via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Numpy</w:t>
      </w:r>
      <w:proofErr w:type="spellEnd"/>
      <w:r>
        <w:rPr>
          <w:rFonts w:ascii="Times New Roman" w:eastAsia="Times New Roman" w:hAnsi="Times New Roman" w:cs="Times New Roman"/>
        </w:rPr>
        <w:t>) para as operações vetorizadas matemáticas.</w:t>
      </w:r>
    </w:p>
    <w:p w14:paraId="09006C0B" w14:textId="77777777" w:rsidR="008A5ACF" w:rsidRDefault="00000000">
      <w:pP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 contrapartida, as métricas de monitoramento direto do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 (~36 MB de RAM e 19.9% de CPU constantes) não refletem o esforço computacional integral do pipeline, pois limitam-se ao consumo exclusivo do processo </w:t>
      </w:r>
      <w:r>
        <w:rPr>
          <w:rFonts w:ascii="Times New Roman" w:eastAsia="Times New Roman" w:hAnsi="Times New Roman" w:cs="Times New Roman"/>
          <w:i/>
          <w:iCs/>
        </w:rPr>
        <w:t>Driver</w:t>
      </w:r>
      <w:r>
        <w:rPr>
          <w:rFonts w:ascii="Times New Roman" w:eastAsia="Times New Roman" w:hAnsi="Times New Roman" w:cs="Times New Roman"/>
        </w:rPr>
        <w:t xml:space="preserve"> executado em Python. O processamento de dados intensivo e a distribuição de carga foram mitigados e administrados pela Máquina Virtual Java (JVM) operando em plano de fundo com particionamento lógico. Consequentemente, o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 apresenta uma latência de tempo total superior (~18 a 21 segundos), sendo a grande maioria dessa janela temporal estritamente dedicada ao custo do </w:t>
      </w:r>
      <w:r>
        <w:rPr>
          <w:rFonts w:ascii="Times New Roman" w:eastAsia="Times New Roman" w:hAnsi="Times New Roman" w:cs="Times New Roman"/>
          <w:i/>
          <w:iCs/>
        </w:rPr>
        <w:t>overhead</w:t>
      </w:r>
      <w:r>
        <w:rPr>
          <w:rFonts w:ascii="Times New Roman" w:eastAsia="Times New Roman" w:hAnsi="Times New Roman" w:cs="Times New Roman"/>
        </w:rPr>
        <w:t xml:space="preserve"> de inicialização do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SparkContext</w:t>
      </w:r>
      <w:proofErr w:type="spellEnd"/>
      <w:r>
        <w:rPr>
          <w:rFonts w:ascii="Times New Roman" w:eastAsia="Times New Roman" w:hAnsi="Times New Roman" w:cs="Times New Roman"/>
        </w:rPr>
        <w:t>. No entanto, este elevado custo inicial é amplamente justificado pela resiliência da arquitetura, que previne o esgotamento dos recursos de hardware (RAM) da máquina servidora.</w:t>
      </w:r>
    </w:p>
    <w:p w14:paraId="703D8642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</w:rPr>
      </w:pPr>
    </w:p>
    <w:p w14:paraId="03548EE3" w14:textId="77777777" w:rsidR="008A5ACF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Conclusão</w:t>
      </w:r>
    </w:p>
    <w:p w14:paraId="5DFA4626" w14:textId="77777777" w:rsidR="008A5AC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Conclui-se que a adoção entre as abordagens analisadas depende da relação intrínseca entre o volume de processamento e o poder de hardware disponível. O Pandas consolida-se como um recurso ágil de latência ínfima, voltado com excelência para exploração e rotinas de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Small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Data</w:t>
      </w:r>
      <w:r>
        <w:rPr>
          <w:rFonts w:ascii="Times New Roman" w:eastAsia="Times New Roman" w:hAnsi="Times New Roman" w:cs="Times New Roman"/>
        </w:rPr>
        <w:t xml:space="preserve"> limitadas à capacidade de RAM local. Contudo, em cenários produtivos sob constante escalabilidade e expansão volumétrica de dados, a implementação da arquitetura distribuída através do Apache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 demonstra-se um requisito vital. O </w:t>
      </w:r>
      <w:r>
        <w:rPr>
          <w:rFonts w:ascii="Times New Roman" w:eastAsia="Times New Roman" w:hAnsi="Times New Roman" w:cs="Times New Roman"/>
        </w:rPr>
        <w:lastRenderedPageBreak/>
        <w:t>sacrifício inicial em latência demandado pela sua orquestração estrutural converte-se em vantagem absoluta de escalabilidade e prevenção contra gargalos físicos do sistema hospedeiro.</w:t>
      </w:r>
    </w:p>
    <w:p w14:paraId="6561F5AC" w14:textId="77777777" w:rsidR="008A5ACF" w:rsidRDefault="008A5AC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</w:rPr>
      </w:pPr>
    </w:p>
    <w:p w14:paraId="7A1ABE78" w14:textId="77777777" w:rsidR="008A5ACF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Referências</w:t>
      </w:r>
    </w:p>
    <w:p w14:paraId="6F09EC84" w14:textId="77777777" w:rsidR="008A5ACF" w:rsidRPr="002430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lang w:val="en-US"/>
        </w:rPr>
      </w:pPr>
      <w:r w:rsidRPr="00243052">
        <w:rPr>
          <w:rFonts w:ascii="Times New Roman" w:eastAsia="Times New Roman" w:hAnsi="Times New Roman" w:cs="Times New Roman"/>
          <w:lang w:val="en-US"/>
        </w:rPr>
        <w:t xml:space="preserve">MCKINNEY, Wes. Data Structures for Statistical Computing in Python. Em: </w:t>
      </w:r>
      <w:r w:rsidRPr="00243052">
        <w:rPr>
          <w:rFonts w:ascii="Times New Roman" w:eastAsia="Times New Roman" w:hAnsi="Times New Roman" w:cs="Times New Roman"/>
          <w:i/>
          <w:iCs/>
          <w:lang w:val="en-US"/>
        </w:rPr>
        <w:t>Proceedings of the 9th Python in Science Conference</w:t>
      </w:r>
      <w:r w:rsidRPr="00243052">
        <w:rPr>
          <w:rFonts w:ascii="Times New Roman" w:eastAsia="Times New Roman" w:hAnsi="Times New Roman" w:cs="Times New Roman"/>
          <w:lang w:val="en-US"/>
        </w:rPr>
        <w:t>. Austin, TX, 2010.</w:t>
      </w:r>
    </w:p>
    <w:p w14:paraId="6AC36595" w14:textId="77777777" w:rsidR="008A5ACF" w:rsidRPr="002430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lang w:val="en-US"/>
        </w:rPr>
      </w:pPr>
      <w:r w:rsidRPr="00243052">
        <w:rPr>
          <w:rFonts w:ascii="Times New Roman" w:eastAsia="Times New Roman" w:hAnsi="Times New Roman" w:cs="Times New Roman"/>
          <w:lang w:val="en-US"/>
        </w:rPr>
        <w:t xml:space="preserve">ZAHARIA, Matei et al. Apache Spark: A Unified Engine for Big Data Processing. </w:t>
      </w:r>
      <w:r w:rsidRPr="00243052">
        <w:rPr>
          <w:rFonts w:ascii="Times New Roman" w:eastAsia="Times New Roman" w:hAnsi="Times New Roman" w:cs="Times New Roman"/>
          <w:i/>
          <w:iCs/>
          <w:lang w:val="en-US"/>
        </w:rPr>
        <w:t>Communications of the ACM</w:t>
      </w:r>
      <w:r w:rsidRPr="00243052">
        <w:rPr>
          <w:rFonts w:ascii="Times New Roman" w:eastAsia="Times New Roman" w:hAnsi="Times New Roman" w:cs="Times New Roman"/>
          <w:lang w:val="en-US"/>
        </w:rPr>
        <w:t>, v. 59, n. 11, p. 56-65, out. 2016.</w:t>
      </w:r>
    </w:p>
    <w:sectPr w:rsidR="008A5ACF" w:rsidRPr="0024305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2EB10B0-FD5C-412C-A4CB-8FCE756851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C0CC4C-23F2-486A-B28C-6672B2806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8E967C-CD5E-47F3-8529-2A6466B98B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4C97"/>
    <w:multiLevelType w:val="multilevel"/>
    <w:tmpl w:val="ED101E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C920619"/>
    <w:multiLevelType w:val="multilevel"/>
    <w:tmpl w:val="25E647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0308360">
    <w:abstractNumId w:val="1"/>
  </w:num>
  <w:num w:numId="2" w16cid:durableId="108357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ACF"/>
    <w:rsid w:val="00243052"/>
    <w:rsid w:val="008A5ACF"/>
    <w:rsid w:val="00D4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6936"/>
  <w15:docId w15:val="{795C3741-51C3-43C0-8890-DB3FF9A7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994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do Amparo Lauria</cp:lastModifiedBy>
  <cp:revision>2</cp:revision>
  <dcterms:created xsi:type="dcterms:W3CDTF">2026-06-18T18:44:00Z</dcterms:created>
  <dcterms:modified xsi:type="dcterms:W3CDTF">2026-06-18T18:49:00Z</dcterms:modified>
</cp:coreProperties>
</file>