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445B" w14:textId="678A640F" w:rsidR="00B36DAC" w:rsidRPr="00722CA4" w:rsidRDefault="00722CA4">
      <w:r w:rsidRPr="00722CA4">
        <w:t>Falas</w:t>
      </w:r>
    </w:p>
    <w:p w14:paraId="41D79545" w14:textId="77777777" w:rsidR="00722CA4" w:rsidRPr="00722CA4" w:rsidRDefault="00722CA4"/>
    <w:p w14:paraId="68C1F14E" w14:textId="3C779654" w:rsidR="00722CA4" w:rsidRPr="00722CA4" w:rsidRDefault="00722CA4" w:rsidP="00722CA4">
      <w:r w:rsidRPr="00722CA4">
        <w:t>A área de dados é imprescindível para a realização de qualquer projeto de grande escala, pois permite uma compreensão detalhada e estruturada dos problemas a serem solucionados. Além disso, possibilita insights que, sem uma análise prévia dos dados, não seriam viáveis. A análise começa com uma preparação adequada e um sólido conhecimento das regras matemáticas, além do domínio de ferramentas computacionais, como machine learning, inteligência artificial, Excel e Power BI. Esses conhecimentos são essenciais para a criação de dashboards e soluções inteligentes e acessíveis aos usuários.</w:t>
      </w:r>
    </w:p>
    <w:sectPr w:rsidR="00722CA4" w:rsidRPr="00722C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A4"/>
    <w:rsid w:val="00492B3B"/>
    <w:rsid w:val="006D7964"/>
    <w:rsid w:val="00722CA4"/>
    <w:rsid w:val="00B36DAC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6256"/>
  <w15:chartTrackingRefBased/>
  <w15:docId w15:val="{FF09B4F3-7DCC-474D-B075-1E75D0C6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2C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2C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2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2C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2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2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2C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2C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2C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2C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2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506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2025-03-10T18:46:00Z</dcterms:created>
  <dcterms:modified xsi:type="dcterms:W3CDTF">2025-03-10T18:51:00Z</dcterms:modified>
</cp:coreProperties>
</file>