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Requisitos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Buscar algún compilador del lenguaje C++ para poder ejecutar el código, puede ser en línea(repl.it) o ser descargado como  el caso de CLion.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En el caso de querer descargar CLion es importante que la pc o laptop que esté usando sea de 64 bits.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Leer las instrucciones presentes en las ppts adjuntas en este repositorio.</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rPr>
          <w:b w:val="1"/>
          <w:sz w:val="44"/>
          <w:szCs w:val="44"/>
        </w:rPr>
      </w:pPr>
      <w:r w:rsidDel="00000000" w:rsidR="00000000" w:rsidRPr="00000000">
        <w:rPr>
          <w:b w:val="1"/>
          <w:sz w:val="44"/>
          <w:szCs w:val="44"/>
          <w:rtl w:val="0"/>
        </w:rPr>
        <w:t xml:space="preserve">Instrucciones de uso </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Para empezar a usar el programa copie el código en el compilador en el siguiente orden: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Funciones.h</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Funciones.cpp</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Main.cpp</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Cada una de las partes anteriormente mencionadas las podrá encontrar en el presente repositorio.</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Una vez copiadas las partes en el compilador, ya se podrá jugar una vez se ejecute el programa.</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44"/>
          <w:szCs w:val="44"/>
        </w:rPr>
      </w:pPr>
      <w:r w:rsidDel="00000000" w:rsidR="00000000" w:rsidRPr="00000000">
        <w:rPr>
          <w:sz w:val="44"/>
          <w:szCs w:val="44"/>
          <w:rtl w:val="0"/>
        </w:rPr>
        <w:t xml:space="preserve">Reglas del juego</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El objetivo del Senku es solo dejar solo una ficha en el campo de juego, para conseguir esto uno tiene que hacer pasar una ficha por encima de otra, de manera similar al juego damas.Cada vez que se consiga pasar por encima de una ficha, esta se eliminará dejando un espacio vacío.La idea es moverse solo en dirección horizontal o vertical, los movimientos diagonales no son válidos,se gana si es que uno se queda con solo una ficha y se pierde sí es que uno se queda sin movimientos posibles.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48"/>
          <w:szCs w:val="48"/>
        </w:rPr>
      </w:pPr>
      <w:r w:rsidDel="00000000" w:rsidR="00000000" w:rsidRPr="00000000">
        <w:rPr>
          <w:sz w:val="48"/>
          <w:szCs w:val="48"/>
          <w:rtl w:val="0"/>
        </w:rPr>
        <w:t xml:space="preserve">Integrantes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Argüelles Felipe</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Burmester Hans</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Machon Anibal</w:t>
      </w:r>
    </w:p>
    <w:p w:rsidR="00000000" w:rsidDel="00000000" w:rsidP="00000000" w:rsidRDefault="00000000" w:rsidRPr="00000000" w14:paraId="0000001E">
      <w:pPr>
        <w:rPr>
          <w:sz w:val="48"/>
          <w:szCs w:val="4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