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Relatório – Visão computacional e profissão (CBO)</w:t>
      </w:r>
    </w:p>
    <w:p>
      <w:pPr/>
      <w:r>
        <w:t xml:space="preserve">Oct 18, 2026</w:t>
      </w:r>
      <w:r>
        <w:t xml:space="preserve"> · </w:t>
      </w:r>
      <w:r>
        <w:t xml:space="preserve">@Victor</w:t>
      </w:r>
    </w:p>
    <w:p>
      <w:pPr>
        <w:pStyle w:val="Heading2"/>
      </w:pPr>
      <w:r>
        <w:t xml:space="preserve">Resumo</w:t>
      </w:r>
    </w:p>
    <w:p>
      <w:pPr/>
      <w:r>
        <w:t xml:space="preserve">Os 5 vídeos são, na prática, 3 cases distintos, e os 3 scripts agora rodam neles: dois foram corrigidos e um foi criado do zero. A profissão sugerida para o projeto é </w:t>
      </w:r>
      <w:r>
        <w:rPr>
          <w:b/>
        </w:rPr>
        <w:t xml:space="preserve">CBO 2122-05 – Engenheiro de aplicativos em computação</w:t>
      </w:r>
      <w:r>
        <w:t xml:space="preserve">, que é o equivalente brasileiro mais próximo dos cargos usados pela Anthropic e pela OpenAI.</w:t>
      </w:r>
    </w:p>
    <w:p>
      <w:pPr>
        <w:pStyle w:val="ListParagraph"/>
        <w:numPr>
          <w:ilvl w:val="0"/>
          <w:numId w:val="2"/>
        </w:numPr>
      </w:pPr>
      <w:r>
        <w:t xml:space="preserve">O contador de polichinelos não rodava (variável </w:t>
      </w:r>
      <w:r>
        <w:rPr>
          <w:rStyle w:val="CodeChar"/>
        </w:rPr>
        <w:t xml:space="preserve">video</w:t>
      </w:r>
      <w:r>
        <w:t xml:space="preserve"> comentada) e dependia de uma API que o MediaPipe novo removeu.</w:t>
      </w:r>
    </w:p>
    <w:p>
      <w:pPr>
        <w:pStyle w:val="ListParagraph"/>
        <w:numPr>
          <w:ilvl w:val="0"/>
          <w:numId w:val="2"/>
        </w:numPr>
      </w:pPr>
      <w:r>
        <w:t xml:space="preserve">O detector de vagas funcionava, mas com pouca margem no limite de ocupação.</w:t>
      </w:r>
    </w:p>
    <w:p>
      <w:pPr>
        <w:pStyle w:val="ListParagraph"/>
        <w:numPr>
          <w:ilvl w:val="0"/>
          <w:numId w:val="2"/>
        </w:numPr>
      </w:pPr>
      <w:r>
        <w:t xml:space="preserve">O vídeo da escada rolante não tinha código; foi criado um com YOLO.</w:t>
      </w:r>
    </w:p>
    <w:p>
      <w:pPr>
        <w:pStyle w:val="ListParagraph"/>
        <w:numPr>
          <w:ilvl w:val="0"/>
          <w:numId w:val="2"/>
        </w:numPr>
      </w:pPr>
      <w:r>
        <w:t xml:space="preserve">Os três cases mostram três níveis de visão computacional: clássica, estimativa de pose e detecção de objetos.</w:t>
      </w:r>
    </w:p>
    <w:p>
      <w:pPr>
        <w:pStyle w:val="Heading2"/>
      </w:pPr>
      <w:r>
        <w:t xml:space="preserve">Os cases</w:t>
      </w:r>
    </w:p>
    <w:p>
      <w:pPr/>
      <w:r>
        <w:t xml:space="preserve">Cada case usa uma técnica diferente, do mais simples (regras escritas à mão) ao mais avançado (rede neural que detecta e rastreia pessoas). </w:t>
      </w:r>
      <w:r>
        <w:rPr>
          <w:rStyle w:val="CodeChar"/>
        </w:rPr>
        <w:t xml:space="preserve">video - Copia.mp4</w:t>
      </w:r>
      <w:r>
        <w:t xml:space="preserve"> é idêntico a </w:t>
      </w:r>
      <w:r>
        <w:rPr>
          <w:rStyle w:val="CodeChar"/>
        </w:rPr>
        <w:t xml:space="preserve">video.mp4</w:t>
      </w:r>
      <w:r>
        <w:t xml:space="preserve">, e </w:t>
      </w:r>
      <w:r>
        <w:rPr>
          <w:rStyle w:val="CodeChar"/>
        </w:rPr>
        <w:t xml:space="preserve">polichinelos 1.mp4</w:t>
      </w:r>
      <w:r>
        <w:t xml:space="preserve"> é idêntico a </w:t>
      </w:r>
      <w:r>
        <w:rPr>
          <w:rStyle w:val="CodeChar"/>
        </w:rPr>
        <w:t xml:space="preserve">polichinelos.mp4</w:t>
      </w:r>
      <w:r>
        <w:t xml:space="preserve"> (mesmo conteúdo byte a byte).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42"/>
        <w:gridCol w:w="2065"/>
        <w:gridCol w:w="1676"/>
        <w:gridCol w:w="2487"/>
        <w:gridCol w:w="1589"/>
      </w:tblGrid>
      <w:tr>
        <w:trPr>
          <w:tblHeader/>
        </w:trPr>
        <w:tc>
          <w:tcPr>
            <w:tcW w:w="1542" w:type="dxa"/>
            <w:shd w:val="clear" w:color="auto" w:fill="F2F2F2"/>
          </w:tcPr>
          <w:p>
            <w:pPr/>
            <w:r>
              <w:t xml:space="preserve">Case</w:t>
            </w:r>
          </w:p>
        </w:tc>
        <w:tc>
          <w:tcPr>
            <w:tcW w:w="2065" w:type="dxa"/>
            <w:shd w:val="clear" w:color="auto" w:fill="F2F2F2"/>
          </w:tcPr>
          <w:p>
            <w:pPr/>
            <w:r>
              <w:t xml:space="preserve">Vídeo</w:t>
            </w:r>
          </w:p>
        </w:tc>
        <w:tc>
          <w:tcPr>
            <w:tcW w:w="1676" w:type="dxa"/>
            <w:shd w:val="clear" w:color="auto" w:fill="F2F2F2"/>
          </w:tcPr>
          <w:p>
            <w:pPr/>
            <w:r>
              <w:t xml:space="preserve">O que mostra</w:t>
            </w:r>
          </w:p>
        </w:tc>
        <w:tc>
          <w:tcPr>
            <w:tcW w:w="2487" w:type="dxa"/>
            <w:shd w:val="clear" w:color="auto" w:fill="F2F2F2"/>
          </w:tcPr>
          <w:p>
            <w:pPr/>
            <w:r>
              <w:t xml:space="preserve">Técnica</w:t>
            </w:r>
          </w:p>
        </w:tc>
        <w:tc>
          <w:tcPr>
            <w:tcW w:w="1589" w:type="dxa"/>
            <w:shd w:val="clear" w:color="auto" w:fill="F2F2F2"/>
          </w:tcPr>
          <w:p>
            <w:pPr/>
            <w:r>
              <w:t xml:space="preserve">Nível</w:t>
            </w:r>
          </w:p>
        </w:tc>
      </w:tr>
      <w:tr>
        <w:tc>
          <w:tcPr>
            <w:tcW w:w="1542" w:type="dxa"/>
          </w:tcPr>
          <w:p>
            <w:pPr/>
            <w:r>
              <w:t xml:space="preserve">Vagas</w:t>
            </w:r>
          </w:p>
        </w:tc>
        <w:tc>
          <w:tcPr>
            <w:tcW w:w="2065" w:type="dxa"/>
          </w:tcPr>
          <w:p>
            <w:pPr/>
            <w:r>
              <w:rPr>
                <w:rStyle w:val="CodeChar"/>
              </w:rPr>
              <w:t xml:space="preserve">video.mp4</w:t>
            </w:r>
            <w:r>
              <w:t xml:space="preserve"> – drone sobre estacionamento, 1280×720, 373 quadros</w:t>
            </w:r>
          </w:p>
        </w:tc>
        <w:tc>
          <w:tcPr>
            <w:tcW w:w="1676" w:type="dxa"/>
          </w:tcPr>
          <w:p>
            <w:pPr/>
            <w:r>
              <w:t xml:space="preserve">Quantas das 8 vagas estão livres</w:t>
            </w:r>
          </w:p>
        </w:tc>
        <w:tc>
          <w:tcPr>
            <w:tcW w:w="2487" w:type="dxa"/>
          </w:tcPr>
          <w:p>
            <w:pPr/>
            <w:r>
              <w:t xml:space="preserve">Limiarização adaptativa e contagem de pixels por vaga (OpenCV)</w:t>
            </w:r>
          </w:p>
        </w:tc>
        <w:tc>
          <w:tcPr>
            <w:tcW w:w="1589" w:type="dxa"/>
          </w:tcPr>
          <w:p>
            <w:pPr/>
            <w:r>
              <w:t xml:space="preserve">Visão clássica, sem IA</w:t>
            </w:r>
          </w:p>
        </w:tc>
      </w:tr>
      <w:tr>
        <w:tc>
          <w:tcPr>
            <w:tcW w:w="1542" w:type="dxa"/>
          </w:tcPr>
          <w:p>
            <w:pPr/>
            <w:r>
              <w:t xml:space="preserve">Polichinelos</w:t>
            </w:r>
          </w:p>
        </w:tc>
        <w:tc>
          <w:tcPr>
            <w:tcW w:w="2065" w:type="dxa"/>
          </w:tcPr>
          <w:p>
            <w:pPr/>
            <w:r>
              <w:rPr>
                <w:rStyle w:val="CodeChar"/>
              </w:rPr>
              <w:t xml:space="preserve">polichinelos.mp4</w:t>
            </w:r>
            <w:r>
              <w:t xml:space="preserve"> – 1280×720, 172 quadros</w:t>
            </w:r>
          </w:p>
        </w:tc>
        <w:tc>
          <w:tcPr>
            <w:tcW w:w="1676" w:type="dxa"/>
          </w:tcPr>
          <w:p>
            <w:pPr/>
            <w:r>
              <w:t xml:space="preserve">Quantas repetições foram feitas</w:t>
            </w:r>
          </w:p>
        </w:tc>
        <w:tc>
          <w:tcPr>
            <w:tcW w:w="2487" w:type="dxa"/>
          </w:tcPr>
          <w:p>
            <w:pPr/>
            <w:r>
              <w:t xml:space="preserve">MediaPipe localiza 33 pontos do corpo; regra compara distância entre mãos e entre pés</w:t>
            </w:r>
          </w:p>
        </w:tc>
        <w:tc>
          <w:tcPr>
            <w:tcW w:w="1589" w:type="dxa"/>
          </w:tcPr>
          <w:p>
            <w:pPr/>
            <w:r>
              <w:t xml:space="preserve">IA: estimativa de pose</w:t>
            </w:r>
          </w:p>
        </w:tc>
      </w:tr>
      <w:tr>
        <w:tc>
          <w:tcPr>
            <w:tcW w:w="1542" w:type="dxa"/>
          </w:tcPr>
          <w:p>
            <w:pPr/>
            <w:r>
              <w:t xml:space="preserve">Escadas</w:t>
            </w:r>
          </w:p>
        </w:tc>
        <w:tc>
          <w:tcPr>
            <w:tcW w:w="2065" w:type="dxa"/>
          </w:tcPr>
          <w:p>
            <w:pPr/>
            <w:r>
              <w:rPr>
                <w:rStyle w:val="CodeChar"/>
              </w:rPr>
              <w:t xml:space="preserve">escadas.mp4</w:t>
            </w:r>
            <w:r>
              <w:t xml:space="preserve"> – escada rolante de shopping, 1920×1080, 694 quadros</w:t>
            </w:r>
          </w:p>
        </w:tc>
        <w:tc>
          <w:tcPr>
            <w:tcW w:w="1676" w:type="dxa"/>
          </w:tcPr>
          <w:p>
            <w:pPr/>
            <w:r>
              <w:t xml:space="preserve">Pessoas na cena, na escada agora e quantas já usaram a escada</w:t>
            </w:r>
          </w:p>
        </w:tc>
        <w:tc>
          <w:tcPr>
            <w:tcW w:w="2487" w:type="dxa"/>
          </w:tcPr>
          <w:p>
            <w:pPr/>
            <w:r>
              <w:t xml:space="preserve">YOLO11 detecta pessoas; rastreamento dá um ID a cada uma</w:t>
            </w:r>
          </w:p>
        </w:tc>
        <w:tc>
          <w:tcPr>
            <w:tcW w:w="1589" w:type="dxa"/>
          </w:tcPr>
          <w:p>
            <w:pPr/>
            <w:r>
              <w:t xml:space="preserve">IA: detecção e rastreamento de objetos</w:t>
            </w:r>
          </w:p>
        </w:tc>
      </w:tr>
    </w:tbl>
    <w:p>
      <w:pPr>
        <w:pStyle w:val="Heading2"/>
      </w:pPr>
      <w:r>
        <w:t xml:space="preserve">Problemas encontrados e correções</w:t>
      </w:r>
    </w:p>
    <w:p>
      <w:pPr/>
      <w:r>
        <w:t xml:space="preserve">Os três scripts foram executados nos vídeos, inclusive passando do fim para conferir o loop.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665"/>
        <w:gridCol w:w="2015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Script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Problema</w:t>
            </w:r>
          </w:p>
        </w:tc>
        <w:tc>
          <w:tcPr>
            <w:tcW w:w="2665" w:type="dxa"/>
            <w:shd w:val="clear" w:color="auto" w:fill="F2F2F2"/>
          </w:tcPr>
          <w:p>
            <w:pPr/>
            <w:r>
              <w:t xml:space="preserve">Correção</w:t>
            </w:r>
          </w:p>
        </w:tc>
        <w:tc>
          <w:tcPr>
            <w:tcW w:w="2015" w:type="dxa"/>
            <w:shd w:val="clear" w:color="auto" w:fill="F2F2F2"/>
          </w:tcPr>
          <w:p>
            <w:pPr/>
            <w:r>
              <w:t xml:space="preserve">Resultado no teste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contadorPolichinelos.py</w:t>
            </w:r>
          </w:p>
        </w:tc>
        <w:tc>
          <w:tcPr>
            <w:tcW w:w="2340" w:type="dxa"/>
          </w:tcPr>
          <w:p>
            <w:pPr/>
            <w:r>
              <w:t xml:space="preserve">A linha </w:t>
            </w:r>
            <w:r>
              <w:rPr>
                <w:rStyle w:val="CodeChar"/>
              </w:rPr>
              <w:t xml:space="preserve">video = ...</w:t>
            </w:r>
            <w:r>
              <w:t xml:space="preserve"> estava comentada: erro logo ao iniciar</w:t>
            </w:r>
          </w:p>
        </w:tc>
        <w:tc>
          <w:tcPr>
            <w:tcW w:w="2665" w:type="dxa"/>
          </w:tcPr>
          <w:p>
            <w:pPr/>
            <w:r>
              <w:t xml:space="preserve">Leitura do vídeo restaurada, com escolha do arquivo ou webcam</w:t>
            </w:r>
          </w:p>
        </w:tc>
        <w:tc>
          <w:tcPr>
            <w:tcW w:w="2015" w:type="dxa"/>
          </w:tcPr>
          <w:p>
            <w:pPr/>
            <w:r>
              <w:t xml:space="preserve">Roda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contadorPolichinelos.py</w:t>
            </w:r>
          </w:p>
        </w:tc>
        <w:tc>
          <w:tcPr>
            <w:tcW w:w="2340" w:type="dxa"/>
          </w:tcPr>
          <w:p>
            <w:pPr/>
            <w:r>
              <w:t xml:space="preserve">Travava quando o vídeo acabava</w:t>
            </w:r>
          </w:p>
        </w:tc>
        <w:tc>
          <w:tcPr>
            <w:tcW w:w="2665" w:type="dxa"/>
          </w:tcPr>
          <w:p>
            <w:pPr/>
            <w:r>
              <w:t xml:space="preserve">Volta ao início e zera o contador</w:t>
            </w:r>
          </w:p>
        </w:tc>
        <w:tc>
          <w:tcPr>
            <w:tcW w:w="2015" w:type="dxa"/>
          </w:tcPr>
          <w:p>
            <w:pPr/>
            <w:r>
              <w:t xml:space="preserve">Loop funciona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contadorPolichinelos.py</w:t>
            </w:r>
          </w:p>
        </w:tc>
        <w:tc>
          <w:tcPr>
            <w:tcW w:w="2340" w:type="dxa"/>
          </w:tcPr>
          <w:p>
            <w:pPr/>
            <w:r>
              <w:t xml:space="preserve">Limites fixos de 150 px só servem para essa resolução e distância</w:t>
            </w:r>
          </w:p>
        </w:tc>
        <w:tc>
          <w:tcPr>
            <w:tcW w:w="2665" w:type="dxa"/>
          </w:tcPr>
          <w:p>
            <w:pPr/>
            <w:r>
              <w:t xml:space="preserve">Limites proporcionais ao tamanho do tronco (ombro até quadril)</w:t>
            </w:r>
          </w:p>
        </w:tc>
        <w:tc>
          <w:tcPr>
            <w:tcW w:w="2015" w:type="dxa"/>
          </w:tcPr>
          <w:p>
            <w:pPr/>
            <w:r>
              <w:rPr>
                <w:b/>
              </w:rPr>
              <w:t xml:space="preserve">8 polichinelos</w:t>
            </w:r>
            <w:r>
              <w:t xml:space="preserve">, igual ao original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contadorPolichinelos.py</w:t>
            </w:r>
          </w:p>
        </w:tc>
        <w:tc>
          <w:tcPr>
            <w:tcW w:w="2340" w:type="dxa"/>
          </w:tcPr>
          <w:p>
            <w:pPr/>
            <w:r>
              <w:t xml:space="preserve">MediaPipe 0.10.30 em diante removeu </w:t>
            </w:r>
            <w:r>
              <w:rPr>
                <w:rStyle w:val="CodeChar"/>
              </w:rPr>
              <w:t xml:space="preserve">mp.solutions</w:t>
            </w:r>
          </w:p>
        </w:tc>
        <w:tc>
          <w:tcPr>
            <w:tcW w:w="2665" w:type="dxa"/>
          </w:tcPr>
          <w:p>
            <w:pPr/>
            <w:r>
              <w:t xml:space="preserve">Usa </w:t>
            </w:r>
            <w:r>
              <w:rPr>
                <w:rStyle w:val="CodeChar"/>
              </w:rPr>
              <w:t xml:space="preserve">mp.solutions</w:t>
            </w:r>
            <w:r>
              <w:t xml:space="preserve"> quando existe; senão, a API Tasks com download automático do modelo</w:t>
            </w:r>
          </w:p>
        </w:tc>
        <w:tc>
          <w:tcPr>
            <w:tcW w:w="2015" w:type="dxa"/>
          </w:tcPr>
          <w:p>
            <w:pPr/>
            <w:r>
              <w:t xml:space="preserve">Testado na 0.10.14; API nova não testada de ponta a ponta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vagas.py</w:t>
            </w:r>
          </w:p>
        </w:tc>
        <w:tc>
          <w:tcPr>
            <w:tcW w:w="2340" w:type="dxa"/>
          </w:tcPr>
          <w:p>
            <w:pPr/>
            <w:r>
              <w:t xml:space="preserve">Limite fixo de 3000 pixels: vagas vazias chegavam a ~2700</w:t>
            </w:r>
          </w:p>
        </w:tc>
        <w:tc>
          <w:tcPr>
            <w:tcW w:w="2665" w:type="dxa"/>
          </w:tcPr>
          <w:p>
            <w:pPr/>
            <w:r>
              <w:t xml:space="preserve">Limite como porcentagem da área da vaga (12%)</w:t>
            </w:r>
          </w:p>
        </w:tc>
        <w:tc>
          <w:tcPr>
            <w:tcW w:w="2015" w:type="dxa"/>
          </w:tcPr>
          <w:p>
            <w:pPr/>
            <w:r>
              <w:t xml:space="preserve">Vazias 2–9%, ocupadas acima de 20%; 6/8 livres e depois 5/8 quando o carro branco estaciona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vagas.py</w:t>
            </w:r>
          </w:p>
        </w:tc>
        <w:tc>
          <w:tcPr>
            <w:tcW w:w="2340" w:type="dxa"/>
          </w:tcPr>
          <w:p>
            <w:pPr/>
            <w:r>
              <w:t xml:space="preserve">Caixas das vagas valiam só para 1280×720</w:t>
            </w:r>
          </w:p>
        </w:tc>
        <w:tc>
          <w:tcPr>
            <w:tcW w:w="2665" w:type="dxa"/>
          </w:tcPr>
          <w:p>
            <w:pPr/>
            <w:r>
              <w:t xml:space="preserve">Caixas reescaladas pela resolução do vídeo</w:t>
            </w:r>
          </w:p>
        </w:tc>
        <w:tc>
          <w:tcPr>
            <w:tcW w:w="2015" w:type="dxa"/>
          </w:tcPr>
          <w:p>
            <w:pPr/>
            <w:r>
              <w:t xml:space="preserve">Roda nos dois vídeos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escadas.py</w:t>
            </w:r>
          </w:p>
        </w:tc>
        <w:tc>
          <w:tcPr>
            <w:tcW w:w="2340" w:type="dxa"/>
          </w:tcPr>
          <w:p>
            <w:pPr/>
            <w:r>
              <w:t xml:space="preserve">Não existia</w:t>
            </w:r>
          </w:p>
        </w:tc>
        <w:tc>
          <w:tcPr>
            <w:tcW w:w="2665" w:type="dxa"/>
          </w:tcPr>
          <w:p>
            <w:pPr/>
            <w:r>
              <w:t xml:space="preserve">Criado com YOLO11 + rastreamento</w:t>
            </w:r>
          </w:p>
        </w:tc>
        <w:tc>
          <w:tcPr>
            <w:tcW w:w="2015" w:type="dxa"/>
          </w:tcPr>
          <w:p>
            <w:pPr/>
            <w:r>
              <w:t xml:space="preserve">~10 quadros/s em CPU; 12 pessoas usaram a escada em uma passada do vídeo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Todos</w:t>
            </w:r>
          </w:p>
        </w:tc>
        <w:tc>
          <w:tcPr>
            <w:tcW w:w="2340" w:type="dxa"/>
          </w:tcPr>
          <w:p>
            <w:pPr/>
            <w:r>
              <w:t xml:space="preserve">Caminho fixo </w:t>
            </w:r>
            <w:r>
              <w:rPr>
                <w:rStyle w:val="CodeChar"/>
              </w:rPr>
              <w:t xml:space="preserve">C:\Users\0815085575\...</w:t>
            </w:r>
          </w:p>
        </w:tc>
        <w:tc>
          <w:tcPr>
            <w:tcW w:w="2665" w:type="dxa"/>
          </w:tcPr>
          <w:p>
            <w:pPr/>
            <w:r>
              <w:t xml:space="preserve">Vídeo procurado na pasta do script; outro vídeo pode ser passado na linha de comando</w:t>
            </w:r>
          </w:p>
        </w:tc>
        <w:tc>
          <w:tcPr>
            <w:tcW w:w="2015" w:type="dxa"/>
          </w:tcPr>
          <w:p>
            <w:pPr/>
            <w:r>
              <w:t xml:space="preserve">Funciona em qualquer PC</w:t>
            </w:r>
          </w:p>
        </w:tc>
      </w:tr>
    </w:tbl>
    <w:p>
      <w:pPr/>
      <w:r>
        <w:t xml:space="preserve">No case da escada, a subtração de fundo (técnica clássica) foi testada antes e descartada: a câmera treme e pessoas próximas viram um borrão só.</w:t>
      </w:r>
    </w:p>
    <w:p>
      <w:pPr>
        <w:pStyle w:val="Heading2"/>
      </w:pPr>
      <w:r>
        <w:t xml:space="preserve">Como rodar</w:t>
      </w:r>
    </w:p>
    <w:p>
      <w:pPr/>
      <w:r>
        <w:t xml:space="preserve">A configuração mais garantida é Python 3.11 ou 3.12 com </w:t>
      </w:r>
      <w:r>
        <w:rPr>
          <w:rStyle w:val="CodeChar"/>
        </w:rPr>
        <w:t xml:space="preserve">mediapipe==0.10.14</w:t>
      </w:r>
      <w:r>
        <w:t xml:space="preserve">, que foi a versão testada.</w:t>
      </w:r>
    </w:p>
    <w:p>
      <w:pPr>
        <w:pStyle w:val="ListParagraph"/>
        <w:numPr>
          <w:ilvl w:val="0"/>
          <w:numId w:val="3"/>
        </w:numPr>
      </w:pPr>
      <w:r>
        <w:t xml:space="preserve">Colocar os scripts na mesma pasta dos vídeos.</w:t>
      </w:r>
    </w:p>
    <w:p>
      <w:pPr>
        <w:pStyle w:val="ListParagraph"/>
        <w:numPr>
          <w:ilvl w:val="0"/>
          <w:numId w:val="3"/>
        </w:numPr>
      </w:pPr>
      <w:r>
        <w:t xml:space="preserve">Instalar as dependências: </w:t>
      </w:r>
      <w:r>
        <w:rPr>
          <w:rStyle w:val="CodeChar"/>
        </w:rPr>
        <w:t xml:space="preserve">pip install -r requirements.txt</w:t>
      </w:r>
      <w:r>
        <w:t xml:space="preserve"> (opencv-python, numpy, mediapipe, ultralytics, lap).</w:t>
      </w:r>
    </w:p>
    <w:p>
      <w:pPr>
        <w:pStyle w:val="ListParagraph"/>
        <w:numPr>
          <w:ilvl w:val="0"/>
          <w:numId w:val="3"/>
        </w:numPr>
      </w:pPr>
      <w:r>
        <w:t xml:space="preserve">Rodar o script desejado:</w:t>
      </w:r>
    </w:p>
    <w:p>
      <w:pPr>
        <w:pStyle w:val="ListParagraph"/>
        <w:numPr>
          <w:ilvl w:val="1"/>
          <w:numId w:val="4"/>
        </w:numPr>
      </w:pPr>
      <w:r>
        <w:rPr>
          <w:rStyle w:val="CodeChar"/>
        </w:rPr>
        <w:t xml:space="preserve">python vagas.py</w:t>
      </w:r>
      <w:r>
        <w:t xml:space="preserve"> ou </w:t>
      </w:r>
      <w:r>
        <w:rPr>
          <w:rStyle w:val="CodeChar"/>
        </w:rPr>
        <w:t xml:space="preserve">python vagas.py "video - Copia.mp4"</w:t>
      </w:r>
    </w:p>
    <w:p>
      <w:pPr>
        <w:pStyle w:val="ListParagraph"/>
        <w:numPr>
          <w:ilvl w:val="1"/>
          <w:numId w:val="4"/>
        </w:numPr>
      </w:pPr>
      <w:r>
        <w:rPr>
          <w:rStyle w:val="CodeChar"/>
        </w:rPr>
        <w:t xml:space="preserve">python contadorPolichinelos.py</w:t>
      </w:r>
      <w:r>
        <w:t xml:space="preserve"> ou </w:t>
      </w:r>
      <w:r>
        <w:rPr>
          <w:rStyle w:val="CodeChar"/>
        </w:rPr>
        <w:t xml:space="preserve">python contadorPolichinelos.py 0</w:t>
      </w:r>
      <w:r>
        <w:t xml:space="preserve"> (webcam)</w:t>
      </w:r>
    </w:p>
    <w:p>
      <w:pPr>
        <w:pStyle w:val="ListParagraph"/>
        <w:numPr>
          <w:ilvl w:val="1"/>
          <w:numId w:val="4"/>
        </w:numPr>
      </w:pPr>
      <w:r>
        <w:rPr>
          <w:rStyle w:val="CodeChar"/>
        </w:rPr>
        <w:t xml:space="preserve">python escadas.py</w:t>
      </w:r>
    </w:p>
    <w:p>
      <w:pPr>
        <w:pStyle w:val="ListParagraph"/>
        <w:numPr>
          <w:ilvl w:val="0"/>
          <w:numId w:val="3"/>
        </w:numPr>
      </w:pPr>
      <w:r>
        <w:t xml:space="preserve">Apertar </w:t>
      </w:r>
      <w:r>
        <w:rPr>
          <w:rStyle w:val="CodeChar"/>
        </w:rPr>
        <w:t xml:space="preserve">q</w:t>
      </w:r>
      <w:r>
        <w:t xml:space="preserve"> para fechar. Os vídeos repetem em loop, o que ajuda a deixar rodando na apresentação.</w:t>
      </w:r>
    </w:p>
    <w:p>
      <w:pPr/>
      <w:r>
        <w:t xml:space="preserve">Na primeira execução, o </w:t>
      </w:r>
      <w:r>
        <w:rPr>
          <w:rStyle w:val="CodeChar"/>
        </w:rPr>
        <w:t xml:space="preserve">escadas.py</w:t>
      </w:r>
      <w:r>
        <w:t xml:space="preserve"> baixa o modelo </w:t>
      </w:r>
      <w:r>
        <w:rPr>
          <w:rStyle w:val="CodeChar"/>
        </w:rPr>
        <w:t xml:space="preserve">yolo11n.pt</w:t>
      </w:r>
      <w:r>
        <w:t xml:space="preserve"> (~5 MB). Com MediaPipe novo, o contador baixa o </w:t>
      </w:r>
      <w:r>
        <w:rPr>
          <w:rStyle w:val="CodeChar"/>
        </w:rPr>
        <w:t xml:space="preserve">pose_landmarker_full.task</w:t>
      </w:r>
      <w:r>
        <w:t xml:space="preserve">. Os dois downloads precisam de internet só uma vez.</w:t>
      </w:r>
    </w:p>
    <w:p>
      <w:pPr>
        <w:pStyle w:val="Heading2"/>
      </w:pPr>
      <w:r>
        <w:t xml:space="preserve">Profissão na CBO</w:t>
      </w:r>
    </w:p>
    <w:p>
      <w:pPr/>
      <w:r>
        <w:t xml:space="preserve">A sugestão principal é </w:t>
      </w:r>
      <w:r>
        <w:rPr>
          <w:b/>
        </w:rPr>
        <w:t xml:space="preserve">2122-05 – Engenheiro de aplicativos em computação</w:t>
      </w:r>
      <w:r>
        <w:t xml:space="preserve">, porque é a tradução mais direta dos cargos de engenharia da Anthropic e da OpenAI (Machine Learning Engineer, Research Engineer). A família 2122 projeta soluções de tecnologia: identifica problemas, constrói protótipos, valida novas tecnologias e implanta aplicações, que é o que os três scripts fazem.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8"/>
        <w:gridCol w:w="1985"/>
        <w:gridCol w:w="1707"/>
        <w:gridCol w:w="4640"/>
      </w:tblGrid>
      <w:tr>
        <w:trPr>
          <w:tblHeader/>
        </w:trPr>
        <w:tc>
          <w:tcPr>
            <w:tcW w:w="1028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1985" w:type="dxa"/>
            <w:shd w:val="clear" w:color="auto" w:fill="F2F2F2"/>
          </w:tcPr>
          <w:p>
            <w:pPr/>
            <w:r>
              <w:t xml:space="preserve">Ocupação</w:t>
            </w:r>
          </w:p>
        </w:tc>
        <w:tc>
          <w:tcPr>
            <w:tcW w:w="1707" w:type="dxa"/>
            <w:shd w:val="clear" w:color="auto" w:fill="F2F2F2"/>
          </w:tcPr>
          <w:p>
            <w:pPr/>
            <w:r>
              <w:t xml:space="preserve">Família</w:t>
            </w:r>
          </w:p>
        </w:tc>
        <w:tc>
          <w:tcPr>
            <w:tcW w:w="4640" w:type="dxa"/>
            <w:shd w:val="clear" w:color="auto" w:fill="F2F2F2"/>
          </w:tcPr>
          <w:p>
            <w:pPr/>
            <w:r>
              <w:t xml:space="preserve">Por que serve</w:t>
            </w:r>
          </w:p>
        </w:tc>
      </w:tr>
      <w:tr>
        <w:tc>
          <w:tcPr>
            <w:tcW w:w="1028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2122-05</w:t>
              </w:r>
            </w:hyperlink>
          </w:p>
        </w:tc>
        <w:tc>
          <w:tcPr>
            <w:tcW w:w="1985" w:type="dxa"/>
          </w:tcPr>
          <w:p>
            <w:pPr/>
            <w:r>
              <w:t xml:space="preserve">Engenheiro de aplicativos em computação</w:t>
            </w:r>
          </w:p>
        </w:tc>
        <w:tc>
          <w:tcPr>
            <w:tcW w:w="1707" w:type="dxa"/>
          </w:tcPr>
          <w:p>
            <w:pPr/>
            <w:r>
              <w:t xml:space="preserve">2122 – Engenheiros em computação</w:t>
            </w:r>
          </w:p>
        </w:tc>
        <w:tc>
          <w:tcPr>
            <w:tcW w:w="4640" w:type="dxa"/>
          </w:tcPr>
          <w:p>
            <w:pPr/>
            <w:r>
              <w:rPr>
                <w:b/>
              </w:rPr>
              <w:t xml:space="preserve">Sugestão principal.</w:t>
            </w:r>
            <w:r>
              <w:t xml:space="preserve"> Protótipos, validação de novas tecnologias e desenvolvimento de aplicações; equivale a ML Engineer / Research Engineer</w:t>
            </w:r>
          </w:p>
        </w:tc>
      </w:tr>
      <w:tr>
        <w:tc>
          <w:tcPr>
            <w:tcW w:w="1028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2021-10</w:t>
              </w:r>
            </w:hyperlink>
          </w:p>
        </w:tc>
        <w:tc>
          <w:tcPr>
            <w:tcW w:w="1985" w:type="dxa"/>
          </w:tcPr>
          <w:p>
            <w:pPr/>
            <w:r>
              <w:t xml:space="preserve">Engenheiro de controle e automação</w:t>
            </w:r>
          </w:p>
        </w:tc>
        <w:tc>
          <w:tcPr>
            <w:tcW w:w="1707" w:type="dxa"/>
          </w:tcPr>
          <w:p>
            <w:pPr/>
            <w:r>
              <w:t xml:space="preserve">2021 – Engenheiros de controle e automação, engenheiros mecatrônicos e afins</w:t>
            </w:r>
          </w:p>
        </w:tc>
        <w:tc>
          <w:tcPr>
            <w:tcW w:w="4640" w:type="dxa"/>
          </w:tcPr>
          <w:p>
            <w:pPr/>
            <w:r>
              <w:t xml:space="preserve">Alternativa se o curso for de engenharia: visão computacional é base de sistemas automatizados (inspeção, robôs, contagem). A família também tem 2021-05 Engenheiro mecatrônico e 2021-20 Tecnólogo em automação industrial</w:t>
            </w:r>
          </w:p>
        </w:tc>
      </w:tr>
      <w:tr>
        <w:tc>
          <w:tcPr>
            <w:tcW w:w="1028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2124-05</w:t>
              </w:r>
            </w:hyperlink>
          </w:p>
        </w:tc>
        <w:tc>
          <w:tcPr>
            <w:tcW w:w="1985" w:type="dxa"/>
          </w:tcPr>
          <w:p>
            <w:pPr/>
            <w:r>
              <w:t xml:space="preserve">Analista de desenvolvimento de sistemas</w:t>
            </w:r>
          </w:p>
        </w:tc>
        <w:tc>
          <w:tcPr>
            <w:tcW w:w="1707" w:type="dxa"/>
          </w:tcPr>
          <w:p>
            <w:pPr/>
            <w:r>
              <w:t xml:space="preserve">2124 – Analistas de tecnologia da informação</w:t>
            </w:r>
          </w:p>
        </w:tc>
        <w:tc>
          <w:tcPr>
            <w:tcW w:w="4640" w:type="dxa"/>
          </w:tcPr>
          <w:p>
            <w:pPr/>
            <w:r>
              <w:t xml:space="preserve">Alternativa se o curso for de sistemas/TI: desenvolve e implanta sistemas. Mediana salarial de R$ 9.350 (RAIS 2024)</w:t>
            </w:r>
          </w:p>
        </w:tc>
      </w:tr>
    </w:tbl>
    <w:p>
      <w:pPr/>
      <w:r>
        <w:t xml:space="preserve">Para mostrar a IA fora da área de tecnologia, cada case também se liga a uma área de aplicação: vagas com gestão de estacionamentos e mobilidade urbana, polichinelos com educação física e fisioterapia, escadas com administração e segurança de shoppings. Os códigos CBO dessas áreas não foram levantados.</w:t>
      </w:r>
    </w:p>
    <w:p>
      <w:pPr>
        <w:pStyle w:val="Heading2"/>
      </w:pPr>
      <w:r>
        <w:t xml:space="preserve">Como a Anthropic e a OpenAI nomeiam esses profissionais</w:t>
      </w:r>
    </w:p>
    <w:p>
      <w:pPr/>
      <w:r>
        <w:t xml:space="preserve">As duas usam principalmente o título genérico </w:t>
      </w:r>
      <w:r>
        <w:rPr>
          <w:b/>
        </w:rPr>
        <w:t xml:space="preserve">Member of Technical Staff</w:t>
      </w:r>
      <w:r>
        <w:t xml:space="preserve">, que não existe na CBO; o equivalente brasileiro mais próximo é o Engenheiro de aplicativos em computação (2122-05).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13"/>
        <w:gridCol w:w="2253"/>
        <w:gridCol w:w="4694"/>
      </w:tblGrid>
      <w:tr>
        <w:trPr>
          <w:tblHeader/>
        </w:trPr>
        <w:tc>
          <w:tcPr>
            <w:tcW w:w="2413" w:type="dxa"/>
            <w:shd w:val="clear" w:color="auto" w:fill="F2F2F2"/>
          </w:tcPr>
          <w:p>
            <w:pPr/>
            <w:r>
              <w:t xml:space="preserve">Título</w:t>
            </w:r>
          </w:p>
        </w:tc>
        <w:tc>
          <w:tcPr>
            <w:tcW w:w="2253" w:type="dxa"/>
            <w:shd w:val="clear" w:color="auto" w:fill="F2F2F2"/>
          </w:tcPr>
          <w:p>
            <w:pPr/>
            <w:r>
              <w:t xml:space="preserve">Empresa</w:t>
            </w:r>
          </w:p>
        </w:tc>
        <w:tc>
          <w:tcPr>
            <w:tcW w:w="4694" w:type="dxa"/>
            <w:shd w:val="clear" w:color="auto" w:fill="F2F2F2"/>
          </w:tcPr>
          <w:p>
            <w:pPr/>
            <w:r>
              <w:t xml:space="preserve">O que indica</w:t>
            </w:r>
          </w:p>
        </w:tc>
      </w:tr>
      <w:tr>
        <w:tc>
          <w:tcPr>
            <w:tcW w:w="2413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Member of Technical Staff</w:t>
              </w:r>
            </w:hyperlink>
          </w:p>
        </w:tc>
        <w:tc>
          <w:tcPr>
            <w:tcW w:w="2253" w:type="dxa"/>
          </w:tcPr>
          <w:p>
            <w:pPr/>
            <w:r>
              <w:t xml:space="preserve">Anthropic e OpenAI</w:t>
            </w:r>
          </w:p>
        </w:tc>
        <w:tc>
          <w:tcPr>
            <w:tcW w:w="4694" w:type="dxa"/>
          </w:tcPr>
          <w:p>
            <w:pPr/>
            <w:r>
              <w:t xml:space="preserve">Coloca pesquisadores e engenheiros no mesmo nível. Em dez/2025 era usado no LinkedIn por 39% dos funcionários da Anthropic e 31% dos da OpenAI</w:t>
            </w:r>
          </w:p>
        </w:tc>
      </w:tr>
      <w:tr>
        <w:tc>
          <w:tcPr>
            <w:tcW w:w="2413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Research Engineer / Research Scientist, Multimodal</w:t>
              </w:r>
            </w:hyperlink>
          </w:p>
        </w:tc>
        <w:tc>
          <w:tcPr>
            <w:tcW w:w="2253" w:type="dxa"/>
          </w:tcPr>
          <w:p>
            <w:pPr/>
            <w:r>
              <w:t xml:space="preserve">Anthropic</w:t>
            </w:r>
          </w:p>
        </w:tc>
        <w:tc>
          <w:tcPr>
            <w:tcW w:w="4694" w:type="dxa"/>
          </w:tcPr>
          <w:p>
            <w:pPr/>
            <w:r>
              <w:t xml:space="preserve">Constrói e treina sistemas de machine learning em larga escala</w:t>
            </w:r>
          </w:p>
        </w:tc>
      </w:tr>
      <w:tr>
        <w:tc>
          <w:tcPr>
            <w:tcW w:w="2413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Machine Learning Engineer, Multimodal Perception and Authentication</w:t>
              </w:r>
            </w:hyperlink>
          </w:p>
        </w:tc>
        <w:tc>
          <w:tcPr>
            <w:tcW w:w="2253" w:type="dxa"/>
          </w:tcPr>
          <w:p>
            <w:pPr/>
            <w:r>
              <w:t xml:space="preserve">OpenAI</w:t>
            </w:r>
          </w:p>
        </w:tc>
        <w:tc>
          <w:tcPr>
            <w:tcW w:w="4694" w:type="dxa"/>
          </w:tcPr>
          <w:p>
            <w:pPr/>
            <w:r>
              <w:t xml:space="preserve">Desenvolve percepção por câmera e outros sensores, o mais próximo de visão computacional</w:t>
            </w:r>
          </w:p>
        </w:tc>
      </w:tr>
    </w:tbl>
    <w:p>
      <w:pPr/>
      <w:r>
        <w:t xml:space="preserve">Um gancho possível na apresentação: "lá fora o cargo se chama Member of Technical Staff ou Machine Learning Engineer; no Brasil, a CBO enquadra como Engenheiro de aplicativos em computação, 2122-05".</w:t>
      </w:r>
    </w:p>
    <w:p>
      <w:pPr>
        <w:pStyle w:val="Heading2"/>
      </w:pPr>
      <w:r>
        <w:t xml:space="preserve">Sugestão de roteiro</w:t>
      </w:r>
    </w:p>
    <w:p>
      <w:pPr/>
      <w:r>
        <w:t xml:space="preserve">A ordem dos cases acompanha o aumento de "inteligência" da técnica, o que ajuda a explicar o que é IA na prática.</w:t>
      </w:r>
    </w:p>
    <w:p>
      <w:pPr>
        <w:pStyle w:val="ListParagraph"/>
        <w:numPr>
          <w:ilvl w:val="0"/>
          <w:numId w:val="5"/>
        </w:numPr>
      </w:pPr>
      <w:r>
        <w:t xml:space="preserve">O que é IA, em poucas frases: sistemas que aprendem padrões a partir de dados em vez de seguir só regras fixas.</w:t>
      </w:r>
    </w:p>
    <w:p>
      <w:pPr>
        <w:pStyle w:val="ListParagraph"/>
        <w:numPr>
          <w:ilvl w:val="0"/>
          <w:numId w:val="5"/>
        </w:numPr>
      </w:pPr>
      <w:r>
        <w:t xml:space="preserve">Vagas: visão computacional sem IA. A pessoa programou a regra (mais de 12% de pixels brancos = vaga ocupada).</w:t>
      </w:r>
    </w:p>
    <w:p>
      <w:pPr>
        <w:pStyle w:val="ListParagraph"/>
        <w:numPr>
          <w:ilvl w:val="0"/>
          <w:numId w:val="5"/>
        </w:numPr>
      </w:pPr>
      <w:r>
        <w:t xml:space="preserve">Polichinelos: uma rede neural pré-treinada encontra o corpo; o grupo só escreveu a regra da contagem.</w:t>
      </w:r>
    </w:p>
    <w:p>
      <w:pPr>
        <w:pStyle w:val="ListParagraph"/>
        <w:numPr>
          <w:ilvl w:val="0"/>
          <w:numId w:val="5"/>
        </w:numPr>
      </w:pPr>
      <w:r>
        <w:t xml:space="preserve">Escadas: a IA faz quase tudo, detectando e acompanhando cada pessoa.</w:t>
      </w:r>
    </w:p>
    <w:p>
      <w:pPr>
        <w:pStyle w:val="ListParagraph"/>
        <w:numPr>
          <w:ilvl w:val="0"/>
          <w:numId w:val="5"/>
        </w:numPr>
      </w:pPr>
      <w:r>
        <w:t xml:space="preserve">A profissão: Engenheiro de aplicativos em computação (CBO 2122-05) e como Anthropic e OpenAI chamam esses cargos.</w:t>
      </w:r>
    </w:p>
    <w:p>
      <w:pPr>
        <w:pStyle w:val="ListParagraph"/>
        <w:numPr>
          <w:ilvl w:val="0"/>
          <w:numId w:val="5"/>
        </w:numPr>
      </w:pPr>
      <w:r>
        <w:t xml:space="preserve">Onde isso é usado: estacionamentos, academias e fisioterapia, shoppings.</w:t>
      </w:r>
    </w:p>
    <w:p>
      <w:pPr>
        <w:pStyle w:val="Heading2"/>
      </w:pPr>
      <w:r>
        <w:t xml:space="preserve">Limitações e pendências</w:t>
      </w:r>
    </w:p>
    <w:p>
      <w:pPr>
        <w:pStyle w:val="ListParagraph"/>
        <w:numPr>
          <w:ilvl w:val="0"/>
          <w:numId w:val="6"/>
        </w:numPr>
      </w:pPr>
      <w:r>
        <w:t xml:space="preserve">☐ Rodar o </w:t>
      </w:r>
      <w:r>
        <w:rPr>
          <w:rStyle w:val="CodeChar"/>
        </w:rPr>
        <w:t xml:space="preserve">contadorPolichinelos.py</w:t>
      </w:r>
      <w:r>
        <w:t xml:space="preserve"> no PC da apresentação antes do dia: com MediaPipe 0.10.30 ou mais novo, o caminho da API Tasks não foi testado de ponta a ponta, porque o download do modelo foi bloqueado no ambiente de teste.</w:t>
      </w:r>
    </w:p>
    <w:p>
      <w:pPr>
        <w:pStyle w:val="ListParagraph"/>
        <w:numPr>
          <w:ilvl w:val="0"/>
          <w:numId w:val="6"/>
        </w:numPr>
      </w:pPr>
      <w:r>
        <w:t xml:space="preserve">☐ Conferir se o PC da apresentação tem internet na primeira execução, para baixar os modelos.</w:t>
      </w:r>
    </w:p>
    <w:p>
      <w:pPr>
        <w:pStyle w:val="ListParagraph"/>
        <w:numPr>
          <w:ilvl w:val="0"/>
          <w:numId w:val="7"/>
        </w:numPr>
      </w:pPr>
      <w:r>
        <w:t xml:space="preserve">A contagem de "usaram a escada" é uma estimativa: quando o rastreamento perde alguém, a mesma pessoa pode ganhar outro ID.</w:t>
      </w:r>
    </w:p>
    <w:p>
      <w:pPr>
        <w:pStyle w:val="ListParagraph"/>
        <w:numPr>
          <w:ilvl w:val="0"/>
          <w:numId w:val="7"/>
        </w:numPr>
      </w:pPr>
      <w:r>
        <w:t xml:space="preserve">As áreas das vagas e da escada foram marcadas para estes vídeos; outro estacionamento ou outra escada exigem marcar as áreas de novo.</w:t>
      </w:r>
    </w:p>
    <w:p>
      <w:pPr>
        <w:pStyle w:val="Heading2"/>
      </w:pPr>
      <w:r>
        <w:t xml:space="preserve">Fontes</w:t>
      </w:r>
    </w:p>
    <w:p>
      <w:pPr>
        <w:pStyle w:val="ListParagraph"/>
        <w:numPr>
          <w:ilvl w:val="0"/>
          <w:numId w:val="8"/>
        </w:numPr>
      </w:pPr>
      <w:hyperlink r:id="rId3" w:history="1">
        <w:r>
          <w:rPr>
            <w:rStyle w:val="Hyperlink"/>
          </w:rPr>
          <w:t xml:space="preserve">CBO 2122-05 Engenheiro de aplicativos em computação – Buscador NCM</w:t>
        </w:r>
      </w:hyperlink>
    </w:p>
    <w:p>
      <w:pPr>
        <w:pStyle w:val="ListParagraph"/>
        <w:numPr>
          <w:ilvl w:val="0"/>
          <w:numId w:val="8"/>
        </w:numPr>
      </w:pPr>
      <w:hyperlink r:id="rId4" w:history="1">
        <w:r>
          <w:rPr>
            <w:rStyle w:val="Hyperlink"/>
          </w:rPr>
          <w:t xml:space="preserve">CBO 2021-05 / família 2021 – Buscador NCM</w:t>
        </w:r>
      </w:hyperlink>
    </w:p>
    <w:p>
      <w:pPr>
        <w:pStyle w:val="ListParagraph"/>
        <w:numPr>
          <w:ilvl w:val="0"/>
          <w:numId w:val="8"/>
        </w:numPr>
      </w:pPr>
      <w:hyperlink r:id="rId5" w:history="1">
        <w:r>
          <w:rPr>
            <w:rStyle w:val="Hyperlink"/>
          </w:rPr>
          <w:t xml:space="preserve">CBO 2124-05 Analista de desenvolvimento de sistemas – Buscador NCM</w:t>
        </w:r>
      </w:hyperlink>
    </w:p>
    <w:p>
      <w:pPr>
        <w:pStyle w:val="ListParagraph"/>
        <w:numPr>
          <w:ilvl w:val="0"/>
          <w:numId w:val="8"/>
        </w:numPr>
      </w:pPr>
      <w:hyperlink r:id="rId6" w:history="1">
        <w:r>
          <w:rPr>
            <w:rStyle w:val="Hyperlink"/>
          </w:rPr>
          <w:t xml:space="preserve">Fast Company – Member of Technical Staff</w:t>
        </w:r>
      </w:hyperlink>
    </w:p>
    <w:p>
      <w:pPr>
        <w:pStyle w:val="ListParagraph"/>
        <w:numPr>
          <w:ilvl w:val="0"/>
          <w:numId w:val="8"/>
        </w:numPr>
      </w:pPr>
      <w:hyperlink r:id="rId7" w:history="1">
        <w:r>
          <w:rPr>
            <w:rStyle w:val="Hyperlink"/>
          </w:rPr>
          <w:t xml:space="preserve">Anthropic – Research Engineer / Research Scientist, Multimodal (Built In)</w:t>
        </w:r>
      </w:hyperlink>
    </w:p>
    <w:p>
      <w:pPr>
        <w:pStyle w:val="ListParagraph"/>
        <w:numPr>
          <w:ilvl w:val="0"/>
          <w:numId w:val="8"/>
        </w:numPr>
      </w:pPr>
      <w:hyperlink r:id="rId8" w:history="1">
        <w:r>
          <w:rPr>
            <w:rStyle w:val="Hyperlink"/>
          </w:rPr>
          <w:t xml:space="preserve">OpenAI – Machine Learning Engineer, Multimodal Perception and Authentication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buscadorncm.com.br/cbo/212205" TargetMode="External"/><Relationship Id="rId4" Type="http://schemas.openxmlformats.org/officeDocument/2006/relationships/hyperlink" Target="https://buscadorncm.com.br/cbo/202105" TargetMode="External"/><Relationship Id="rId5" Type="http://schemas.openxmlformats.org/officeDocument/2006/relationships/hyperlink" Target="https://buscadorncm.com.br/cbo/212405" TargetMode="External"/><Relationship Id="rId6" Type="http://schemas.openxmlformats.org/officeDocument/2006/relationships/hyperlink" Target="https://www.fastcompany.com/91615945/ai-companies-are-banking-on-this-job-title" TargetMode="External"/><Relationship Id="rId7" Type="http://schemas.openxmlformats.org/officeDocument/2006/relationships/hyperlink" Target="https://builtin.com/job/research-engineer-multimodal/2901882" TargetMode="External"/><Relationship Id="rId8" Type="http://schemas.openxmlformats.org/officeDocument/2006/relationships/hyperlink" Target="https://openai.com/careers/machine-learning-engineer-multimodal-perception-and-authentication-san-francisco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Relatório – Visão computacional e profissão (CBO)</dc:title>
  <dc:description>Claude Docs node/d29355eb-7dd0@13 docx-w7</dc:description>
  <cp:revision>13</cp:revision>
</cp:coreProperties>
</file>