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Módulo de Análisis Exploratorio de Datos (EDA) y Modelado Estadístico — Fase 2</w:t>
      </w:r>
    </w:p>
    <w:p>
      <w:pPr>
        <w:spacing w:after="100" w:line="276" w:lineRule="auto"/>
      </w:pPr>
      <w:r>
        <w:t xml:space="preserve">Este directorio contiene la suite consolidada de scripts de cálculo, benchmarks canónicos, tablas de auditoría y documentos oficiales para la </w:t>
      </w:r>
      <w:r>
        <w:rPr>
          <w:b/>
        </w:rPr>
        <w:t>Fase 2: Comprensión de los Datos y Modelado Exploratorio</w:t>
      </w:r>
      <w:r>
        <w:t xml:space="preserve"> de la tesis: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 w:sz="4" w:space="0" w:color="auto"/>
              <w:left w:val="single" w:sz="24" w:space="0" w:color="0284C7"/>
              <w:bottom w:val="none" w:sz="4" w:space="0" w:color="auto"/>
              <w:right w:val="none" w:sz="4" w:space="0" w:color="auto"/>
            </w:tcBorders>
          </w:tcPr>
          <w:p>
            <w:pPr>
              <w:spacing w:after="40" w:line="276" w:lineRule="auto"/>
            </w:pPr>
            <w:r>
              <w:rPr>
                <w:b/>
              </w:rPr>
              <w:t>"Sistema de evaluación del desempeño hospitalario ajustado por riesgo mediante aprendizaje automático"</w:t>
            </w:r>
          </w:p>
          <w:p>
            <w:pPr>
              <w:spacing w:after="40" w:line="276" w:lineRule="auto"/>
            </w:pPr>
            <w:r>
              <w:rPr>
                <w:i/>
              </w:rPr>
              <w:t>Estudiante: Felipe Ignacio Baeza Muñoz | Carrera: Ingeniería de Ejecución en Computación e Informática — USACH</w:t>
            </w:r>
          </w:p>
        </w:tc>
      </w:tr>
    </w:tbl>
    <w:p>
      <w:pPr>
        <w:spacing w:before="0" w:after="80"/>
      </w:pP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📁 Estructura Consolidada del Directorio</w:t>
      </w:r>
    </w:p>
    <w:p>
      <w:pPr>
        <w:spacing w:after="100" w:line="276" w:lineRule="auto"/>
      </w:pPr>
      <w:r>
        <w:t>```text</w:t>
      </w:r>
    </w:p>
    <w:p>
      <w:pPr>
        <w:spacing w:after="100" w:line="276" w:lineRule="auto"/>
      </w:pPr>
      <w:r>
        <w:t>Analisis exploratorio/</w:t>
      </w:r>
    </w:p>
    <w:p>
      <w:pPr>
        <w:spacing w:after="100" w:line="276" w:lineRule="auto"/>
      </w:pPr>
      <w:r>
        <w:t>├── 01_modelado_benchmarks_mortalidad_m2cap.py   # Modelado M2+CAP, M2 Base, M3-Total, Bayes Empírico y benchmarks</w:t>
      </w:r>
    </w:p>
    <w:p>
      <w:pPr>
        <w:spacing w:after="100" w:line="276" w:lineRule="auto"/>
      </w:pPr>
      <w:r>
        <w:t>├── 02_calibracion_preingreso_y_deriva_ndx.py    # Calibración preingreso y serie temporal N_dx de la red (2019–2024)</w:t>
      </w:r>
    </w:p>
    <w:p>
      <w:pPr>
        <w:spacing w:after="100" w:line="276" w:lineRule="auto"/>
      </w:pPr>
      <w:r>
        <w:t>├── 03_sensibilidad_complicaciones_poa.py        # Sensibilidad a condiciones agudas y modelo estricto POA-26</w:t>
      </w:r>
    </w:p>
    <w:p>
      <w:pPr>
        <w:spacing w:after="100" w:line="276" w:lineRule="auto"/>
      </w:pPr>
      <w:r>
        <w:t>├── 04_analisis_traslados_y_estres_censura.py    # Enlace determinístico a 30d, cotas lambda_salida y estrés Byar</w:t>
      </w:r>
    </w:p>
    <w:p>
      <w:pPr>
        <w:spacing w:after="100" w:line="276" w:lineRule="auto"/>
      </w:pPr>
      <w:r>
        <w:t>├── 05_validacion_estadia_loho_y_bootstrap.py    # Validación LOHO out-of-sample y estabilidad bootstrap de estadía</w:t>
      </w:r>
    </w:p>
    <w:p>
      <w:pPr>
        <w:spacing w:after="100" w:line="276" w:lineRule="auto"/>
      </w:pPr>
      <w:r>
        <w:t>├── 06_generar_graficos_eda.py                   # Generador de figuras científicas de alta resolución (300 DPI)</w:t>
      </w:r>
    </w:p>
    <w:p>
      <w:pPr>
        <w:spacing w:after="100" w:line="276" w:lineRule="auto"/>
      </w:pPr>
      <w:r>
        <w:t>├── benchmarks_modelos_fase2_2023.csv            # Archivo canonical unificado de métricas O, E y P (K = 65)</w:t>
      </w:r>
    </w:p>
    <w:p>
      <w:pPr>
        <w:spacing w:after="100" w:line="276" w:lineRule="auto"/>
      </w:pPr>
      <w:r>
        <w:t>├── tabla_canonica_elixhauser_31.csv             # Definición y clasificación POA de las 31 categorías Elixhauser</w:t>
      </w:r>
    </w:p>
    <w:p>
      <w:pPr>
        <w:spacing w:after="100" w:line="276" w:lineRule="auto"/>
      </w:pPr>
      <w:r>
        <w:t>├── diccionario_base_datos_129.csv               # Diccionario exhaustivo de las 129 columnas con conteos de nulos</w:t>
      </w:r>
    </w:p>
    <w:p>
      <w:pPr>
        <w:spacing w:after="100" w:line="276" w:lineRule="auto"/>
      </w:pPr>
      <w:r>
        <w:t>├── matriz_maestra_129_columnas.csv              # Matriz de metadatos de las 129 columnas con tipos y roles</w:t>
      </w:r>
    </w:p>
    <w:p>
      <w:pPr>
        <w:spacing w:after="100" w:line="276" w:lineRule="auto"/>
      </w:pPr>
      <w:r>
        <w:t>├── anexo_tipoalta_y_censura.csv                 # Mapeo exhaustivo de los 12 valores observados de TIPOALTA</w:t>
      </w:r>
    </w:p>
    <w:p>
      <w:pPr>
        <w:spacing w:after="100" w:line="276" w:lineRule="auto"/>
      </w:pPr>
      <w:r>
        <w:t>├── resolucion_observaciones_fase2.md            # Informe consolidado de resolución de observaciones (Fase 2)</w:t>
      </w:r>
    </w:p>
    <w:p>
      <w:pPr>
        <w:spacing w:after="100" w:line="276" w:lineRule="auto"/>
      </w:pPr>
      <w:r>
        <w:t>├── resolucion_observaciones_fase2.docx          # Versión Word (DOCX) del informe de resolución</w:t>
      </w:r>
    </w:p>
    <w:p>
      <w:pPr>
        <w:spacing w:after="100" w:line="276" w:lineRule="auto"/>
      </w:pPr>
      <w:r>
        <w:t>├── informe_verificacion_calidad_fase2.md        # Informe formal de calidad de datos y verificación CONSORT</w:t>
      </w:r>
    </w:p>
    <w:p>
      <w:pPr>
        <w:spacing w:after="100" w:line="276" w:lineRule="auto"/>
      </w:pPr>
      <w:r>
        <w:t>├── informe_verificacion_calidad_fase2.docx      # Versión Word (DOCX) del informe de calidad</w:t>
      </w:r>
    </w:p>
    <w:p>
      <w:pPr>
        <w:spacing w:after="100" w:line="276" w:lineRule="auto"/>
      </w:pPr>
      <w:r>
        <w:t>├── README.md                                    # Esta guía metodológica y catálogo de artefactos</w:t>
      </w:r>
    </w:p>
    <w:p>
      <w:pPr>
        <w:spacing w:after="100" w:line="276" w:lineRule="auto"/>
      </w:pPr>
      <w:r>
        <w:t>├── README.docx                                  # Versión Word (DOCX) de esta guía metodológica</w:t>
      </w:r>
    </w:p>
    <w:p>
      <w:pPr>
        <w:spacing w:after="100" w:line="276" w:lineRule="auto"/>
      </w:pPr>
      <w:r>
        <w:t>└── figuras/                                     # Figuras listas para inserción en la tesis</w:t>
      </w:r>
    </w:p>
    <w:p>
      <w:pPr>
        <w:spacing w:after="100" w:line="276" w:lineRule="auto"/>
      </w:pPr>
      <w:r>
        <w:t>├── fig01_distribucion_estancia_hist_box.png</w:t>
      </w:r>
    </w:p>
    <w:p>
      <w:pPr>
        <w:spacing w:after="100" w:line="276" w:lineRule="auto"/>
      </w:pPr>
      <w:r>
        <w:t>├── fig02_piramide_poblacional_edad_sexo.png</w:t>
      </w:r>
    </w:p>
    <w:p>
      <w:pPr>
        <w:spacing w:after="100" w:line="276" w:lineRule="auto"/>
      </w:pPr>
      <w:r>
        <w:t>├── fig03_top_capitulos_cie10.png</w:t>
      </w:r>
    </w:p>
    <w:p>
      <w:pPr>
        <w:spacing w:after="100" w:line="276" w:lineRule="auto"/>
      </w:pPr>
      <w:r>
        <w:t>├── fig04_prevalencia_comorbilidades_elixhauser.png</w:t>
      </w:r>
    </w:p>
    <w:p>
      <w:pPr>
        <w:spacing w:after="100" w:line="276" w:lineRule="auto"/>
      </w:pPr>
      <w:r>
        <w:t>├── fig05_evolucion_temporal_egresos_mortalidad.png</w:t>
      </w:r>
    </w:p>
    <w:p>
      <w:pPr>
        <w:spacing w:after="100" w:line="276" w:lineRule="auto"/>
      </w:pPr>
      <w:r>
        <w:t>└── fig06_distribucion_tipo_alta_censura.png</w:t>
      </w:r>
    </w:p>
    <w:p>
      <w:pPr>
        <w:spacing w:after="100" w:line="276" w:lineRule="auto"/>
      </w:pPr>
      <w:r>
        <w:rPr>
          <w:rFonts w:ascii="Consolas" w:hAnsi="Consolas"/>
          <w:color w:val="A02828"/>
          <w:sz w:val="19"/>
        </w:rPr>
        <w:t>`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🚀 Suite de Ejecución de Cálculos</w:t>
      </w:r>
    </w:p>
    <w:p>
      <w:pPr>
        <w:spacing w:after="100" w:line="276" w:lineRule="auto"/>
      </w:pPr>
      <w:r>
        <w:t>Los cálculos de la Fase 2 se ejecutan de manera reproducible e independiente a través de los siguientes módulos:</w:t>
      </w:r>
    </w:p>
    <w:p>
      <w:pPr>
        <w:spacing w:after="100" w:line="276" w:lineRule="auto"/>
      </w:pPr>
      <w:r>
        <w:t>```bash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1. Modelado primario M2+CAP, sensibilidades M2 y M3, y generación de benchmarks canonical</w:t>
      </w:r>
    </w:p>
    <w:p>
      <w:pPr>
        <w:spacing w:after="100" w:line="276" w:lineRule="auto"/>
      </w:pPr>
      <w:r>
        <w:t>python "Analisis exploratorio/01_modelado_benchmarks_mortalidad_m2cap.py"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2. Evaluación de calibración multidimensional preingreso y deriva temporal de N_dx (2019-2024)</w:t>
      </w:r>
    </w:p>
    <w:p>
      <w:pPr>
        <w:spacing w:after="100" w:line="276" w:lineRule="auto"/>
      </w:pPr>
      <w:r>
        <w:t>python "Analisis exploratorio/02_calibracion_preingreso_y_deriva_ndx.py"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3. Análisis de sensibilidad POA por supresión de agudos (I26, G93.4, R56) y POA-26</w:t>
      </w:r>
    </w:p>
    <w:p>
      <w:pPr>
        <w:spacing w:after="100" w:line="276" w:lineRule="auto"/>
      </w:pPr>
      <w:r>
        <w:t>python "Analisis exploratorio/03_sensibilidad_complicaciones_poa.py"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4. Enlace determinístico de transferencias a 30 días, cotas de salida lambda_salida y estrés Byar</w:t>
      </w:r>
    </w:p>
    <w:p>
      <w:pPr>
        <w:spacing w:after="100" w:line="276" w:lineRule="auto"/>
      </w:pPr>
      <w:r>
        <w:t>python "Analisis exploratorio/04_analisis_traslados_y_estres_censura.py"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5. Validación out-of-sample de estadía con Leave-One-Hospital-Out (LOHO) y bootstrap</w:t>
      </w:r>
    </w:p>
    <w:p>
      <w:pPr>
        <w:spacing w:after="100" w:line="276" w:lineRule="auto"/>
      </w:pPr>
      <w:r>
        <w:t>python "Analisis exploratorio/05_validacion_estadia_loho_y_bootstrap.py"</w:t>
      </w:r>
    </w:p>
    <w:p>
      <w:pPr>
        <w:keepNext/>
        <w:spacing w:before="320" w:after="160"/>
      </w:pPr>
      <w:r>
        <w:rPr>
          <w:rFonts w:ascii="Calibri" w:hAnsi="Calibri"/>
          <w:b/>
          <w:color w:val="0F172A"/>
          <w:sz w:val="36"/>
        </w:rPr>
        <w:t>6. Generación de las 6 figuras científicas EDA (300 DPI)</w:t>
      </w:r>
    </w:p>
    <w:p>
      <w:pPr>
        <w:spacing w:after="100" w:line="276" w:lineRule="auto"/>
      </w:pPr>
      <w:r>
        <w:t>python "Analisis exploratorio/06_generar_graficos_eda.py"</w:t>
      </w:r>
    </w:p>
    <w:p>
      <w:pPr>
        <w:spacing w:after="100" w:line="276" w:lineRule="auto"/>
      </w:pPr>
      <w:r>
        <w:rPr>
          <w:rFonts w:ascii="Consolas" w:hAnsi="Consolas"/>
          <w:color w:val="A02828"/>
          <w:sz w:val="19"/>
        </w:rPr>
        <w:t>`</w:t>
      </w:r>
    </w:p>
    <w:p>
      <w:pPr>
        <w:spacing w:before="160" w:after="160"/>
      </w:pPr>
      <w:r>
        <w:rPr>
          <w:b/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28"/>
        </w:rPr>
        <w:t>📊 Documentos Oficiales en Formato Word (DOCX)</w:t>
      </w:r>
    </w:p>
    <w:p>
      <w:pPr>
        <w:spacing w:after="100" w:line="276" w:lineRule="auto"/>
      </w:pPr>
      <w:r>
        <w:t>A solicitud de la comisión revisora, todos los reportes metodológicos cuentan con su versión correspondiente en Microsoft Word (</w:t>
      </w:r>
      <w:r>
        <w:rPr>
          <w:rFonts w:ascii="Consolas" w:hAnsi="Consolas"/>
          <w:color w:val="A02828"/>
          <w:sz w:val="19"/>
        </w:rPr>
        <w:t>.docx</w:t>
      </w:r>
      <w:r>
        <w:t>), formateada con estilos tipográficos profesionales, encabezados sombreados en azul marino, bordes limpios en tablas y cajas de llamado (</w:t>
      </w:r>
      <w:r>
        <w:rPr>
          <w:i/>
        </w:rPr>
        <w:t>callouts</w:t>
      </w:r>
      <w:r>
        <w:t>) para advertencias metodológicas:</w:t>
      </w:r>
    </w:p>
    <w:p>
      <w:pPr>
        <w:pStyle w:val="ListNumber"/>
        <w:spacing w:after="40" w:line="276" w:lineRule="auto"/>
      </w:pPr>
      <w:r>
        <w:t>[</w:t>
      </w:r>
      <w:r>
        <w:rPr>
          <w:rFonts w:ascii="Consolas" w:hAnsi="Consolas"/>
          <w:color w:val="A02828"/>
          <w:sz w:val="19"/>
        </w:rPr>
        <w:t>resolucion_observaciones_fase2.docx</w:t>
      </w:r>
      <w:r>
        <w:t>](file:///home/felipe/Documentos/Proyecto%20final/Tesis/Analisis%20exploratorio/resolucion_observaciones_fase2.docx): Dictamen completo con especificación M2+CAP, cotas de salida, Byar stress reconciliado y deriva de codificación.</w:t>
      </w:r>
    </w:p>
    <w:p>
      <w:pPr>
        <w:pStyle w:val="ListNumber"/>
        <w:spacing w:after="40" w:line="276" w:lineRule="auto"/>
      </w:pPr>
      <w:r>
        <w:t>[</w:t>
      </w:r>
      <w:r>
        <w:rPr>
          <w:rFonts w:ascii="Consolas" w:hAnsi="Consolas"/>
          <w:color w:val="A02828"/>
          <w:sz w:val="19"/>
        </w:rPr>
        <w:t>informe_verificacion_calidad_fase2.docx</w:t>
      </w:r>
      <w:r>
        <w:t>](file:///home/felipe/Documentos/Proyecto%20final/Tesis/Analisis%20exploratorio/informe_verificacion_calidad_fase2.docx): Auditoría cuantitativa de calidad de datos, nulos y consistencia CONSORT.</w:t>
      </w:r>
    </w:p>
    <w:p>
      <w:pPr>
        <w:pStyle w:val="ListNumber"/>
        <w:spacing w:after="40" w:line="276" w:lineRule="auto"/>
      </w:pPr>
      <w:r>
        <w:t>[</w:t>
      </w:r>
      <w:r>
        <w:rPr>
          <w:rFonts w:ascii="Consolas" w:hAnsi="Consolas"/>
          <w:color w:val="A02828"/>
          <w:sz w:val="19"/>
        </w:rPr>
        <w:t>README.docx</w:t>
      </w:r>
      <w:r>
        <w:t>](file:///home/felipe/Documentos/Proyecto%20final/Tesis/Analisis%20exploratorio/README.docx): Catálogo de scripts y artefactos de la Fase 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