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after="60"/>
        <w:ind/>
        <w:jc w:val="center"/>
        <w:rPr/>
      </w:pPr>
      <w:r>
        <w:rPr>
          <w:rFonts w:ascii="Arial" w:hAnsi="Arial" w:eastAsia="Arial" w:cs="Arial"/>
          <w:b/>
          <w:bCs/>
          <w:color w:val="1f3864"/>
          <w:sz w:val="28"/>
          <w:szCs w:val="28"/>
        </w:rPr>
        <w:t xml:space="preserve">UNIVERSIDAD DE SANTIAGO DE CHILE</w:t>
      </w:r>
      <w:r/>
    </w:p>
    <w:p>
      <w:pPr>
        <w:spacing w:after="40"/>
        <w:ind/>
        <w:jc w:val="center"/>
        <w:rPr/>
      </w:pPr>
      <w:r>
        <w:rPr>
          <w:rFonts w:ascii="Arial" w:hAnsi="Arial" w:eastAsia="Arial" w:cs="Arial"/>
          <w:b/>
          <w:bCs/>
          <w:sz w:val="22"/>
          <w:szCs w:val="22"/>
        </w:rPr>
        <w:t xml:space="preserve">FACULTAD DE INGENIERÍA</w:t>
      </w:r>
      <w:r/>
    </w:p>
    <w:p>
      <w:pPr>
        <w:spacing w:after="1400"/>
        <w:ind/>
        <w:jc w:val="center"/>
        <w:rPr/>
      </w:pPr>
      <w:r>
        <w:rPr>
          <w:rFonts w:ascii="Arial" w:hAnsi="Arial" w:eastAsia="Arial" w:cs="Arial"/>
          <w:b/>
          <w:bCs/>
          <w:sz w:val="22"/>
          <w:szCs w:val="22"/>
        </w:rPr>
        <w:t xml:space="preserve">DEPARTAMENTO DE INGENIERÍA INFORMÁTICA</w:t>
      </w:r>
      <w:r/>
    </w:p>
    <w:p>
      <w:pPr>
        <w:spacing w:after="60"/>
        <w:ind/>
        <w:jc w:val="center"/>
        <w:rPr/>
      </w:pPr>
      <w:r>
        <w:rPr>
          <w:rFonts w:ascii="Arial" w:hAnsi="Arial" w:eastAsia="Arial" w:cs="Arial"/>
          <w:b/>
          <w:bCs/>
          <w:color w:val="1f3864"/>
          <w:sz w:val="36"/>
          <w:szCs w:val="36"/>
        </w:rPr>
        <w:t xml:space="preserve">INFORME TÉCNICO — FASE 1</w:t>
      </w:r>
      <w:r/>
    </w:p>
    <w:p>
      <w:pPr>
        <w:spacing w:after="160"/>
        <w:ind/>
        <w:jc w:val="center"/>
        <w:rPr/>
      </w:pPr>
      <w:r>
        <w:rPr>
          <w:rFonts w:ascii="Arial" w:hAnsi="Arial" w:eastAsia="Arial" w:cs="Arial"/>
          <w:b/>
          <w:bCs/>
          <w:color w:val="1f3864"/>
          <w:sz w:val="36"/>
          <w:szCs w:val="36"/>
        </w:rPr>
        <w:t xml:space="preserve">COMPRENSIÓN DEL DOMINIO</w:t>
      </w:r>
      <w:r/>
    </w:p>
    <w:p w14:paraId="6DCC8452">
      <w:pPr>
        <w:spacing w:after="60"/>
        <w:ind/>
        <w:jc w:val="center"/>
        <w:rPr/>
      </w:pPr>
      <w:r>
        <w:rPr>
          <w:rFonts w:ascii="Arial" w:hAnsi="Arial" w:eastAsia="Arial" w:cs="Arial"/>
          <w:b/>
          <w:bCs/>
          <w:sz w:val="22"/>
          <w:szCs w:val="22"/>
          <w:highlight w:val="none"/>
        </w:rPr>
      </w:r>
      <w:r>
        <w:rPr>
          <w:rFonts w:ascii="Arial" w:hAnsi="Arial" w:eastAsia="Arial" w:cs="Arial"/>
          <w:b/>
          <w:bCs/>
          <w:sz w:val="22"/>
          <w:szCs w:val="22"/>
          <w:highlight w:val="none"/>
        </w:rPr>
      </w:r>
      <w:r/>
    </w:p>
    <w:p w14:paraId="15FD7E4C">
      <w:pPr>
        <w:spacing w:after="60"/>
        <w:ind/>
        <w:jc w:val="center"/>
        <w:rPr>
          <w:rFonts w:ascii="Arial" w:hAnsi="Arial" w:eastAsia="Arial" w:cs="Arial"/>
          <w:b/>
          <w:bCs/>
          <w:sz w:val="22"/>
          <w:szCs w:val="22"/>
          <w:highlight w:val="none"/>
        </w:rPr>
      </w:pPr>
      <w:r>
        <w:rPr>
          <w:rFonts w:ascii="Arial" w:hAnsi="Arial" w:eastAsia="Arial" w:cs="Arial"/>
          <w:b/>
          <w:bCs/>
          <w:sz w:val="22"/>
          <w:szCs w:val="22"/>
          <w:highlight w:val="none"/>
        </w:rPr>
      </w:r>
      <w:r>
        <w:rPr>
          <w:rFonts w:ascii="Arial" w:hAnsi="Arial" w:eastAsia="Arial" w:cs="Arial"/>
          <w:b/>
          <w:bCs/>
          <w:sz w:val="22"/>
          <w:szCs w:val="22"/>
          <w:highlight w:val="none"/>
        </w:rPr>
      </w:r>
      <w:r>
        <w:rPr>
          <w:rFonts w:ascii="Arial" w:hAnsi="Arial" w:eastAsia="Arial" w:cs="Arial"/>
          <w:b/>
          <w:bCs/>
          <w:sz w:val="22"/>
          <w:szCs w:val="22"/>
          <w:highlight w:val="none"/>
        </w:rPr>
      </w:r>
    </w:p>
    <w:p w14:paraId="228E2EF4">
      <w:pPr>
        <w:spacing w:after="60"/>
        <w:ind/>
        <w:jc w:val="center"/>
        <w:rPr>
          <w:rFonts w:ascii="Arial" w:hAnsi="Arial" w:eastAsia="Arial" w:cs="Arial"/>
          <w:b/>
          <w:bCs/>
          <w:sz w:val="22"/>
          <w:szCs w:val="22"/>
          <w:highlight w:val="none"/>
        </w:rPr>
      </w:pPr>
      <w:r>
        <w:rPr>
          <w:rFonts w:ascii="Arial" w:hAnsi="Arial" w:eastAsia="Arial" w:cs="Arial"/>
          <w:b/>
          <w:bCs/>
          <w:sz w:val="22"/>
          <w:szCs w:val="22"/>
          <w:highlight w:val="none"/>
        </w:rPr>
      </w:r>
      <w:r>
        <w:rPr>
          <w:rFonts w:ascii="Arial" w:hAnsi="Arial" w:eastAsia="Arial" w:cs="Arial"/>
          <w:b/>
          <w:bCs/>
          <w:sz w:val="22"/>
          <w:szCs w:val="22"/>
          <w:highlight w:val="none"/>
        </w:rPr>
      </w:r>
      <w:r>
        <w:rPr>
          <w:rFonts w:ascii="Arial" w:hAnsi="Arial" w:eastAsia="Arial" w:cs="Arial"/>
          <w:b/>
          <w:bCs/>
          <w:sz w:val="22"/>
          <w:szCs w:val="22"/>
          <w:highlight w:val="none"/>
        </w:rPr>
      </w:r>
    </w:p>
    <w:p w14:paraId="37165D1D">
      <w:pPr>
        <w:spacing w:after="60"/>
        <w:ind/>
        <w:jc w:val="center"/>
        <w:rPr>
          <w:rFonts w:ascii="Arial" w:hAnsi="Arial" w:eastAsia="Arial" w:cs="Arial"/>
          <w:b/>
          <w:bCs/>
          <w:sz w:val="22"/>
          <w:szCs w:val="22"/>
          <w:highlight w:val="none"/>
        </w:rPr>
      </w:pPr>
      <w:r>
        <w:rPr>
          <w:rFonts w:ascii="Arial" w:hAnsi="Arial" w:eastAsia="Arial" w:cs="Arial"/>
          <w:b/>
          <w:bCs/>
          <w:sz w:val="22"/>
          <w:szCs w:val="22"/>
          <w:highlight w:val="none"/>
        </w:rPr>
      </w:r>
      <w:r>
        <w:rPr>
          <w:rFonts w:ascii="Arial" w:hAnsi="Arial" w:eastAsia="Arial" w:cs="Arial"/>
          <w:b/>
          <w:bCs/>
          <w:sz w:val="22"/>
          <w:szCs w:val="22"/>
          <w:highlight w:val="none"/>
        </w:rPr>
      </w:r>
      <w:r>
        <w:rPr>
          <w:rFonts w:ascii="Arial" w:hAnsi="Arial" w:eastAsia="Arial" w:cs="Arial"/>
          <w:b/>
          <w:bCs/>
          <w:sz w:val="22"/>
          <w:szCs w:val="22"/>
          <w:highlight w:val="none"/>
        </w:rPr>
      </w:r>
    </w:p>
    <w:p w14:paraId="464C30E4">
      <w:pPr>
        <w:spacing w:after="60"/>
        <w:ind/>
        <w:jc w:val="center"/>
        <w:rPr>
          <w:rFonts w:ascii="Arial" w:hAnsi="Arial" w:eastAsia="Arial" w:cs="Arial"/>
          <w:b/>
          <w:bCs/>
          <w:sz w:val="22"/>
          <w:szCs w:val="22"/>
          <w:highlight w:val="none"/>
        </w:rPr>
      </w:pPr>
      <w:r>
        <w:rPr>
          <w:rFonts w:ascii="Arial" w:hAnsi="Arial" w:eastAsia="Arial" w:cs="Arial"/>
          <w:b/>
          <w:bCs/>
          <w:sz w:val="22"/>
          <w:szCs w:val="22"/>
          <w:highlight w:val="none"/>
        </w:rPr>
      </w:r>
      <w:r>
        <w:rPr>
          <w:rFonts w:ascii="Arial" w:hAnsi="Arial" w:eastAsia="Arial" w:cs="Arial"/>
          <w:b/>
          <w:bCs/>
          <w:sz w:val="22"/>
          <w:szCs w:val="22"/>
          <w:highlight w:val="none"/>
        </w:rPr>
      </w:r>
      <w:r>
        <w:rPr>
          <w:rFonts w:ascii="Arial" w:hAnsi="Arial" w:eastAsia="Arial" w:cs="Arial"/>
          <w:b/>
          <w:bCs/>
          <w:sz w:val="22"/>
          <w:szCs w:val="22"/>
          <w:highlight w:val="none"/>
        </w:rPr>
      </w:r>
    </w:p>
    <w:p>
      <w:pPr>
        <w:spacing w:after="60"/>
        <w:ind/>
        <w:jc w:val="center"/>
        <w:rPr>
          <w:rFonts w:ascii="Arial" w:hAnsi="Arial" w:eastAsia="Arial" w:cs="Arial"/>
          <w:b/>
          <w:bCs/>
          <w:sz w:val="22"/>
          <w:szCs w:val="22"/>
          <w:highlight w:val="none"/>
        </w:rPr>
      </w:pPr>
      <w:r>
        <w:rPr>
          <w:rFonts w:ascii="Arial" w:hAnsi="Arial" w:eastAsia="Arial" w:cs="Arial"/>
          <w:b/>
          <w:bCs/>
          <w:sz w:val="22"/>
          <w:szCs w:val="22"/>
        </w:rPr>
        <w:t xml:space="preserve">Proyecto de Tesis</w:t>
      </w:r>
      <w:r>
        <w:rPr>
          <w:rFonts w:ascii="Arial" w:hAnsi="Arial" w:eastAsia="Arial" w:cs="Arial"/>
          <w:b/>
          <w:bCs/>
          <w:sz w:val="22"/>
          <w:szCs w:val="22"/>
          <w:highlight w:val="none"/>
        </w:rPr>
      </w:r>
      <w:r>
        <w:rPr>
          <w:rFonts w:ascii="Arial" w:hAnsi="Arial" w:eastAsia="Arial" w:cs="Arial"/>
          <w:b/>
          <w:bCs/>
          <w:sz w:val="22"/>
          <w:szCs w:val="22"/>
          <w:highlight w:val="none"/>
        </w:rPr>
      </w:r>
    </w:p>
    <w:p>
      <w:pPr>
        <w:spacing w:after="30"/>
        <w:ind/>
        <w:jc w:val="center"/>
        <w:rPr/>
      </w:pPr>
      <w:r>
        <w:rPr>
          <w:rFonts w:ascii="Arial" w:hAnsi="Arial" w:eastAsia="Arial" w:cs="Arial"/>
          <w:b w:val="0"/>
          <w:bCs w:val="0"/>
          <w:sz w:val="24"/>
          <w:szCs w:val="24"/>
        </w:rPr>
        <w:t xml:space="preserve">Sistema de evaluación del desempeño hospitalario</w:t>
      </w:r>
      <w:r/>
    </w:p>
    <w:p>
      <w:pPr>
        <w:spacing w:after="900"/>
        <w:ind/>
        <w:jc w:val="center"/>
        <w:rPr>
          <w:rFonts w:ascii="Arial" w:hAnsi="Arial" w:eastAsia="Arial" w:cs="Arial"/>
          <w:b w:val="0"/>
          <w:bCs w:val="0"/>
          <w:sz w:val="24"/>
          <w:szCs w:val="24"/>
          <w:highlight w:val="none"/>
        </w:rPr>
      </w:pPr>
      <w:r>
        <w:rPr>
          <w:rFonts w:ascii="Arial" w:hAnsi="Arial" w:eastAsia="Arial" w:cs="Arial"/>
          <w:b w:val="0"/>
          <w:bCs w:val="0"/>
          <w:sz w:val="24"/>
          <w:szCs w:val="24"/>
        </w:rPr>
        <w:t xml:space="preserve">ajustado por riesgo mediante aprendizaje automático</w:t>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660AABD8">
      <w:pPr>
        <w:spacing w:after="900"/>
        <w:ind/>
        <w:jc w:val="center"/>
        <w:rPr/>
      </w:pPr>
      <w:r/>
      <w:r/>
    </w:p>
    <w:p w14:paraId="31059057">
      <w:pPr>
        <w:spacing w:after="900"/>
        <w:ind/>
        <w:jc w:val="left"/>
        <w:rPr/>
      </w:pPr>
      <w:r>
        <w:rPr>
          <w:rFonts w:ascii="Arial" w:hAnsi="Arial" w:eastAsia="Arial" w:cs="Arial"/>
          <w:b w:val="0"/>
          <w:bCs w:val="0"/>
          <w:sz w:val="24"/>
          <w:szCs w:val="24"/>
          <w:highlight w:val="none"/>
        </w:rPr>
      </w:r>
      <w:r>
        <w:rPr>
          <w:rFonts w:ascii="Arial" w:hAnsi="Arial" w:eastAsia="Arial" w:cs="Arial"/>
          <w:b w:val="0"/>
          <w:bCs w:val="0"/>
          <w:sz w:val="24"/>
          <w:szCs w:val="24"/>
          <w:highlight w:val="none"/>
        </w:r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Estudiante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spacing w:after="50" w:line="260" w:lineRule="auto"/>
              <w:ind/>
              <w:rPr/>
            </w:pPr>
            <w:r>
              <w:rPr>
                <w:rFonts w:ascii="Arial" w:hAnsi="Arial" w:eastAsia="Arial" w:cs="Arial"/>
                <w:sz w:val="19"/>
                <w:szCs w:val="19"/>
              </w:rPr>
              <w:t xml:space="preserve">Felipe Ignacio Baeza Muñoz</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Profesor guía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spacing w:after="50" w:line="260" w:lineRule="auto"/>
              <w:ind/>
              <w:rPr/>
            </w:pPr>
            <w:r>
              <w:rPr>
                <w:rFonts w:ascii="Arial" w:hAnsi="Arial" w:eastAsia="Arial" w:cs="Arial"/>
                <w:sz w:val="19"/>
                <w:szCs w:val="19"/>
              </w:rPr>
              <w:t xml:space="preserve">Manuel Villalobos Cid</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Carrera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spacing w:after="50" w:line="260" w:lineRule="auto"/>
              <w:ind/>
              <w:rPr/>
            </w:pPr>
            <w:r>
              <w:rPr>
                <w:rFonts w:ascii="Arial" w:hAnsi="Arial" w:eastAsia="Arial" w:cs="Arial"/>
                <w:sz w:val="19"/>
                <w:szCs w:val="19"/>
              </w:rPr>
              <w:t xml:space="preserve">Ingeniería de Ejecución en Computación e Informática</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Fecha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spacing w:after="50" w:line="260" w:lineRule="auto"/>
              <w:ind/>
              <w:rPr/>
            </w:pPr>
            <w:r>
              <w:rPr>
                <w:rFonts w:ascii="Arial" w:hAnsi="Arial" w:eastAsia="Arial" w:cs="Arial"/>
                <w:sz w:val="19"/>
                <w:szCs w:val="19"/>
              </w:rPr>
              <w:t xml:space="preserve">Octubre 2026 · Versión 3 (actualizada con los resultados de la Fase 2)</w:t>
            </w:r>
            <w:r/>
          </w:p>
        </w:tc>
      </w:tr>
    </w:tbl>
    <w:p>
      <w:pPr>
        <w:spacing/>
        <w:ind/>
        <w:rPr/>
      </w:pPr>
      <w:r>
        <w:br w:type="page" w:clear="all"/>
      </w:r>
      <w:r/>
    </w:p>
    <w:p>
      <w:pPr>
        <w:spacing/>
        <w:ind/>
        <w:rPr/>
        <w:sectPr>
          <w:footerReference w:type="default" r:id="rId9"/>
          <w:footnotePr/>
          <w:endnotePr/>
          <w:type w:val="nextPage"/>
          <w:pgSz w:h="15840" w:orient="portrait" w:w="12240"/>
          <w:pgMar w:top="1440" w:right="1440" w:bottom="1440" w:left="1440" w:header="708" w:footer="708" w:gutter="0"/>
          <w:cols w:num="1" w:sep="0" w:space="1701" w:equalWidth="1"/>
        </w:sectPr>
      </w:pPr>
      <w:r/>
      <w:r/>
    </w:p>
    <w:p>
      <w:pPr>
        <w:pStyle w:val="914"/>
        <w:keepNext w:val="true"/>
        <w:spacing/>
        <w:ind/>
        <w:rPr/>
      </w:pPr>
      <w:r>
        <w:rPr>
          <w:rFonts w:ascii="Arial" w:hAnsi="Arial" w:eastAsia="Arial" w:cs="Arial"/>
        </w:rPr>
        <w:t xml:space="preserve">1. Qué es el proyecto y por qué importa</w:t>
      </w:r>
      <w:r/>
    </w:p>
    <w:p>
      <w:pPr>
        <w:spacing w:after="130" w:line="285" w:lineRule="auto"/>
        <w:ind/>
        <w:rPr/>
      </w:pPr>
      <w:r>
        <w:rPr>
          <w:rFonts w:ascii="Arial" w:hAnsi="Arial" w:eastAsia="Arial" w:cs="Arial"/>
        </w:rPr>
        <w:t xml:space="preserve">En Chile, cada vez que un paciente sale de un hospital público se genera un registro clínico y admin</w:t>
      </w:r>
      <w:r>
        <w:rPr>
          <w:rFonts w:ascii="Arial" w:hAnsi="Arial" w:eastAsia="Arial" w:cs="Arial"/>
        </w:rPr>
        <w:t xml:space="preserve">istrativo que se clasifica con el sistema de Grupos Relacionados por Diagnóstico (GRD). Cada registro trae diagnósticos, procedimientos, días de hospitalización y cómo terminó el episodio. En total son más de un millón de egresos al año (Cid et al., 2024).</w:t>
      </w:r>
      <w:r/>
    </w:p>
    <w:p>
      <w:pPr>
        <w:spacing w:after="130" w:line="285" w:lineRule="auto"/>
        <w:ind/>
        <w:rPr/>
      </w:pPr>
      <w:r>
        <w:rPr>
          <w:rFonts w:ascii="Arial" w:hAnsi="Arial" w:eastAsia="Arial" w:cs="Arial"/>
        </w:rPr>
        <w:t xml:space="preserve">El problema es que hoy no existe un indicador público que compare hospitale</w:t>
      </w:r>
      <w:r>
        <w:rPr>
          <w:rFonts w:ascii="Arial" w:hAnsi="Arial" w:eastAsia="Arial" w:cs="Arial"/>
        </w:rPr>
        <w:t xml:space="preserve">s ajustando por qué tan graves son sus pacientes. Las plataformas oficiales publican promedios brutos de mortalidad y de días de estadía. Un hospital que recibe pacientes más graves va a mostrar más muertes y estadías más largas aunque trabaje igual de bie</w:t>
      </w:r>
      <w:r>
        <w:rPr>
          <w:rFonts w:ascii="Arial" w:hAnsi="Arial" w:eastAsia="Arial" w:cs="Arial"/>
        </w:rPr>
        <w:t xml:space="preserve">n que otro. Por eso, comparar tasas brutas no dice nada claro sobre la calidad. Existen métricas de eficiencia elaboradas por DIPRES y por la Comisión Nacional de Productividad, pero quedan en informes estáticos y no en un indicador público y reproducible.</w:t>
      </w:r>
      <w:r/>
    </w:p>
    <w:p>
      <w:pPr>
        <w:pBdr>
          <w:left w:val="single" w:color="2e5597" w:sz="24" w:space="8"/>
        </w:pBdr>
        <w:shd w:val="clear" w:color="auto" w:fill="eaf1fb"/>
        <w:spacing w:after="180" w:before="120" w:line="285" w:lineRule="auto"/>
        <w:ind w:right="120" w:left="240"/>
        <w:rPr/>
      </w:pPr>
      <w:r>
        <w:rPr>
          <w:rFonts w:ascii="Arial" w:hAnsi="Arial" w:eastAsia="Arial" w:cs="Arial"/>
          <w:b/>
          <w:bCs/>
          <w:color w:val="1f3864"/>
        </w:rPr>
        <w:t xml:space="preserve">Propósito central. </w:t>
      </w:r>
      <w:r>
        <w:rPr>
          <w:rFonts w:ascii="Arial" w:hAnsi="Arial" w:eastAsia="Arial" w:cs="Arial"/>
        </w:rPr>
        <w:t xml:space="preserve">El sistema no busca hacer rankings punitivos ni señalar culpables. Busca entregar una señal estadística objetiva que indique dónde puede haber una desviación relevante respecto de lo esperado.</w:t>
      </w:r>
      <w:r/>
    </w:p>
    <w:p>
      <w:pPr>
        <w:spacing w:after="130" w:line="285" w:lineRule="auto"/>
        <w:ind/>
        <w:rPr/>
      </w:pPr>
      <w:r>
        <w:rPr>
          <w:rFonts w:ascii="Arial" w:hAnsi="Arial" w:eastAsia="Arial" w:cs="Arial"/>
        </w:rPr>
        <w:t xml:space="preserve">Para lograrlo, el proyecto construye un sistema con cuatro partes:</w:t>
      </w:r>
      <w:r/>
    </w:p>
    <w:p>
      <w:pPr>
        <w:pStyle w:val="906"/>
        <w:numPr>
          <w:ilvl w:val="0"/>
          <w:numId w:val="2"/>
        </w:numPr>
        <w:spacing w:after="70" w:line="280" w:lineRule="auto"/>
        <w:ind/>
        <w:rPr/>
      </w:pPr>
      <w:r>
        <w:rPr>
          <w:rFonts w:ascii="Arial" w:hAnsi="Arial" w:eastAsia="Arial" w:cs="Arial"/>
          <w:b/>
          <w:bCs/>
        </w:rPr>
        <w:t xml:space="preserve">Procesamiento de datos.</w:t>
      </w:r>
      <w:r>
        <w:rPr>
          <w:rFonts w:ascii="Arial" w:hAnsi="Arial" w:eastAsia="Arial" w:cs="Arial"/>
        </w:rPr>
        <w:t xml:space="preserve"> Se trabaja con 5.808.535 egresos (2019–2024) que FONASA entregó mediante la Ley 20.285 de Transparencia.</w:t>
      </w:r>
      <w:r/>
    </w:p>
    <w:p>
      <w:pPr>
        <w:pStyle w:val="906"/>
        <w:numPr>
          <w:ilvl w:val="0"/>
          <w:numId w:val="2"/>
        </w:numPr>
        <w:spacing w:after="70" w:line="280" w:lineRule="auto"/>
        <w:ind/>
        <w:rPr/>
      </w:pPr>
      <w:r>
        <w:rPr>
          <w:rFonts w:ascii="Arial" w:hAnsi="Arial" w:eastAsia="Arial" w:cs="Arial"/>
          <w:b/>
          <w:bCs/>
        </w:rPr>
        <w:t xml:space="preserve">Modelos predictivos.</w:t>
      </w:r>
      <w:r>
        <w:rPr>
          <w:rFonts w:ascii="Arial" w:hAnsi="Arial" w:eastAsia="Arial" w:cs="Arial"/>
        </w:rPr>
        <w:t xml:space="preserve"> Dos modelos de aprendizaje automático estiman cuántas muertes y cuántos días de estadía se esperan según el perfil clínico de los pacientes de cada hospital.</w:t>
      </w:r>
      <w:r/>
    </w:p>
    <w:p>
      <w:pPr>
        <w:pStyle w:val="906"/>
        <w:numPr>
          <w:ilvl w:val="0"/>
          <w:numId w:val="2"/>
        </w:numPr>
        <w:spacing w:after="70" w:line="280" w:lineRule="auto"/>
        <w:ind/>
        <w:rPr/>
      </w:pPr>
      <w:r>
        <w:rPr>
          <w:rFonts w:ascii="Arial" w:hAnsi="Arial" w:eastAsia="Arial" w:cs="Arial"/>
          <w:b/>
          <w:bCs/>
        </w:rPr>
        <w:t xml:space="preserve">Indicador O/E.</w:t>
      </w:r>
      <w:r>
        <w:rPr>
          <w:rFonts w:ascii="Arial" w:hAnsi="Arial" w:eastAsia="Arial" w:cs="Arial"/>
        </w:rPr>
        <w:t xml:space="preserve"> Se compara lo observado con lo esperado y se obtiene la razón Observado/Esperado por hospital.</w:t>
      </w:r>
      <w:r/>
    </w:p>
    <w:p>
      <w:pPr>
        <w:pStyle w:val="906"/>
        <w:numPr>
          <w:ilvl w:val="0"/>
          <w:numId w:val="2"/>
        </w:numPr>
        <w:spacing w:after="70" w:line="280" w:lineRule="auto"/>
        <w:ind/>
        <w:rPr/>
      </w:pPr>
      <w:r>
        <w:rPr>
          <w:rFonts w:ascii="Arial" w:hAnsi="Arial" w:eastAsia="Arial" w:cs="Arial"/>
          <w:b/>
          <w:bCs/>
        </w:rPr>
        <w:t xml:space="preserve">Plataforma web.</w:t>
      </w:r>
      <w:r>
        <w:rPr>
          <w:rFonts w:ascii="Arial" w:hAnsi="Arial" w:eastAsia="Arial" w:cs="Arial"/>
        </w:rPr>
        <w:t xml:space="preserve"> Muestra los indicadores por hospital y una demo pedagógica del modelo.</w:t>
      </w:r>
      <w:r/>
    </w:p>
    <w:p>
      <w:pPr>
        <w:pStyle w:val="914"/>
        <w:keepNext w:val="true"/>
        <w:spacing/>
        <w:ind/>
        <w:rPr/>
      </w:pPr>
      <w:r>
        <w:rPr>
          <w:rFonts w:ascii="Arial" w:hAnsi="Arial" w:eastAsia="Arial" w:cs="Arial"/>
        </w:rPr>
        <w:t xml:space="preserve">2. Quiénes lo van a usar</w:t>
      </w:r>
      <w:r/>
    </w:p>
    <w:p>
      <w:pPr>
        <w:spacing w:after="130" w:line="285" w:lineRule="auto"/>
        <w:ind/>
        <w:rPr/>
      </w:pPr>
      <w:r>
        <w:rPr>
          <w:rFonts w:ascii="Arial" w:hAnsi="Arial" w:eastAsia="Arial" w:cs="Arial"/>
        </w:rPr>
        <w:t xml:space="preserve">Pensar en los usuarios desde el comienzo nos ayuda a decidir qué mostrar y qué no mostrar.</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3400"/>
        <w:gridCol w:w="35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color w:val="ffffff"/>
                <w:sz w:val="19"/>
                <w:szCs w:val="19"/>
              </w:rPr>
              <w:t xml:space="preserve">Grupo</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400" w:type="dxa"/>
            <w:vAlign w:val="top"/>
          </w:tcPr>
          <w:p>
            <w:pPr>
              <w:spacing w:after="50" w:line="260" w:lineRule="auto"/>
              <w:ind/>
              <w:rPr/>
            </w:pPr>
            <w:r>
              <w:rPr>
                <w:rFonts w:ascii="Arial" w:hAnsi="Arial" w:eastAsia="Arial" w:cs="Arial"/>
                <w:b/>
                <w:bCs/>
                <w:color w:val="ffffff"/>
                <w:sz w:val="19"/>
                <w:szCs w:val="19"/>
              </w:rPr>
              <w:t xml:space="preserve">Qué necesita</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spacing w:after="50" w:line="260" w:lineRule="auto"/>
              <w:ind/>
              <w:rPr/>
            </w:pPr>
            <w:r>
              <w:rPr>
                <w:rFonts w:ascii="Arial" w:hAnsi="Arial" w:eastAsia="Arial" w:cs="Arial"/>
                <w:b/>
                <w:bCs/>
                <w:color w:val="ffffff"/>
                <w:sz w:val="19"/>
                <w:szCs w:val="19"/>
              </w:rPr>
              <w:t xml:space="preserve">Qué le da el sistema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Gestores de hospitales y Servicios de Salud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400" w:type="dxa"/>
            <w:vAlign w:val="top"/>
          </w:tcPr>
          <w:p>
            <w:pPr>
              <w:spacing w:after="50" w:line="260" w:lineRule="auto"/>
              <w:ind/>
              <w:rPr/>
            </w:pPr>
            <w:r>
              <w:rPr>
                <w:rFonts w:ascii="Arial" w:hAnsi="Arial" w:eastAsia="Arial" w:cs="Arial"/>
                <w:b w:val="0"/>
                <w:bCs w:val="0"/>
                <w:sz w:val="19"/>
                <w:szCs w:val="19"/>
              </w:rPr>
              <w:t xml:space="preserve">Saber si su hospital se aleja de lo esperado, para decidir qué procesos revisar.</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spacing w:after="50" w:line="260" w:lineRule="auto"/>
              <w:ind/>
              <w:rPr/>
            </w:pPr>
            <w:r>
              <w:rPr>
                <w:rFonts w:ascii="Arial" w:hAnsi="Arial" w:eastAsia="Arial" w:cs="Arial"/>
                <w:b w:val="0"/>
                <w:bCs w:val="0"/>
                <w:sz w:val="19"/>
                <w:szCs w:val="19"/>
              </w:rPr>
              <w:t xml:space="preserve">Razón O/E de mortalidad y de estadía, con gráficos de embudo.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MINSAL, FONASA y DIPRES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400" w:type="dxa"/>
            <w:vAlign w:val="top"/>
          </w:tcPr>
          <w:p>
            <w:pPr>
              <w:spacing w:after="50" w:line="260" w:lineRule="auto"/>
              <w:ind/>
              <w:rPr/>
            </w:pPr>
            <w:r>
              <w:rPr>
                <w:rFonts w:ascii="Arial" w:hAnsi="Arial" w:eastAsia="Arial" w:cs="Arial"/>
                <w:b w:val="0"/>
                <w:bCs w:val="0"/>
                <w:sz w:val="19"/>
                <w:szCs w:val="19"/>
              </w:rPr>
              <w:t xml:space="preserve">Una señal estandarizada para priorizar revisiones y asignar recursos.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spacing w:after="50" w:line="260" w:lineRule="auto"/>
              <w:ind/>
              <w:rPr/>
            </w:pPr>
            <w:r>
              <w:rPr>
                <w:rFonts w:ascii="Arial" w:hAnsi="Arial" w:eastAsia="Arial" w:cs="Arial"/>
                <w:b w:val="0"/>
                <w:bCs w:val="0"/>
                <w:sz w:val="19"/>
                <w:szCs w:val="19"/>
              </w:rPr>
              <w:t xml:space="preserve">Los mismos indicadores, con un método documentado y reproducible.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Ciudadanía</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400" w:type="dxa"/>
            <w:vAlign w:val="top"/>
          </w:tcPr>
          <w:p>
            <w:pPr>
              <w:spacing w:after="50" w:line="260" w:lineRule="auto"/>
              <w:ind/>
              <w:rPr/>
            </w:pPr>
            <w:r>
              <w:rPr>
                <w:rFonts w:ascii="Arial" w:hAnsi="Arial" w:eastAsia="Arial" w:cs="Arial"/>
                <w:b w:val="0"/>
                <w:bCs w:val="0"/>
                <w:sz w:val="19"/>
                <w:szCs w:val="19"/>
              </w:rPr>
              <w:t xml:space="preserve">Entender cómo funciona un modelo de riesgo y cómo se ve la transparencia en salud.</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spacing w:after="50" w:line="260" w:lineRule="auto"/>
              <w:ind/>
              <w:rPr/>
            </w:pPr>
            <w:r>
              <w:rPr>
                <w:rFonts w:ascii="Arial" w:hAnsi="Arial" w:eastAsia="Arial" w:cs="Arial"/>
                <w:b w:val="0"/>
                <w:bCs w:val="0"/>
                <w:sz w:val="19"/>
                <w:szCs w:val="19"/>
              </w:rPr>
              <w:t xml:space="preserve">Una demo pedagógica con un perfil clínico sintético. No compara hospitales.</w:t>
            </w:r>
            <w:r/>
          </w:p>
        </w:tc>
      </w:tr>
    </w:tbl>
    <w:p>
      <w:pPr>
        <w:pStyle w:val="914"/>
        <w:keepNext w:val="true"/>
        <w:spacing/>
        <w:ind/>
        <w:rPr/>
      </w:pPr>
      <w:r>
        <w:rPr>
          <w:rFonts w:ascii="Arial" w:hAnsi="Arial" w:eastAsia="Arial" w:cs="Arial"/>
        </w:rPr>
        <w:t xml:space="preserve">3. Objetivos y criterios de éxito</w:t>
      </w:r>
      <w:r/>
    </w:p>
    <w:p>
      <w:pPr>
        <w:pStyle w:val="915"/>
        <w:keepNext w:val="true"/>
        <w:spacing/>
        <w:ind/>
        <w:rPr/>
      </w:pPr>
      <w:r>
        <w:rPr>
          <w:rFonts w:ascii="Arial" w:hAnsi="Arial" w:eastAsia="Arial" w:cs="Arial"/>
        </w:rPr>
        <w:t xml:space="preserve">3.1 Objetivo del proyecto</w:t>
      </w:r>
      <w:r/>
    </w:p>
    <w:p>
      <w:pPr>
        <w:spacing w:after="130" w:line="285" w:lineRule="auto"/>
        <w:ind/>
        <w:rPr/>
      </w:pPr>
      <w:r>
        <w:rPr>
          <w:rFonts w:ascii="Arial" w:hAnsi="Arial" w:eastAsia="Arial" w:cs="Arial"/>
        </w:rPr>
        <w:t xml:space="preserve">Que gestores y autoridades tengan u</w:t>
      </w:r>
      <w:r>
        <w:rPr>
          <w:rFonts w:ascii="Arial" w:hAnsi="Arial" w:eastAsia="Arial" w:cs="Arial"/>
        </w:rPr>
        <w:t xml:space="preserve">na señal estadística objetiva, comparable entre hospitales y justa con la gravedad de los pacientes, para orientar revisiones internas. Para eso se construyen dos modelos predictivos, un indicador O/E por hospital con gráficos de embudo y un prototipo web.</w:t>
      </w:r>
      <w:r/>
    </w:p>
    <w:p>
      <w:pPr>
        <w:pStyle w:val="915"/>
        <w:keepNext w:val="true"/>
        <w:spacing/>
        <w:ind/>
        <w:rPr/>
      </w:pPr>
      <w:r>
        <w:rPr>
          <w:rFonts w:ascii="Arial" w:hAnsi="Arial" w:eastAsia="Arial" w:cs="Arial"/>
        </w:rPr>
        <w:t xml:space="preserve">3.2 Criterios de éxito del proyecto (no son del modelo)</w:t>
      </w:r>
      <w:r/>
    </w:p>
    <w:p>
      <w:pPr>
        <w:spacing w:after="130" w:line="285" w:lineRule="auto"/>
        <w:ind/>
        <w:rPr/>
      </w:pPr>
      <w:r>
        <w:rPr>
          <w:rFonts w:ascii="Arial" w:hAnsi="Arial" w:eastAsia="Arial" w:cs="Arial"/>
        </w:rPr>
        <w:t xml:space="preserve">Estos criterios miden si el sistema sirve y es seguro de usar. Los criterios del modelo están en la sección 12.</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3800"/>
        <w:gridCol w:w="33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b/>
                <w:bCs/>
                <w:color w:val="ffffff"/>
                <w:sz w:val="19"/>
                <w:szCs w:val="19"/>
              </w:rPr>
              <w:t xml:space="preserve">Criterio</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800" w:type="dxa"/>
            <w:vAlign w:val="top"/>
          </w:tcPr>
          <w:p>
            <w:pPr>
              <w:spacing w:after="50" w:line="260" w:lineRule="auto"/>
              <w:ind/>
              <w:rPr/>
            </w:pPr>
            <w:r>
              <w:rPr>
                <w:rFonts w:ascii="Arial" w:hAnsi="Arial" w:eastAsia="Arial" w:cs="Arial"/>
                <w:b/>
                <w:bCs/>
                <w:color w:val="ffffff"/>
                <w:sz w:val="19"/>
                <w:szCs w:val="19"/>
              </w:rPr>
              <w:t xml:space="preserve">Cómo se mide</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spacing w:after="50" w:line="260" w:lineRule="auto"/>
              <w:ind/>
              <w:rPr/>
            </w:pPr>
            <w:r>
              <w:rPr>
                <w:rFonts w:ascii="Arial" w:hAnsi="Arial" w:eastAsia="Arial" w:cs="Arial"/>
                <w:b/>
                <w:bCs/>
                <w:color w:val="ffffff"/>
                <w:sz w:val="19"/>
                <w:szCs w:val="19"/>
              </w:rPr>
              <w:t xml:space="preserve">Meta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b/>
                <w:bCs/>
                <w:sz w:val="19"/>
                <w:szCs w:val="19"/>
              </w:rPr>
              <w:t xml:space="preserve">Respuesta rápida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800" w:type="dxa"/>
            <w:vAlign w:val="top"/>
          </w:tcPr>
          <w:p>
            <w:pPr>
              <w:spacing w:after="50" w:line="260" w:lineRule="auto"/>
              <w:ind/>
              <w:rPr/>
            </w:pPr>
            <w:r>
              <w:rPr>
                <w:rFonts w:ascii="Arial" w:hAnsi="Arial" w:eastAsia="Arial" w:cs="Arial"/>
                <w:b w:val="0"/>
                <w:bCs w:val="0"/>
                <w:sz w:val="19"/>
                <w:szCs w:val="19"/>
              </w:rPr>
              <w:t xml:space="preserve">Tiempo de respuesta de la inferencia en la demo, con carga moderada.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spacing w:after="50" w:line="260" w:lineRule="auto"/>
              <w:ind/>
              <w:rPr/>
            </w:pPr>
            <w:r>
              <w:rPr>
                <w:rFonts w:ascii="Arial" w:hAnsi="Arial" w:eastAsia="Arial" w:cs="Arial"/>
                <w:b w:val="0"/>
                <w:bCs w:val="0"/>
                <w:sz w:val="19"/>
                <w:szCs w:val="19"/>
              </w:rPr>
              <w:t xml:space="preserve">Menos de 2 segundos.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b/>
                <w:bCs/>
                <w:sz w:val="19"/>
                <w:szCs w:val="19"/>
              </w:rPr>
              <w:t xml:space="preserve">Privacidad</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800" w:type="dxa"/>
            <w:vAlign w:val="top"/>
          </w:tcPr>
          <w:p>
            <w:pPr>
              <w:spacing w:after="50" w:line="260" w:lineRule="auto"/>
              <w:ind/>
              <w:rPr/>
            </w:pPr>
            <w:r>
              <w:rPr>
                <w:rFonts w:ascii="Arial" w:hAnsi="Arial" w:eastAsia="Arial" w:cs="Arial"/>
                <w:b w:val="0"/>
                <w:bCs w:val="0"/>
                <w:sz w:val="19"/>
                <w:szCs w:val="19"/>
              </w:rPr>
              <w:t xml:space="preserve">Revisión del código, de la base de datos y de los registros del servidor.</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spacing w:after="50" w:line="260" w:lineRule="auto"/>
              <w:ind/>
              <w:rPr/>
            </w:pPr>
            <w:r>
              <w:rPr>
                <w:rFonts w:ascii="Arial" w:hAnsi="Arial" w:eastAsia="Arial" w:cs="Arial"/>
                <w:b w:val="0"/>
                <w:bCs w:val="0"/>
                <w:sz w:val="19"/>
                <w:szCs w:val="19"/>
              </w:rPr>
              <w:t xml:space="preserve">Ningún dato personal guardado en ninguna parte.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b/>
                <w:bCs/>
                <w:sz w:val="19"/>
                <w:szCs w:val="19"/>
              </w:rPr>
              <w:t xml:space="preserve">Consistencia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800" w:type="dxa"/>
            <w:vAlign w:val="top"/>
          </w:tcPr>
          <w:p>
            <w:pPr>
              <w:spacing w:after="50" w:line="260" w:lineRule="auto"/>
              <w:ind/>
              <w:rPr/>
            </w:pPr>
            <w:r>
              <w:rPr>
                <w:rFonts w:ascii="Arial" w:hAnsi="Arial" w:eastAsia="Arial" w:cs="Arial"/>
                <w:b w:val="0"/>
                <w:bCs w:val="0"/>
                <w:sz w:val="19"/>
                <w:szCs w:val="19"/>
              </w:rPr>
              <w:t xml:space="preserve">Comparar lo que muestra el tablero con lo que devuelve la API.</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spacing w:after="50" w:line="260" w:lineRule="auto"/>
              <w:ind/>
              <w:rPr/>
            </w:pPr>
            <w:r>
              <w:rPr>
                <w:rFonts w:ascii="Arial" w:hAnsi="Arial" w:eastAsia="Arial" w:cs="Arial"/>
                <w:b w:val="0"/>
                <w:bCs w:val="0"/>
                <w:sz w:val="19"/>
                <w:szCs w:val="19"/>
              </w:rPr>
              <w:t xml:space="preserve">Coinciden en todo.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b/>
                <w:bCs/>
                <w:sz w:val="19"/>
                <w:szCs w:val="19"/>
              </w:rPr>
              <w:t xml:space="preserve">Comprensión</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800" w:type="dxa"/>
            <w:vAlign w:val="top"/>
          </w:tcPr>
          <w:p>
            <w:pPr>
              <w:spacing w:after="50" w:line="260" w:lineRule="auto"/>
              <w:ind/>
              <w:rPr/>
            </w:pPr>
            <w:r>
              <w:rPr>
                <w:rFonts w:ascii="Arial" w:hAnsi="Arial" w:eastAsia="Arial" w:cs="Arial"/>
                <w:b w:val="0"/>
                <w:bCs w:val="0"/>
                <w:sz w:val="19"/>
                <w:szCs w:val="19"/>
              </w:rPr>
              <w:t xml:space="preserve">Pruebas con usuarios representativos, es decir, gestores en salud, sobre la interpretación de los gráficos y las tareas clave.</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spacing w:after="50" w:line="260" w:lineRule="auto"/>
              <w:ind/>
              <w:rPr/>
            </w:pPr>
            <w:r>
              <w:rPr>
                <w:rFonts w:ascii="Arial" w:hAnsi="Arial" w:eastAsia="Arial" w:cs="Arial"/>
                <w:b w:val="0"/>
                <w:bCs w:val="0"/>
                <w:sz w:val="19"/>
                <w:szCs w:val="19"/>
              </w:rPr>
              <w:t xml:space="preserve">La lista de tareas y la proporción mínima de éxito se definen antes de la prueba, con el profesor guía.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b/>
                <w:bCs/>
                <w:sz w:val="19"/>
                <w:szCs w:val="19"/>
              </w:rPr>
              <w:t xml:space="preserve">Uso responsable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800" w:type="dxa"/>
            <w:vAlign w:val="top"/>
          </w:tcPr>
          <w:p>
            <w:pPr>
              <w:spacing w:after="50" w:line="260" w:lineRule="auto"/>
              <w:ind/>
              <w:rPr/>
            </w:pPr>
            <w:r>
              <w:rPr>
                <w:rFonts w:ascii="Arial" w:hAnsi="Arial" w:eastAsia="Arial" w:cs="Arial"/>
                <w:b w:val="0"/>
                <w:bCs w:val="0"/>
                <w:sz w:val="19"/>
                <w:szCs w:val="19"/>
              </w:rPr>
              <w:t xml:space="preserve">Revisión de las funciones de la plataforma.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spacing w:after="50" w:line="260" w:lineRule="auto"/>
              <w:ind/>
              <w:rPr/>
            </w:pPr>
            <w:r>
              <w:rPr>
                <w:rFonts w:ascii="Arial" w:hAnsi="Arial" w:eastAsia="Arial" w:cs="Arial"/>
                <w:b w:val="0"/>
                <w:bCs w:val="0"/>
                <w:sz w:val="19"/>
                <w:szCs w:val="19"/>
              </w:rPr>
              <w:t xml:space="preserve">No hay ranking lineal ni recomendación de hospitales.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b/>
                <w:bCs/>
                <w:sz w:val="19"/>
                <w:szCs w:val="19"/>
              </w:rPr>
              <w:t xml:space="preserve">Reproducibilidad</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800" w:type="dxa"/>
            <w:vAlign w:val="top"/>
          </w:tcPr>
          <w:p>
            <w:pPr>
              <w:spacing w:after="50" w:line="260" w:lineRule="auto"/>
              <w:ind/>
              <w:rPr/>
            </w:pPr>
            <w:r>
              <w:rPr>
                <w:rFonts w:ascii="Arial" w:hAnsi="Arial" w:eastAsia="Arial" w:cs="Arial"/>
                <w:b w:val="0"/>
                <w:bCs w:val="0"/>
                <w:sz w:val="19"/>
                <w:szCs w:val="19"/>
              </w:rPr>
              <w:t xml:space="preserve">Ejecutar todo el proceso desde los archivos originales.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spacing w:after="50" w:line="260" w:lineRule="auto"/>
              <w:ind/>
              <w:rPr/>
            </w:pPr>
            <w:r>
              <w:rPr>
                <w:rFonts w:ascii="Arial" w:hAnsi="Arial" w:eastAsia="Arial" w:cs="Arial"/>
                <w:b w:val="0"/>
                <w:bCs w:val="0"/>
                <w:sz w:val="19"/>
                <w:szCs w:val="19"/>
              </w:rPr>
              <w:t xml:space="preserve">Se regeneran los mismos resultados.</w:t>
            </w:r>
            <w:r/>
          </w:p>
        </w:tc>
      </w:tr>
    </w:tbl>
    <w:p>
      <w:pPr>
        <w:pStyle w:val="914"/>
        <w:keepNext w:val="true"/>
        <w:spacing/>
        <w:ind/>
        <w:rPr/>
      </w:pPr>
      <w:r>
        <w:rPr>
          <w:rFonts w:ascii="Arial" w:hAnsi="Arial" w:eastAsia="Arial" w:cs="Arial"/>
        </w:rPr>
        <w:t xml:space="preserve">4. Fuente de datos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6760"/>
      </w:tblGrid>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spacing w:after="50" w:line="260" w:lineRule="auto"/>
              <w:ind/>
              <w:rPr/>
            </w:pPr>
            <w:r>
              <w:rPr>
                <w:rFonts w:ascii="Arial" w:hAnsi="Arial" w:eastAsia="Arial" w:cs="Arial"/>
                <w:b/>
                <w:bCs/>
                <w:sz w:val="19"/>
                <w:szCs w:val="19"/>
              </w:rPr>
              <w:t xml:space="preserve">Fuente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760" w:type="dxa"/>
            <w:vAlign w:val="top"/>
          </w:tcPr>
          <w:p>
            <w:pPr>
              <w:spacing w:after="50" w:line="260" w:lineRule="auto"/>
              <w:ind/>
              <w:rPr/>
            </w:pPr>
            <w:r>
              <w:rPr>
                <w:rFonts w:ascii="Arial" w:hAnsi="Arial" w:eastAsia="Arial" w:cs="Arial"/>
                <w:sz w:val="19"/>
                <w:szCs w:val="19"/>
              </w:rPr>
              <w:t xml:space="preserve">FONASA, mediante la Ley 20.285 de Transparencia</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spacing w:after="50" w:line="260" w:lineRule="auto"/>
              <w:ind/>
              <w:rPr/>
            </w:pPr>
            <w:r>
              <w:rPr>
                <w:rFonts w:ascii="Arial" w:hAnsi="Arial" w:eastAsia="Arial" w:cs="Arial"/>
                <w:b/>
                <w:bCs/>
                <w:sz w:val="19"/>
                <w:szCs w:val="19"/>
              </w:rPr>
              <w:t xml:space="preserve">Período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760" w:type="dxa"/>
            <w:vAlign w:val="top"/>
          </w:tcPr>
          <w:p>
            <w:pPr>
              <w:spacing w:after="50" w:line="260" w:lineRule="auto"/>
              <w:ind/>
              <w:rPr/>
            </w:pPr>
            <w:r>
              <w:rPr>
                <w:rFonts w:ascii="Arial" w:hAnsi="Arial" w:eastAsia="Arial" w:cs="Arial"/>
                <w:sz w:val="19"/>
                <w:szCs w:val="19"/>
              </w:rPr>
              <w:t xml:space="preserve">Egresos hospitalarios 2019 a 2024</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spacing w:after="50" w:line="260" w:lineRule="auto"/>
              <w:ind/>
              <w:rPr/>
            </w:pPr>
            <w:r>
              <w:rPr>
                <w:rFonts w:ascii="Arial" w:hAnsi="Arial" w:eastAsia="Arial" w:cs="Arial"/>
                <w:b/>
                <w:bCs/>
                <w:sz w:val="19"/>
                <w:szCs w:val="19"/>
              </w:rPr>
              <w:t xml:space="preserve">Volumen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760" w:type="dxa"/>
            <w:vAlign w:val="top"/>
          </w:tcPr>
          <w:p>
            <w:pPr>
              <w:spacing w:after="50" w:line="260" w:lineRule="auto"/>
              <w:ind/>
              <w:rPr/>
            </w:pPr>
            <w:r>
              <w:rPr>
                <w:rFonts w:ascii="Arial" w:hAnsi="Arial" w:eastAsia="Arial" w:cs="Arial"/>
                <w:sz w:val="19"/>
                <w:szCs w:val="19"/>
              </w:rPr>
              <w:t xml:space="preserve">5.808.535 registros</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spacing w:after="50" w:line="260" w:lineRule="auto"/>
              <w:ind/>
              <w:rPr/>
            </w:pPr>
            <w:r>
              <w:rPr>
                <w:rFonts w:ascii="Arial" w:hAnsi="Arial" w:eastAsia="Arial" w:cs="Arial"/>
                <w:b/>
                <w:bCs/>
                <w:sz w:val="19"/>
                <w:szCs w:val="19"/>
              </w:rPr>
              <w:t xml:space="preserve">Columnas por registro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760" w:type="dxa"/>
            <w:vAlign w:val="top"/>
          </w:tcPr>
          <w:p>
            <w:pPr>
              <w:spacing w:after="50" w:line="260" w:lineRule="auto"/>
              <w:ind/>
              <w:rPr/>
            </w:pPr>
            <w:r>
              <w:rPr>
                <w:rFonts w:ascii="Arial" w:hAnsi="Arial" w:eastAsia="Arial" w:cs="Arial"/>
                <w:sz w:val="19"/>
                <w:szCs w:val="19"/>
              </w:rPr>
              <w:t xml:space="preserve">129 variables clínicas y administrativas</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spacing w:after="50" w:line="260" w:lineRule="auto"/>
              <w:ind/>
              <w:rPr/>
            </w:pPr>
            <w:r>
              <w:rPr>
                <w:rFonts w:ascii="Arial" w:hAnsi="Arial" w:eastAsia="Arial" w:cs="Arial"/>
                <w:b/>
                <w:bCs/>
                <w:sz w:val="19"/>
                <w:szCs w:val="19"/>
              </w:rPr>
              <w:t xml:space="preserve">Formato de entrega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760" w:type="dxa"/>
            <w:vAlign w:val="top"/>
          </w:tcPr>
          <w:p>
            <w:pPr>
              <w:spacing w:after="50" w:line="260" w:lineRule="auto"/>
              <w:ind/>
              <w:rPr/>
            </w:pPr>
            <w:r>
              <w:rPr>
                <w:rFonts w:ascii="Arial" w:hAnsi="Arial" w:eastAsia="Arial" w:cs="Arial"/>
                <w:sz w:val="19"/>
                <w:szCs w:val="19"/>
              </w:rPr>
              <w:t xml:space="preserve">Archivos de texto separados por barra vertical, uno por año</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spacing w:after="50" w:line="260" w:lineRule="auto"/>
              <w:ind/>
              <w:rPr/>
            </w:pPr>
            <w:r>
              <w:rPr>
                <w:rFonts w:ascii="Arial" w:hAnsi="Arial" w:eastAsia="Arial" w:cs="Arial"/>
                <w:b/>
                <w:bCs/>
                <w:sz w:val="19"/>
                <w:szCs w:val="19"/>
              </w:rPr>
              <w:t xml:space="preserve">Privacidad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760" w:type="dxa"/>
            <w:vAlign w:val="top"/>
          </w:tcPr>
          <w:p>
            <w:pPr>
              <w:spacing w:after="50" w:line="260" w:lineRule="auto"/>
              <w:ind/>
              <w:rPr/>
            </w:pPr>
            <w:r>
              <w:rPr>
                <w:rFonts w:ascii="Arial" w:hAnsi="Arial" w:eastAsia="Arial" w:cs="Arial"/>
                <w:sz w:val="19"/>
                <w:szCs w:val="19"/>
              </w:rPr>
              <w:t xml:space="preserve">Sin RUT, nombre ni datos de contacto. Ojo: sí traen fechas exactas de nacimiento, ingreso y alta (ver sección 14).</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spacing w:after="50" w:line="260" w:lineRule="auto"/>
              <w:ind/>
              <w:rPr/>
            </w:pPr>
            <w:r>
              <w:rPr>
                <w:rFonts w:ascii="Arial" w:hAnsi="Arial" w:eastAsia="Arial" w:cs="Arial"/>
                <w:b/>
                <w:bCs/>
                <w:sz w:val="19"/>
                <w:szCs w:val="19"/>
              </w:rPr>
              <w:t xml:space="preserve">Nota sobre el identificador</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760" w:type="dxa"/>
            <w:vAlign w:val="top"/>
          </w:tcPr>
          <w:p>
            <w:pPr>
              <w:spacing w:after="50" w:line="260" w:lineRule="auto"/>
              <w:ind/>
              <w:rPr/>
            </w:pPr>
            <w:r>
              <w:rPr>
                <w:rFonts w:ascii="Arial" w:hAnsi="Arial" w:eastAsia="Arial" w:cs="Arial"/>
                <w:sz w:val="19"/>
                <w:szCs w:val="19"/>
              </w:rPr>
              <w:t xml:space="preserve">La columna CIP_ENCRIPTADO se llama ID_BENEFICIARIO en 2024 (el código lo maneja solo). Además, el sistema del identificador cambia entre 2020 y 2021, así que no se puede seguir al mismo paciente entre ambos períodos.</w:t>
            </w:r>
            <w:r/>
          </w:p>
        </w:tc>
      </w:tr>
    </w:tbl>
    <w:p>
      <w:pPr>
        <w:spacing w:after="120"/>
        <w:ind/>
        <w:rPr/>
      </w:pPr>
      <w:r/>
      <w:r/>
    </w:p>
    <w:p>
      <w:pPr>
        <w:pStyle w:val="914"/>
        <w:keepNext w:val="true"/>
        <w:spacing/>
        <w:ind/>
        <w:rPr/>
      </w:pPr>
      <w:r>
        <w:rPr>
          <w:rFonts w:ascii="Arial" w:hAnsi="Arial" w:eastAsia="Arial" w:cs="Arial"/>
        </w:rPr>
        <w:t xml:space="preserve">5. Reglas del modelo</w:t>
      </w:r>
      <w:r/>
    </w:p>
    <w:p>
      <w:pPr>
        <w:spacing w:after="130" w:line="285" w:lineRule="auto"/>
        <w:ind/>
        <w:rPr/>
      </w:pPr>
      <w:r>
        <w:rPr>
          <w:rFonts w:ascii="Arial" w:hAnsi="Arial" w:eastAsia="Arial" w:cs="Arial"/>
        </w:rPr>
        <w:t xml:space="preserve">Hay ocho reglas (R1 a R8) que ninguna decisión de implementación puede romper. Cada una dice también qué pasaría si se rompe.</w:t>
      </w:r>
      <w:r/>
    </w:p>
    <w:p>
      <w:pPr>
        <w:pStyle w:val="915"/>
        <w:keepNext w:val="true"/>
        <w:spacing/>
        <w:ind/>
        <w:rPr/>
      </w:pPr>
      <w:r>
        <w:rPr>
          <w:rFonts w:ascii="Arial" w:hAnsi="Arial" w:eastAsia="Arial" w:cs="Arial"/>
        </w:rPr>
        <w:t xml:space="preserve">5.1 Las ocho reglas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2000"/>
        <w:gridCol w:w="3560"/>
        <w:gridCol w:w="320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00" w:type="dxa"/>
            <w:vAlign w:val="top"/>
          </w:tcPr>
          <w:p>
            <w:pPr>
              <w:spacing w:after="50" w:line="260" w:lineRule="auto"/>
              <w:ind/>
              <w:rPr/>
            </w:pPr>
            <w:r>
              <w:rPr>
                <w:rFonts w:ascii="Arial" w:hAnsi="Arial" w:eastAsia="Arial" w:cs="Arial"/>
                <w:b/>
                <w:bCs/>
                <w:color w:val="ffffff"/>
                <w:sz w:val="19"/>
                <w:szCs w:val="19"/>
              </w:rPr>
              <w:t xml:space="preserve">N.º</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000" w:type="dxa"/>
            <w:vAlign w:val="top"/>
          </w:tcPr>
          <w:p>
            <w:pPr>
              <w:spacing w:after="50" w:line="260" w:lineRule="auto"/>
              <w:ind/>
              <w:rPr/>
            </w:pPr>
            <w:r>
              <w:rPr>
                <w:rFonts w:ascii="Arial" w:hAnsi="Arial" w:eastAsia="Arial" w:cs="Arial"/>
                <w:b/>
                <w:bCs/>
                <w:color w:val="ffffff"/>
                <w:sz w:val="19"/>
                <w:szCs w:val="19"/>
              </w:rPr>
              <w:t xml:space="preserve">Regla</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spacing w:after="50" w:line="260" w:lineRule="auto"/>
              <w:ind/>
              <w:rPr/>
            </w:pPr>
            <w:r>
              <w:rPr>
                <w:rFonts w:ascii="Arial" w:hAnsi="Arial" w:eastAsia="Arial" w:cs="Arial"/>
                <w:b/>
                <w:bCs/>
                <w:color w:val="ffffff"/>
                <w:sz w:val="19"/>
                <w:szCs w:val="19"/>
              </w:rPr>
              <w:t xml:space="preserve">Qué dice</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00" w:type="dxa"/>
            <w:vAlign w:val="top"/>
          </w:tcPr>
          <w:p>
            <w:pPr>
              <w:spacing w:after="50" w:line="260" w:lineRule="auto"/>
              <w:ind/>
              <w:rPr/>
            </w:pPr>
            <w:r>
              <w:rPr>
                <w:rFonts w:ascii="Arial" w:hAnsi="Arial" w:eastAsia="Arial" w:cs="Arial"/>
                <w:b/>
                <w:bCs/>
                <w:color w:val="ffffff"/>
                <w:sz w:val="19"/>
                <w:szCs w:val="19"/>
              </w:rPr>
              <w:t xml:space="preserve">Qué pasa si se viola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00" w:type="dxa"/>
            <w:vAlign w:val="top"/>
          </w:tcPr>
          <w:p>
            <w:pPr>
              <w:spacing w:after="50" w:line="260" w:lineRule="auto"/>
              <w:ind/>
              <w:rPr/>
            </w:pPr>
            <w:r>
              <w:rPr>
                <w:rFonts w:ascii="Arial" w:hAnsi="Arial" w:eastAsia="Arial" w:cs="Arial"/>
                <w:b/>
                <w:bCs/>
                <w:sz w:val="19"/>
                <w:szCs w:val="19"/>
              </w:rPr>
              <w:t xml:space="preserve">R1</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000" w:type="dxa"/>
            <w:vAlign w:val="top"/>
          </w:tcPr>
          <w:p>
            <w:pPr>
              <w:spacing w:after="50" w:line="260" w:lineRule="auto"/>
              <w:ind/>
              <w:rPr/>
            </w:pPr>
            <w:r>
              <w:rPr>
                <w:rFonts w:ascii="Arial" w:hAnsi="Arial" w:eastAsia="Arial" w:cs="Arial"/>
                <w:b w:val="0"/>
                <w:bCs w:val="0"/>
                <w:sz w:val="19"/>
                <w:szCs w:val="19"/>
              </w:rPr>
              <w:t xml:space="preserve">Nada que revele el desenlace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spacing w:after="50" w:line="260" w:lineRule="auto"/>
              <w:ind/>
              <w:rPr/>
            </w:pPr>
            <w:r>
              <w:rPr>
                <w:rFonts w:ascii="Arial" w:hAnsi="Arial" w:eastAsia="Arial" w:cs="Arial"/>
                <w:b w:val="0"/>
                <w:bCs w:val="0"/>
                <w:sz w:val="19"/>
                <w:szCs w:val="19"/>
              </w:rPr>
              <w:t xml:space="preserve">El modelo no puede usar datos que se generan durante la hospitalización y que dependen de cómo le fue al paciente: procedimientos, cirugías, medicamentos, fecha de alta y severidad del GRD. Hay una excepción declarada: los diagnósticos (ver más abajo).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00" w:type="dxa"/>
            <w:vAlign w:val="top"/>
          </w:tcPr>
          <w:p>
            <w:pPr>
              <w:spacing w:after="50" w:line="260" w:lineRule="auto"/>
              <w:ind/>
              <w:rPr/>
            </w:pPr>
            <w:r>
              <w:rPr>
                <w:rFonts w:ascii="Arial" w:hAnsi="Arial" w:eastAsia="Arial" w:cs="Arial"/>
                <w:b w:val="0"/>
                <w:bCs w:val="0"/>
                <w:sz w:val="19"/>
                <w:szCs w:val="19"/>
              </w:rPr>
              <w:t xml:space="preserve">El modelo aprendería con información que no existe al momento de predecir. Los resultados serían buenos en el papel e inútiles en la práctica.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00" w:type="dxa"/>
            <w:vAlign w:val="top"/>
          </w:tcPr>
          <w:p>
            <w:pPr>
              <w:spacing w:after="50" w:line="260" w:lineRule="auto"/>
              <w:ind/>
              <w:rPr/>
            </w:pPr>
            <w:r>
              <w:rPr>
                <w:rFonts w:ascii="Arial" w:hAnsi="Arial" w:eastAsia="Arial" w:cs="Arial"/>
                <w:b/>
                <w:bCs/>
                <w:sz w:val="19"/>
                <w:szCs w:val="19"/>
              </w:rPr>
              <w:t xml:space="preserve">R2</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000" w:type="dxa"/>
            <w:vAlign w:val="top"/>
          </w:tcPr>
          <w:p>
            <w:pPr>
              <w:spacing w:after="50" w:line="260" w:lineRule="auto"/>
              <w:ind/>
              <w:rPr/>
            </w:pPr>
            <w:r>
              <w:rPr>
                <w:rFonts w:ascii="Arial" w:hAnsi="Arial" w:eastAsia="Arial" w:cs="Arial"/>
                <w:b w:val="0"/>
                <w:bCs w:val="0"/>
                <w:sz w:val="19"/>
                <w:szCs w:val="19"/>
              </w:rPr>
              <w:t xml:space="preserve">El hospital no puede ser predictor</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spacing w:after="50" w:line="260" w:lineRule="auto"/>
              <w:ind/>
              <w:rPr/>
            </w:pPr>
            <w:r>
              <w:rPr>
                <w:rFonts w:ascii="Arial" w:hAnsi="Arial" w:eastAsia="Arial" w:cs="Arial"/>
                <w:b w:val="0"/>
                <w:bCs w:val="0"/>
                <w:sz w:val="19"/>
                <w:szCs w:val="19"/>
              </w:rPr>
              <w:t xml:space="preserve">El código del hospital, el Servicio de Salud y cualquier variable que identifique o describa al establecimiento están prohibidos como predictores.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00" w:type="dxa"/>
            <w:vAlign w:val="top"/>
          </w:tcPr>
          <w:p>
            <w:pPr>
              <w:spacing w:after="50" w:line="260" w:lineRule="auto"/>
              <w:ind/>
              <w:rPr/>
            </w:pPr>
            <w:r>
              <w:rPr>
                <w:rFonts w:ascii="Arial" w:hAnsi="Arial" w:eastAsia="Arial" w:cs="Arial"/>
                <w:b w:val="0"/>
                <w:bCs w:val="0"/>
                <w:sz w:val="19"/>
                <w:szCs w:val="19"/>
              </w:rPr>
              <w:t xml:space="preserve">El modelo aprendería la historia de cada hospital y no el riesgo del paciente. El O/E mediría si el modelo reconoce hospitales, no su desempeño.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00" w:type="dxa"/>
            <w:vAlign w:val="top"/>
          </w:tcPr>
          <w:p>
            <w:pPr>
              <w:spacing w:after="50" w:line="260" w:lineRule="auto"/>
              <w:ind/>
              <w:rPr/>
            </w:pPr>
            <w:r>
              <w:rPr>
                <w:rFonts w:ascii="Arial" w:hAnsi="Arial" w:eastAsia="Arial" w:cs="Arial"/>
                <w:b/>
                <w:bCs/>
                <w:sz w:val="19"/>
                <w:szCs w:val="19"/>
              </w:rPr>
              <w:t xml:space="preserve">R3</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000" w:type="dxa"/>
            <w:vAlign w:val="top"/>
          </w:tcPr>
          <w:p>
            <w:pPr>
              <w:spacing w:after="50" w:line="260" w:lineRule="auto"/>
              <w:ind/>
              <w:rPr/>
            </w:pPr>
            <w:r>
              <w:rPr>
                <w:rFonts w:ascii="Arial" w:hAnsi="Arial" w:eastAsia="Arial" w:cs="Arial"/>
                <w:b w:val="0"/>
                <w:bCs w:val="0"/>
                <w:sz w:val="19"/>
                <w:szCs w:val="19"/>
              </w:rPr>
              <w:t xml:space="preserve">Las enfermedades previas son el núcleo del ajuste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spacing w:after="50" w:line="260" w:lineRule="auto"/>
              <w:ind/>
              <w:rPr/>
            </w:pPr>
            <w:r>
              <w:rPr>
                <w:rFonts w:ascii="Arial" w:hAnsi="Arial" w:eastAsia="Arial" w:cs="Arial"/>
                <w:b w:val="0"/>
                <w:bCs w:val="0"/>
                <w:sz w:val="19"/>
                <w:szCs w:val="19"/>
              </w:rPr>
              <w:t xml:space="preserve">Las 31 categorías de Elixhauser se calculan solo con los diagnósticos secundarios, nunca con el principal, y todas están en el modelo principal.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00" w:type="dxa"/>
            <w:vAlign w:val="top"/>
          </w:tcPr>
          <w:p>
            <w:pPr>
              <w:spacing w:after="50" w:line="260" w:lineRule="auto"/>
              <w:ind/>
              <w:rPr/>
            </w:pPr>
            <w:r>
              <w:rPr>
                <w:rFonts w:ascii="Arial" w:hAnsi="Arial" w:eastAsia="Arial" w:cs="Arial"/>
                <w:b w:val="0"/>
                <w:bCs w:val="0"/>
                <w:sz w:val="19"/>
                <w:szCs w:val="19"/>
              </w:rPr>
              <w:t xml:space="preserve">Sin ajustar por enfermedades previas, los hospitales con pacientes más complejos parecerían siempre peores.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00" w:type="dxa"/>
            <w:vAlign w:val="top"/>
          </w:tcPr>
          <w:p>
            <w:pPr>
              <w:spacing w:after="50" w:line="260" w:lineRule="auto"/>
              <w:ind/>
              <w:rPr/>
            </w:pPr>
            <w:r>
              <w:rPr>
                <w:rFonts w:ascii="Arial" w:hAnsi="Arial" w:eastAsia="Arial" w:cs="Arial"/>
                <w:b/>
                <w:bCs/>
                <w:sz w:val="19"/>
                <w:szCs w:val="19"/>
              </w:rPr>
              <w:t xml:space="preserve">R4</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000" w:type="dxa"/>
            <w:vAlign w:val="top"/>
          </w:tcPr>
          <w:p>
            <w:pPr>
              <w:spacing w:after="50" w:line="260" w:lineRule="auto"/>
              <w:ind/>
              <w:rPr/>
            </w:pPr>
            <w:r>
              <w:rPr>
                <w:rFonts w:ascii="Arial" w:hAnsi="Arial" w:eastAsia="Arial" w:cs="Arial"/>
                <w:b w:val="0"/>
                <w:bCs w:val="0"/>
                <w:sz w:val="19"/>
                <w:szCs w:val="19"/>
              </w:rPr>
              <w:t xml:space="preserve">Los datos originales de FONASA son inmutables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spacing w:after="50" w:line="260" w:lineRule="auto"/>
              <w:ind/>
              <w:rPr/>
            </w:pPr>
            <w:r>
              <w:rPr>
                <w:rFonts w:ascii="Arial" w:hAnsi="Arial" w:eastAsia="Arial" w:cs="Arial"/>
                <w:b w:val="0"/>
                <w:bCs w:val="0"/>
                <w:sz w:val="19"/>
                <w:szCs w:val="19"/>
              </w:rPr>
              <w:t xml:space="preserve">Los archivos originales nunca se modifican. Todo se procesa en capas y, después de la ingesta, el código tiene prohibido volver a leerlos.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00" w:type="dxa"/>
            <w:vAlign w:val="top"/>
          </w:tcPr>
          <w:p>
            <w:pPr>
              <w:spacing w:after="50" w:line="260" w:lineRule="auto"/>
              <w:ind/>
              <w:rPr/>
            </w:pPr>
            <w:r>
              <w:rPr>
                <w:rFonts w:ascii="Arial" w:hAnsi="Arial" w:eastAsia="Arial" w:cs="Arial"/>
                <w:b w:val="0"/>
                <w:bCs w:val="0"/>
                <w:sz w:val="19"/>
                <w:szCs w:val="19"/>
              </w:rPr>
              <w:t xml:space="preserve">Se perdería la posibilidad de rastrear errores al origen y el proceso dejaría de ser reproducible.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00" w:type="dxa"/>
            <w:vAlign w:val="top"/>
          </w:tcPr>
          <w:p>
            <w:pPr>
              <w:spacing w:after="50" w:line="260" w:lineRule="auto"/>
              <w:ind/>
              <w:rPr/>
            </w:pPr>
            <w:r>
              <w:rPr>
                <w:rFonts w:ascii="Arial" w:hAnsi="Arial" w:eastAsia="Arial" w:cs="Arial"/>
                <w:b/>
                <w:bCs/>
                <w:sz w:val="19"/>
                <w:szCs w:val="19"/>
              </w:rPr>
              <w:t xml:space="preserve">R5</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000" w:type="dxa"/>
            <w:vAlign w:val="top"/>
          </w:tcPr>
          <w:p>
            <w:pPr>
              <w:spacing w:after="50" w:line="260" w:lineRule="auto"/>
              <w:ind/>
              <w:rPr/>
            </w:pPr>
            <w:r>
              <w:rPr>
                <w:rFonts w:ascii="Arial" w:hAnsi="Arial" w:eastAsia="Arial" w:cs="Arial"/>
                <w:b w:val="0"/>
                <w:bCs w:val="0"/>
                <w:sz w:val="19"/>
                <w:szCs w:val="19"/>
              </w:rPr>
              <w:t xml:space="preserve">Los errores se anulan, no se imputan en la limpieza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spacing w:after="50" w:line="260" w:lineRule="auto"/>
              <w:ind/>
              <w:rPr/>
            </w:pPr>
            <w:r>
              <w:rPr>
                <w:rFonts w:ascii="Arial" w:hAnsi="Arial" w:eastAsia="Arial" w:cs="Arial"/>
                <w:b w:val="0"/>
                <w:bCs w:val="0"/>
                <w:sz w:val="19"/>
                <w:szCs w:val="19"/>
              </w:rPr>
              <w:t xml:space="preserve">Si un valor es imposible, se anula solo ese valor y se documenta. No se reemplaza por un promedio ni por otro valor calculado. Los faltantes se tratan después, en el modelado (sección 10.3).</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00" w:type="dxa"/>
            <w:vAlign w:val="top"/>
          </w:tcPr>
          <w:p>
            <w:pPr>
              <w:spacing w:after="50" w:line="260" w:lineRule="auto"/>
              <w:ind/>
              <w:rPr/>
            </w:pPr>
            <w:r>
              <w:rPr>
                <w:rFonts w:ascii="Arial" w:hAnsi="Arial" w:eastAsia="Arial" w:cs="Arial"/>
                <w:b w:val="0"/>
                <w:bCs w:val="0"/>
                <w:sz w:val="19"/>
                <w:szCs w:val="19"/>
              </w:rPr>
              <w:t xml:space="preserve">Imputar mete suposiciones que pueden distorsionar los resultados. Un valor real siempre es mejor que uno estimado.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00" w:type="dxa"/>
            <w:vAlign w:val="top"/>
          </w:tcPr>
          <w:p>
            <w:pPr>
              <w:spacing w:after="50" w:line="260" w:lineRule="auto"/>
              <w:ind/>
              <w:rPr/>
            </w:pPr>
            <w:r>
              <w:rPr>
                <w:rFonts w:ascii="Arial" w:hAnsi="Arial" w:eastAsia="Arial" w:cs="Arial"/>
                <w:b/>
                <w:bCs/>
                <w:sz w:val="19"/>
                <w:szCs w:val="19"/>
              </w:rPr>
              <w:t xml:space="preserve">R6</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000" w:type="dxa"/>
            <w:vAlign w:val="top"/>
          </w:tcPr>
          <w:p>
            <w:pPr>
              <w:spacing w:after="50" w:line="260" w:lineRule="auto"/>
              <w:ind/>
              <w:rPr/>
            </w:pPr>
            <w:r>
              <w:rPr>
                <w:rFonts w:ascii="Arial" w:hAnsi="Arial" w:eastAsia="Arial" w:cs="Arial"/>
                <w:b w:val="0"/>
                <w:bCs w:val="0"/>
                <w:sz w:val="19"/>
                <w:szCs w:val="19"/>
              </w:rPr>
              <w:t xml:space="preserve">El riesgo de mortalidad del GRD está prohibido</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spacing w:after="50" w:line="260" w:lineRule="auto"/>
              <w:ind/>
              <w:rPr/>
            </w:pPr>
            <w:r>
              <w:rPr>
                <w:rFonts w:ascii="Arial" w:hAnsi="Arial" w:eastAsia="Arial" w:cs="Arial"/>
                <w:sz w:val="19"/>
                <w:szCs w:val="19"/>
              </w:rPr>
              <w:t xml:space="preserve">La columna IR_29301_MORTALIDAD está prohibida como variable predictora bajo cualquier circunstancia. La Fase 2 comprobó con la base completa que supera el umbral de fuga: AUC de 0,862 en el ranking de 2019–2022 y de 0,876 en 2023, sobre el </w:t>
            </w:r>
            <w:r>
              <w:rPr>
                <w:rFonts w:ascii="Arial" w:hAnsi="Arial" w:eastAsia="Arial" w:cs="Arial"/>
                <w:sz w:val="19"/>
                <w:szCs w:val="19"/>
              </w:rPr>
              <w:t xml:space="preserve">límite de 0,85. Lo mismo ocurre con IR_29301_SEVERIDAD (0,847 y 0,861), que también queda fuera del modelo (decisión 14). IR_29301_PESO (AUC 0,81) se descarta por la misma razón conceptual: el agrupador lo asigna con todo lo ocurrido en la hospitalización.</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00" w:type="dxa"/>
            <w:vAlign w:val="top"/>
          </w:tcPr>
          <w:p>
            <w:pPr>
              <w:spacing/>
              <w:ind/>
              <w:rPr/>
            </w:pPr>
            <w:r>
              <w:t xml:space="preserve">Introduciría fuga de información hacia atrás (data leakage) y circularidad algorítmica, copiando un resultado precalculado por el agrupador administrativo en lugar de aprender el riesgo clínico basal del paciente.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00" w:type="dxa"/>
            <w:vAlign w:val="top"/>
          </w:tcPr>
          <w:p>
            <w:pPr>
              <w:spacing w:after="50" w:line="260" w:lineRule="auto"/>
              <w:ind/>
              <w:rPr/>
            </w:pPr>
            <w:r>
              <w:rPr>
                <w:rFonts w:ascii="Arial" w:hAnsi="Arial" w:eastAsia="Arial" w:cs="Arial"/>
                <w:b/>
                <w:bCs/>
                <w:sz w:val="19"/>
                <w:szCs w:val="19"/>
              </w:rPr>
              <w:t xml:space="preserve">R7</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000" w:type="dxa"/>
            <w:vAlign w:val="top"/>
          </w:tcPr>
          <w:p>
            <w:pPr>
              <w:spacing w:after="50" w:line="260" w:lineRule="auto"/>
              <w:ind/>
              <w:rPr/>
            </w:pPr>
            <w:r>
              <w:rPr>
                <w:rFonts w:ascii="Arial" w:hAnsi="Arial" w:eastAsia="Arial" w:cs="Arial"/>
                <w:b w:val="0"/>
                <w:bCs w:val="0"/>
                <w:sz w:val="19"/>
                <w:szCs w:val="19"/>
              </w:rPr>
              <w:t xml:space="preserve">Validación sobre datos que el modelo nunca vio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spacing w:after="50" w:line="260" w:lineRule="auto"/>
              <w:ind/>
              <w:rPr/>
            </w:pPr>
            <w:r>
              <w:rPr>
                <w:rFonts w:ascii="Arial" w:hAnsi="Arial" w:eastAsia="Arial" w:cs="Arial"/>
                <w:b w:val="0"/>
                <w:bCs w:val="0"/>
                <w:sz w:val="19"/>
                <w:szCs w:val="19"/>
              </w:rPr>
              <w:t xml:space="preserve">El rendimiento se mide solo con el año 2024, que no se usa en ninguna etapa del entrenamiento ni de la calibración.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00" w:type="dxa"/>
            <w:vAlign w:val="top"/>
          </w:tcPr>
          <w:p>
            <w:pPr>
              <w:spacing w:after="50" w:line="260" w:lineRule="auto"/>
              <w:ind/>
              <w:rPr/>
            </w:pPr>
            <w:r>
              <w:rPr>
                <w:rFonts w:ascii="Arial" w:hAnsi="Arial" w:eastAsia="Arial" w:cs="Arial"/>
                <w:b w:val="0"/>
                <w:bCs w:val="0"/>
                <w:sz w:val="19"/>
                <w:szCs w:val="19"/>
              </w:rPr>
              <w:t xml:space="preserve">Las métricas saldrían demasiado optimistas y no reflejarían el desempeño ante casos nuevos.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00" w:type="dxa"/>
            <w:vAlign w:val="top"/>
          </w:tcPr>
          <w:p>
            <w:pPr>
              <w:spacing w:after="50" w:line="260" w:lineRule="auto"/>
              <w:ind/>
              <w:rPr/>
            </w:pPr>
            <w:r>
              <w:rPr>
                <w:rFonts w:ascii="Arial" w:hAnsi="Arial" w:eastAsia="Arial" w:cs="Arial"/>
                <w:b/>
                <w:bCs/>
                <w:sz w:val="19"/>
                <w:szCs w:val="19"/>
              </w:rPr>
              <w:t xml:space="preserve">R8</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000" w:type="dxa"/>
            <w:vAlign w:val="top"/>
          </w:tcPr>
          <w:p>
            <w:pPr>
              <w:spacing w:after="50" w:line="260" w:lineRule="auto"/>
              <w:ind/>
              <w:rPr/>
            </w:pPr>
            <w:r>
              <w:rPr>
                <w:rFonts w:ascii="Arial" w:hAnsi="Arial" w:eastAsia="Arial" w:cs="Arial"/>
                <w:b w:val="0"/>
                <w:bCs w:val="0"/>
                <w:sz w:val="19"/>
                <w:szCs w:val="19"/>
              </w:rPr>
              <w:t xml:space="preserve">Los fallecidos no entrenan el modelo de estadía</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spacing w:after="50" w:line="260" w:lineRule="auto"/>
              <w:ind/>
              <w:rPr/>
            </w:pPr>
            <w:r>
              <w:rPr>
                <w:rFonts w:ascii="Arial" w:hAnsi="Arial" w:eastAsia="Arial" w:cs="Arial"/>
                <w:b w:val="0"/>
                <w:bCs w:val="0"/>
                <w:sz w:val="19"/>
                <w:szCs w:val="19"/>
              </w:rPr>
              <w:t xml:space="preserve">El modelo de días de hospitalización se entrena solo con sobrevivientes. Los fallecidos se conservan para estadísticas descriptivas.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00" w:type="dxa"/>
            <w:vAlign w:val="top"/>
          </w:tcPr>
          <w:p>
            <w:pPr>
              <w:spacing w:after="50" w:line="260" w:lineRule="auto"/>
              <w:ind/>
              <w:rPr/>
            </w:pPr>
            <w:r>
              <w:rPr>
                <w:rFonts w:ascii="Arial" w:hAnsi="Arial" w:eastAsia="Arial" w:cs="Arial"/>
                <w:b w:val="0"/>
                <w:bCs w:val="0"/>
                <w:sz w:val="19"/>
                <w:szCs w:val="19"/>
              </w:rPr>
              <w:t xml:space="preserve">Los fallecidos tienen estadías cortas porque murieron, no por eficiencia. El modelo aprendería que los pacientes graves se van rápido y distorsionaría el O/E de estadía.</w:t>
            </w:r>
            <w:r/>
          </w:p>
        </w:tc>
      </w:tr>
    </w:tbl>
    <w:p>
      <w:pPr>
        <w:spacing w:after="120"/>
        <w:ind/>
        <w:rPr/>
      </w:pPr>
      <w:r/>
      <w:r/>
    </w:p>
    <w:p>
      <w:pPr>
        <w:pBdr>
          <w:left w:val="single" w:color="2e5597" w:sz="24" w:space="8"/>
        </w:pBdr>
        <w:shd w:val="clear" w:color="auto" w:fill="eaf1fb"/>
        <w:spacing w:after="180" w:before="120" w:line="285" w:lineRule="auto"/>
        <w:ind w:right="120" w:left="240"/>
        <w:rPr/>
      </w:pPr>
      <w:r>
        <w:rPr>
          <w:rFonts w:ascii="Arial" w:hAnsi="Arial" w:eastAsia="Arial" w:cs="Arial"/>
          <w:b/>
          <w:bCs/>
          <w:color w:val="1f3864"/>
        </w:rPr>
        <w:t xml:space="preserve">Lo que hay que </w:t>
      </w:r>
      <w:r>
        <w:rPr>
          <w:rFonts w:ascii="Arial" w:hAnsi="Arial" w:eastAsia="Arial" w:cs="Arial"/>
          <w:b/>
          <w:bCs/>
          <w:color w:val="1f3864"/>
          <w:lang w:val="es-ES"/>
        </w:rPr>
        <w:t xml:space="preserve">tener presente</w:t>
      </w:r>
      <w:r>
        <w:rPr>
          <w:rFonts w:ascii="Arial" w:hAnsi="Arial" w:eastAsia="Arial" w:cs="Arial"/>
          <w:b/>
          <w:bCs/>
          <w:color w:val="1f3864"/>
        </w:rPr>
        <w:t xml:space="preserve">. </w:t>
      </w:r>
      <w:r>
        <w:rPr>
          <w:rFonts w:ascii="Arial" w:hAnsi="Arial" w:eastAsia="Arial" w:cs="Arial"/>
        </w:rPr>
        <w:t xml:space="preserve">Los diagnósticos son la excepción. FONASA entrega el diagnóstico principal y los secundarios tal como se codificaron al egreso, y no trae e</w:t>
      </w:r>
      <w:r>
        <w:rPr>
          <w:rFonts w:ascii="Arial" w:hAnsi="Arial" w:eastAsia="Arial" w:cs="Arial"/>
        </w:rPr>
        <w:t xml:space="preserve">l marcador que dice si un diagnóstico ya existía al ingresar. O sea, no es información cien por ciento conocida al ingreso. La usamos igual porque es la forma estándar de ajustar por riesgo con datos administrativos y porque sin ella no hay ajuste posible.</w:t>
      </w:r>
      <w:r/>
    </w:p>
    <w:p>
      <w:pPr>
        <w:spacing w:after="130" w:line="285" w:lineRule="auto"/>
        <w:ind/>
        <w:rPr/>
      </w:pPr>
      <w:r>
        <w:rPr>
          <w:rFonts w:ascii="Arial" w:hAnsi="Arial" w:eastAsia="Arial" w:cs="Arial"/>
        </w:rPr>
        <w:t xml:space="preserve">Para cuidar ese riesgo hacemos cuatro cosas:</w:t>
      </w:r>
      <w:r/>
    </w:p>
    <w:p>
      <w:pPr>
        <w:pStyle w:val="906"/>
        <w:numPr>
          <w:ilvl w:val="0"/>
          <w:numId w:val="2"/>
        </w:numPr>
        <w:spacing w:after="70" w:line="280" w:lineRule="auto"/>
        <w:ind/>
        <w:rPr/>
      </w:pPr>
      <w:r>
        <w:rPr>
          <w:rFonts w:ascii="Arial" w:hAnsi="Arial" w:eastAsia="Arial" w:cs="Arial"/>
        </w:rPr>
        <w:t xml:space="preserve">De los diagnósticos secundarios solo se usan las 31 categorías del índice de Elixhauser.</w:t>
      </w:r>
      <w:r/>
    </w:p>
    <w:p>
      <w:pPr>
        <w:pStyle w:val="906"/>
        <w:numPr>
          <w:ilvl w:val="0"/>
          <w:numId w:val="2"/>
        </w:numPr>
        <w:spacing w:after="70" w:line="280" w:lineRule="auto"/>
        <w:ind/>
        <w:rPr/>
      </w:pPr>
      <w:r>
        <w:rPr>
          <w:rFonts w:ascii="Arial" w:hAnsi="Arial" w:eastAsia="Arial" w:cs="Arial"/>
        </w:rPr>
        <w:t xml:space="preserve">No se usan el riesgo de mortalidad, la severidad ni el peso del GRD, ni los procedimientos.</w:t>
      </w:r>
      <w:r/>
    </w:p>
    <w:p>
      <w:pPr>
        <w:pStyle w:val="906"/>
        <w:numPr>
          <w:ilvl w:val="0"/>
          <w:numId w:val="2"/>
        </w:numPr>
        <w:spacing w:after="70" w:line="280" w:lineRule="auto"/>
        <w:ind/>
        <w:rPr/>
      </w:pPr>
      <w:r>
        <w:rPr>
          <w:rFonts w:ascii="Arial" w:hAnsi="Arial" w:eastAsia="Arial" w:cs="Arial"/>
        </w:rPr>
        <w:t xml:space="preserve">Se vigila el índice de exhaustividad de codificación de cada hospital y se muestra junto al O/E (sección 11.3).</w:t>
      </w:r>
      <w:r/>
    </w:p>
    <w:p>
      <w:pPr>
        <w:pStyle w:val="906"/>
        <w:numPr>
          <w:ilvl w:val="0"/>
          <w:numId w:val="2"/>
        </w:numPr>
        <w:spacing w:after="70" w:line="280" w:lineRule="auto"/>
        <w:ind/>
        <w:rPr/>
      </w:pPr>
      <w:r>
        <w:rPr>
          <w:rFonts w:ascii="Arial" w:hAnsi="Arial" w:eastAsia="Arial" w:cs="Arial"/>
        </w:rPr>
        <w:t xml:space="preserve">Se declara como limitación en el informe final.</w:t>
      </w:r>
      <w:r/>
    </w:p>
    <w:p>
      <w:pPr>
        <w:pStyle w:val="915"/>
        <w:keepNext w:val="true"/>
        <w:spacing/>
        <w:ind/>
        <w:rPr/>
      </w:pPr>
      <w:r>
        <w:rPr>
          <w:rFonts w:ascii="Arial" w:hAnsi="Arial" w:eastAsia="Arial" w:cs="Arial"/>
        </w:rPr>
        <w:t xml:space="preserve">5.2 Las ocho categorías de las columnas</w:t>
      </w:r>
      <w:r/>
    </w:p>
    <w:p>
      <w:pPr>
        <w:spacing w:after="130" w:line="285" w:lineRule="auto"/>
        <w:ind/>
        <w:rPr/>
      </w:pPr>
      <w:r>
        <w:rPr>
          <w:rFonts w:ascii="Arial" w:hAnsi="Arial" w:eastAsia="Arial" w:cs="Arial"/>
        </w:rPr>
        <w:t xml:space="preserve">Cada una de las 129 columnas cae en una de estas ocho categorías (la lista columna por columna está en la sección 5.4). Solo una, FEATURE_BASAL, entra al modelo.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2300"/>
        <w:gridCol w:w="46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color w:val="ffffff"/>
                <w:sz w:val="19"/>
                <w:szCs w:val="19"/>
              </w:rPr>
              <w:t xml:space="preserve">Categoría</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color w:val="ffffff"/>
                <w:sz w:val="19"/>
                <w:szCs w:val="19"/>
              </w:rPr>
              <w:t xml:space="preserve">¿Entra al modelo?</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b/>
                <w:bCs/>
                <w:color w:val="ffffff"/>
                <w:sz w:val="19"/>
                <w:szCs w:val="19"/>
              </w:rPr>
              <w:t xml:space="preserve">Qué significa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FEATURE_BASAL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val="0"/>
                <w:bCs w:val="0"/>
                <w:sz w:val="19"/>
                <w:szCs w:val="19"/>
              </w:rPr>
              <w:t xml:space="preserve">Sí</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b w:val="0"/>
                <w:bCs w:val="0"/>
                <w:sz w:val="19"/>
                <w:szCs w:val="19"/>
              </w:rPr>
              <w:t xml:space="preserve">Datos que se conocen cuando el paciente llega: edad, sexo, forma de ingreso y antecedentes clínicos. Los diagnósticos entran con reserva (R1).</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TARGET</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val="0"/>
                <w:bCs w:val="0"/>
                <w:sz w:val="19"/>
                <w:szCs w:val="19"/>
              </w:rPr>
              <w:t xml:space="preserve">No: es lo que se predice</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b w:val="0"/>
                <w:bCs w:val="0"/>
                <w:sz w:val="19"/>
                <w:szCs w:val="19"/>
              </w:rPr>
              <w:t xml:space="preserve">Si el paciente falleció y cuántos días estuvo internado. El modelo aprende de estos resultados, pero nunca los usa como predictor.</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FUENTE_DERIVADA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val="0"/>
                <w:bCs w:val="0"/>
                <w:sz w:val="19"/>
                <w:szCs w:val="19"/>
              </w:rPr>
              <w:t xml:space="preserve">No: se transforma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b w:val="0"/>
                <w:bCs w:val="0"/>
                <w:sz w:val="19"/>
                <w:szCs w:val="19"/>
              </w:rPr>
              <w:t xml:space="preserve">Datos crudos que se convierten en otra variable. La fecha de nacimiento sirve para calcular la edad y luego se borra.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FILTRO_COHORTE</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val="0"/>
                <w:bCs w:val="0"/>
                <w:sz w:val="19"/>
                <w:szCs w:val="19"/>
              </w:rPr>
              <w:t xml:space="preserve">No: solo define quién se analiza</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b w:val="0"/>
                <w:bCs w:val="0"/>
                <w:sz w:val="19"/>
                <w:szCs w:val="19"/>
              </w:rPr>
              <w:t xml:space="preserve">Sirve para incluir o excluir pacientes. El código GRD saca a los recién nacidos (MDC 15) y a los partos sin complicación, y el tipo de alta y la marca de traslado sacan los episodios sin desenlace comparable.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LLAVE_AGREGACION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val="0"/>
                <w:bCs w:val="0"/>
                <w:sz w:val="19"/>
                <w:szCs w:val="19"/>
              </w:rPr>
              <w:t xml:space="preserve">No: solo organiza resultados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b w:val="0"/>
                <w:bCs w:val="0"/>
                <w:sz w:val="19"/>
                <w:szCs w:val="19"/>
              </w:rPr>
              <w:t xml:space="preserve">Código del hospital, Servicio de Salud y año. Se usan al final para agrupar el O/E por establecimiento.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PROHIBIDA_FUGA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val="0"/>
                <w:bCs w:val="0"/>
                <w:sz w:val="19"/>
                <w:szCs w:val="19"/>
              </w:rPr>
              <w:t xml:space="preserve">No: daría la respuesta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b w:val="0"/>
                <w:bCs w:val="0"/>
                <w:sz w:val="19"/>
                <w:szCs w:val="19"/>
              </w:rPr>
              <w:t xml:space="preserve">Datos que se generan durante la hospitalización o al alta, y el riesgo de mortalidad, la severidad y el peso del GRD.</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DESCARTAR</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val="0"/>
                <w:bCs w:val="0"/>
                <w:sz w:val="19"/>
                <w:szCs w:val="19"/>
              </w:rPr>
              <w:t xml:space="preserve">No: sin información útil</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b w:val="0"/>
                <w:bCs w:val="0"/>
                <w:sz w:val="19"/>
                <w:szCs w:val="19"/>
              </w:rPr>
              <w:t xml:space="preserve">Columnas vacías en todos los años o con contenido que no corresponde a ningún código. Incluye la columna con valores con estructura de RUT.</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AUDITORIA_SENSIBILIDAD</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sz w:val="19"/>
                <w:szCs w:val="19"/>
              </w:rPr>
              <w:t xml:space="preserve">No: no entra al modelo</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sz w:val="19"/>
                <w:szCs w:val="19"/>
              </w:rPr>
              <w:t xml:space="preserve">Datos personales sensibles: etnia, nacionalidad, previsión, provincia y comuna de residencia. No se usan para predecir; solo se describen de forma agregada. (El nombre viene del diccionario de datos y no implica ningún análisis de sensibilidad.)</w:t>
            </w:r>
            <w:r/>
          </w:p>
        </w:tc>
      </w:tr>
    </w:tbl>
    <w:p>
      <w:pPr>
        <w:spacing w:after="120"/>
        <w:ind/>
        <w:rPr/>
      </w:pPr>
      <w:r/>
      <w:r/>
    </w:p>
    <w:p>
      <w:pPr>
        <w:pStyle w:val="915"/>
        <w:keepNext w:val="true"/>
        <w:spacing/>
        <w:ind/>
        <w:rPr/>
      </w:pPr>
      <w:r>
        <w:rPr>
          <w:rFonts w:ascii="Arial" w:hAnsi="Arial" w:eastAsia="Arial" w:cs="Arial"/>
        </w:rPr>
        <w:t xml:space="preserve">5.3 Estado de las variables clave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000"/>
        <w:gridCol w:w="1900"/>
        <w:gridCol w:w="44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color w:val="ffffff"/>
                <w:sz w:val="19"/>
                <w:szCs w:val="19"/>
              </w:rPr>
              <w:t xml:space="preserve">Variable</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b/>
                <w:bCs/>
                <w:color w:val="ffffff"/>
                <w:sz w:val="19"/>
                <w:szCs w:val="19"/>
              </w:rPr>
              <w:t xml:space="preserve">Categoría</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spacing w:after="50" w:line="260" w:lineRule="auto"/>
              <w:ind/>
              <w:rPr/>
            </w:pPr>
            <w:r>
              <w:rPr>
                <w:rFonts w:ascii="Arial" w:hAnsi="Arial" w:eastAsia="Arial" w:cs="Arial"/>
                <w:b/>
                <w:bCs/>
                <w:color w:val="ffffff"/>
                <w:sz w:val="19"/>
                <w:szCs w:val="19"/>
              </w:rPr>
              <w:t xml:space="preserve">Nota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Edad, sexo, mes, día de la semana y fin de semana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FEATURE_BASAL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spacing w:after="50" w:line="260" w:lineRule="auto"/>
              <w:ind/>
              <w:rPr/>
            </w:pPr>
            <w:r>
              <w:rPr>
                <w:rFonts w:ascii="Arial" w:hAnsi="Arial" w:eastAsia="Arial" w:cs="Arial"/>
                <w:sz w:val="19"/>
                <w:szCs w:val="19"/>
              </w:rPr>
              <w:t xml:space="preserve">Se conocen al ingresar.</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Tipo de ingreso (urgencia o programado) y procedencia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FEATURE_BASAL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spacing w:after="50" w:line="260" w:lineRule="auto"/>
              <w:ind/>
              <w:rPr/>
            </w:pPr>
            <w:r>
              <w:rPr>
                <w:rFonts w:ascii="Arial" w:hAnsi="Arial" w:eastAsia="Arial" w:cs="Arial"/>
                <w:sz w:val="19"/>
                <w:szCs w:val="19"/>
              </w:rPr>
              <w:t xml:space="preserve">Entran al modelo. Su asociación con el hospital es moderada (0,17 y 0,14), aceptable por ser factores de riesgo clásicos.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Nivel de cuidado al ingreso (derivada del servicio de ingreso)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FEATURE_BASAL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spacing w:after="50" w:line="260" w:lineRule="auto"/>
              <w:ind/>
              <w:rPr/>
            </w:pPr>
            <w:r>
              <w:rPr>
                <w:rFonts w:ascii="Arial" w:hAnsi="Arial" w:eastAsia="Arial" w:cs="Arial"/>
                <w:sz w:val="19"/>
                <w:szCs w:val="19"/>
              </w:rPr>
              <w:t xml:space="preserve">Entra al modelo: es estable entre años (índice 0,03) y su asociación con el hospital es moderada (0,16). Es la única variable que sale de SERVICIOINGRESO (decisión 2).</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Servicio de ingreso, especialidad médica y paciente derivado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No entran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spacing w:after="50" w:line="260" w:lineRule="auto"/>
              <w:ind/>
              <w:rPr/>
            </w:pPr>
            <w:r>
              <w:rPr>
                <w:rFonts w:ascii="Arial" w:hAnsi="Arial" w:eastAsia="Arial" w:cs="Arial"/>
                <w:sz w:val="19"/>
                <w:szCs w:val="19"/>
              </w:rPr>
              <w:t xml:space="preserve">Decisión 2. La especialidad (índice de inestabilidad 0,76) y el servicio (0,30) cambian mucho entre años y dependen de la estructura del hospital; el paciente derivado se asocia con el hospital (0,56; R2).</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Diagnóstico principal en dos niveles y 31 indicadores de Elixhauser</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FEATURE_BASAL, con reserva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spacing w:after="50" w:line="260" w:lineRule="auto"/>
              <w:ind/>
              <w:rPr/>
            </w:pPr>
            <w:r>
              <w:rPr>
                <w:rFonts w:ascii="Arial" w:hAnsi="Arial" w:eastAsia="Arial" w:cs="Arial"/>
                <w:sz w:val="19"/>
                <w:szCs w:val="19"/>
              </w:rPr>
              <w:t xml:space="preserve">Se codifican al egreso. Ver R1.</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Hospitalizaciones previas y días desde el egreso previo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No se usan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spacing w:after="50" w:line="260" w:lineRule="auto"/>
              <w:ind/>
              <w:rPr/>
            </w:pPr>
            <w:r>
              <w:rPr>
                <w:rFonts w:ascii="Arial" w:hAnsi="Arial" w:eastAsia="Arial" w:cs="Arial"/>
                <w:sz w:val="19"/>
                <w:szCs w:val="19"/>
              </w:rPr>
              <w:t xml:space="preserve">Decisión 1. Se pueden calcular (99,8 % de los egresos de 2023), pero no mejoran la predicción (el AUC sube 0,000 y 0,003).</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Procedimientos, cirugías, fechas de intervención, medicamentos y fecha de alta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PROHIBIDA_FUGA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spacing w:after="50" w:line="260" w:lineRule="auto"/>
              <w:ind/>
              <w:rPr/>
            </w:pPr>
            <w:r>
              <w:rPr>
                <w:rFonts w:ascii="Arial" w:hAnsi="Arial" w:eastAsia="Arial" w:cs="Arial"/>
                <w:sz w:val="19"/>
                <w:szCs w:val="19"/>
              </w:rPr>
              <w:t xml:space="preserve">Ocurren durante la hospitalización o al alta.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IR_29301_MORTALIDAD, IR_29301_SEVERIDAD e IR_29301_PESO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PROHIBIDA_FUGA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spacing w:after="50" w:line="260" w:lineRule="auto"/>
              <w:ind/>
              <w:rPr/>
            </w:pPr>
            <w:r>
              <w:rPr>
                <w:rFonts w:ascii="Arial" w:hAnsi="Arial" w:eastAsia="Arial" w:cs="Arial"/>
                <w:sz w:val="19"/>
                <w:szCs w:val="19"/>
              </w:rPr>
              <w:t xml:space="preserve">Prohibidas siempre (R6, decisión 14). Sus AUC en 2023 son 0,876, 0,861 y 0,81.</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Código GRD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FILTRO_COHORTE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spacing w:after="50" w:line="260" w:lineRule="auto"/>
              <w:ind/>
              <w:rPr/>
            </w:pPr>
            <w:r>
              <w:rPr>
                <w:rFonts w:ascii="Arial" w:hAnsi="Arial" w:eastAsia="Arial" w:cs="Arial"/>
                <w:sz w:val="19"/>
                <w:szCs w:val="19"/>
              </w:rPr>
              <w:t xml:space="preserve">Solo se usa para excluir pacientes.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Código del hospital, Servicio de Salud y año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LLAVE_AGREGACION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spacing w:after="50" w:line="260" w:lineRule="auto"/>
              <w:ind/>
              <w:rPr/>
            </w:pPr>
            <w:r>
              <w:rPr>
                <w:rFonts w:ascii="Arial" w:hAnsi="Arial" w:eastAsia="Arial" w:cs="Arial"/>
                <w:sz w:val="19"/>
                <w:szCs w:val="19"/>
              </w:rPr>
              <w:t xml:space="preserve">Solo para agrupar resultados (R2).</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Fecha de nacimiento exacta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FUENTE_DERIVADA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spacing w:after="50" w:line="260" w:lineRule="auto"/>
              <w:ind/>
              <w:rPr/>
            </w:pPr>
            <w:r>
              <w:rPr>
                <w:rFonts w:ascii="Arial" w:hAnsi="Arial" w:eastAsia="Arial" w:cs="Arial"/>
                <w:sz w:val="19"/>
                <w:szCs w:val="19"/>
              </w:rPr>
              <w:t xml:space="preserve">Se usa para la edad y después se borra.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Etnia, nacionalidad, previsión, provincia y comuna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AUDITORIA_SENSIBILIDAD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spacing w:after="50" w:line="260" w:lineRule="auto"/>
              <w:ind/>
              <w:rPr/>
            </w:pPr>
            <w:r>
              <w:rPr>
                <w:rFonts w:ascii="Arial" w:hAnsi="Arial" w:eastAsia="Arial" w:cs="Arial"/>
                <w:sz w:val="19"/>
                <w:szCs w:val="19"/>
              </w:rPr>
              <w:t xml:space="preserve">No entran al modelo (sección 5.2).</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Mortalidad y estadía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TARGET</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spacing w:after="50" w:line="260" w:lineRule="auto"/>
              <w:ind/>
              <w:rPr/>
            </w:pPr>
            <w:r>
              <w:rPr>
                <w:rFonts w:ascii="Arial" w:hAnsi="Arial" w:eastAsia="Arial" w:cs="Arial"/>
                <w:sz w:val="19"/>
                <w:szCs w:val="19"/>
              </w:rPr>
              <w:t xml:space="preserve">Son los resultados a predecir.</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Columnas vacías o sin contenido válido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DESCARTAR</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460" w:type="dxa"/>
            <w:vAlign w:val="top"/>
          </w:tcPr>
          <w:p>
            <w:pPr>
              <w:spacing w:after="50" w:line="260" w:lineRule="auto"/>
              <w:ind/>
              <w:rPr/>
            </w:pPr>
            <w:r>
              <w:rPr>
                <w:rFonts w:ascii="Arial" w:hAnsi="Arial" w:eastAsia="Arial" w:cs="Arial"/>
                <w:sz w:val="19"/>
                <w:szCs w:val="19"/>
              </w:rPr>
              <w:t xml:space="preserve">Incluye la columna con valores con estructura de RUT.</w:t>
            </w:r>
            <w:r/>
          </w:p>
        </w:tc>
      </w:tr>
    </w:tbl>
    <w:p>
      <w:pPr>
        <w:pStyle w:val="915"/>
        <w:keepNext w:val="true"/>
        <w:spacing/>
        <w:ind/>
        <w:rPr/>
      </w:pPr>
      <w:r>
        <w:rPr>
          <w:rFonts w:ascii="Arial" w:hAnsi="Arial" w:eastAsia="Arial" w:cs="Arial"/>
        </w:rPr>
        <w:t xml:space="preserve">5.4 Las 129 columnas, una por una</w:t>
      </w:r>
      <w:r/>
    </w:p>
    <w:p>
      <w:pPr>
        <w:spacing w:after="130" w:before="0" w:line="285" w:lineRule="auto"/>
        <w:ind/>
        <w:rPr/>
      </w:pPr>
      <w:r>
        <w:rPr>
          <w:rFonts w:ascii="Arial" w:hAnsi="Arial" w:eastAsia="Arial" w:cs="Arial"/>
        </w:rPr>
        <w:t xml:space="preserve">Cada columna de la base tiene un destino definido. Se agrupan para que la tabla sea legible; la suma de la columna «N.º» es 129.</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00"/>
        <w:gridCol w:w="1650"/>
        <w:gridCol w:w="520"/>
        <w:gridCol w:w="1900"/>
        <w:gridCol w:w="379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color w:val="ffffff"/>
                <w:sz w:val="19"/>
                <w:szCs w:val="19"/>
              </w:rPr>
              <w:t xml:space="preserve">Grupo</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spacing w:after="50" w:line="260" w:lineRule="auto"/>
              <w:ind/>
              <w:rPr/>
            </w:pPr>
            <w:r>
              <w:rPr>
                <w:rFonts w:ascii="Arial" w:hAnsi="Arial" w:eastAsia="Arial" w:cs="Arial"/>
                <w:b/>
                <w:bCs/>
                <w:color w:val="ffffff"/>
                <w:sz w:val="19"/>
                <w:szCs w:val="19"/>
              </w:rPr>
              <w:t xml:space="preserve">Columnas</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spacing w:after="50" w:line="260" w:lineRule="auto"/>
              <w:ind/>
              <w:rPr/>
            </w:pPr>
            <w:r>
              <w:rPr>
                <w:rFonts w:ascii="Arial" w:hAnsi="Arial" w:eastAsia="Arial" w:cs="Arial"/>
                <w:b/>
                <w:bCs/>
                <w:color w:val="ffffff"/>
                <w:sz w:val="19"/>
                <w:szCs w:val="19"/>
              </w:rPr>
              <w:t xml:space="preserve">N.º</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b/>
                <w:bCs/>
                <w:color w:val="ffffff"/>
                <w:sz w:val="19"/>
                <w:szCs w:val="19"/>
              </w:rPr>
              <w:t xml:space="preserve">Categoría</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spacing w:after="50" w:line="260" w:lineRule="auto"/>
              <w:ind/>
              <w:rPr/>
            </w:pPr>
            <w:r>
              <w:rPr>
                <w:rFonts w:ascii="Arial" w:hAnsi="Arial" w:eastAsia="Arial" w:cs="Arial"/>
                <w:b/>
                <w:bCs/>
                <w:color w:val="ffffff"/>
                <w:sz w:val="19"/>
                <w:szCs w:val="19"/>
              </w:rPr>
              <w:t xml:space="preserve">Qué se hace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sz w:val="19"/>
                <w:szCs w:val="19"/>
              </w:rPr>
              <w:t xml:space="preserve">Identificación del hospital y del paciente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spacing w:after="50" w:line="260" w:lineRule="auto"/>
              <w:ind/>
              <w:rPr/>
            </w:pPr>
            <w:r>
              <w:rPr>
                <w:rFonts w:ascii="Arial" w:hAnsi="Arial" w:eastAsia="Arial" w:cs="Arial"/>
                <w:sz w:val="19"/>
                <w:szCs w:val="19"/>
              </w:rPr>
              <w:t xml:space="preserve">COD_HOSPITAL, SERVICIO_SALUD, CIP_ENCRIPTADO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spacing w:after="50" w:line="260" w:lineRule="auto"/>
              <w:ind/>
              <w:rPr/>
            </w:pPr>
            <w:r>
              <w:rPr>
                <w:rFonts w:ascii="Arial" w:hAnsi="Arial" w:eastAsia="Arial" w:cs="Arial"/>
                <w:sz w:val="19"/>
                <w:szCs w:val="19"/>
              </w:rPr>
              <w:t xml:space="preserve">3</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LLAVE_AGREGACION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spacing w:after="50" w:line="260" w:lineRule="auto"/>
              <w:ind/>
              <w:rPr/>
            </w:pPr>
            <w:r>
              <w:rPr>
                <w:rFonts w:ascii="Arial" w:hAnsi="Arial" w:eastAsia="Arial" w:cs="Arial"/>
                <w:sz w:val="19"/>
                <w:szCs w:val="19"/>
              </w:rPr>
              <w:t xml:space="preserve">Solo para agrupar resultados por hospital (R2). CIP_ENCRIPTADO solo sirve para rastrear traslados dentro de 2021–2024 (decisión 13); el historial del paciente no se usa (decisión 1).</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sz w:val="19"/>
                <w:szCs w:val="19"/>
              </w:rPr>
              <w:t xml:space="preserve">Datos básicos del paciente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spacing w:after="50" w:line="260" w:lineRule="auto"/>
              <w:ind/>
              <w:rPr/>
            </w:pPr>
            <w:r>
              <w:rPr>
                <w:rFonts w:ascii="Arial" w:hAnsi="Arial" w:eastAsia="Arial" w:cs="Arial"/>
                <w:sz w:val="19"/>
                <w:szCs w:val="19"/>
              </w:rPr>
              <w:t xml:space="preserve">SEXO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spacing w:after="50" w:line="260" w:lineRule="auto"/>
              <w:ind/>
              <w:rPr/>
            </w:pPr>
            <w:r>
              <w:rPr>
                <w:rFonts w:ascii="Arial" w:hAnsi="Arial" w:eastAsia="Arial" w:cs="Arial"/>
                <w:sz w:val="19"/>
                <w:szCs w:val="19"/>
              </w:rPr>
              <w:t xml:space="preserve">1</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FEATURE_BASAL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spacing w:after="50" w:line="260" w:lineRule="auto"/>
              <w:ind/>
              <w:rPr/>
            </w:pPr>
            <w:r>
              <w:rPr>
                <w:rFonts w:ascii="Arial" w:hAnsi="Arial" w:eastAsia="Arial" w:cs="Arial"/>
                <w:sz w:val="19"/>
                <w:szCs w:val="19"/>
              </w:rPr>
              <w:t xml:space="preserve">Entra al modelo.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sz w:val="19"/>
                <w:szCs w:val="19"/>
              </w:rPr>
              <w:t xml:space="preserve">Fecha de nacimiento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spacing w:after="50" w:line="260" w:lineRule="auto"/>
              <w:ind/>
              <w:rPr/>
            </w:pPr>
            <w:r>
              <w:rPr>
                <w:rFonts w:ascii="Arial" w:hAnsi="Arial" w:eastAsia="Arial" w:cs="Arial"/>
                <w:sz w:val="19"/>
                <w:szCs w:val="19"/>
              </w:rPr>
              <w:t xml:space="preserve">FECHA_NACIMIENTO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spacing w:after="50" w:line="260" w:lineRule="auto"/>
              <w:ind/>
              <w:rPr/>
            </w:pPr>
            <w:r>
              <w:rPr>
                <w:rFonts w:ascii="Arial" w:hAnsi="Arial" w:eastAsia="Arial" w:cs="Arial"/>
                <w:sz w:val="19"/>
                <w:szCs w:val="19"/>
              </w:rPr>
              <w:t xml:space="preserve">1</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FUENTE_DERIVADA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spacing w:after="50" w:line="260" w:lineRule="auto"/>
              <w:ind/>
              <w:rPr/>
            </w:pPr>
            <w:r>
              <w:rPr>
                <w:rFonts w:ascii="Arial" w:hAnsi="Arial" w:eastAsia="Arial" w:cs="Arial"/>
                <w:sz w:val="19"/>
                <w:szCs w:val="19"/>
              </w:rPr>
              <w:t xml:space="preserve">Se usa para calcular la edad y después se borra (privacidad).</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sz w:val="19"/>
                <w:szCs w:val="19"/>
              </w:rPr>
              <w:t xml:space="preserve">Datos personales sensibles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spacing w:after="50" w:line="260" w:lineRule="auto"/>
              <w:ind/>
              <w:rPr/>
            </w:pPr>
            <w:r>
              <w:rPr>
                <w:rFonts w:ascii="Arial" w:hAnsi="Arial" w:eastAsia="Arial" w:cs="Arial"/>
                <w:sz w:val="19"/>
                <w:szCs w:val="19"/>
              </w:rPr>
              <w:t xml:space="preserve">ETNIA, NACIONALIDAD, PREVISION, PROVINCIA, COMUNA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spacing w:after="50" w:line="260" w:lineRule="auto"/>
              <w:ind/>
              <w:rPr/>
            </w:pPr>
            <w:r>
              <w:rPr>
                <w:rFonts w:ascii="Arial" w:hAnsi="Arial" w:eastAsia="Arial" w:cs="Arial"/>
                <w:sz w:val="19"/>
                <w:szCs w:val="19"/>
              </w:rPr>
              <w:t xml:space="preserve">5</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AUDITORIA_SENSIBILIDAD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spacing w:after="50" w:line="260" w:lineRule="auto"/>
              <w:ind/>
              <w:rPr/>
            </w:pPr>
            <w:r>
              <w:rPr>
                <w:rFonts w:ascii="Arial" w:hAnsi="Arial" w:eastAsia="Arial" w:cs="Arial"/>
                <w:sz w:val="19"/>
                <w:szCs w:val="19"/>
              </w:rPr>
              <w:t xml:space="preserve">No entran al modelo: no se usan para predecir. Solo se describen de forma agregada. Provincia y comuna, además, identifican al hospital (asociación 0,66–0,72).</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sz w:val="19"/>
                <w:szCs w:val="19"/>
              </w:rPr>
              <w:t xml:space="preserve">Ingreso: lo que se conoce al llegar</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spacing w:after="50" w:line="260" w:lineRule="auto"/>
              <w:ind/>
              <w:rPr/>
            </w:pPr>
            <w:r>
              <w:rPr>
                <w:rFonts w:ascii="Arial" w:hAnsi="Arial" w:eastAsia="Arial" w:cs="Arial"/>
                <w:sz w:val="19"/>
                <w:szCs w:val="19"/>
              </w:rPr>
              <w:t xml:space="preserve">TIPO_INGRESO, TIPO_PROCEDENCIA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spacing w:after="50" w:line="260" w:lineRule="auto"/>
              <w:ind/>
              <w:rPr/>
            </w:pPr>
            <w:r>
              <w:rPr>
                <w:rFonts w:ascii="Arial" w:hAnsi="Arial" w:eastAsia="Arial" w:cs="Arial"/>
                <w:sz w:val="19"/>
                <w:szCs w:val="19"/>
              </w:rPr>
              <w:t xml:space="preserve">2</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FEATURE_BASAL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spacing w:after="50" w:line="260" w:lineRule="auto"/>
              <w:ind/>
              <w:rPr/>
            </w:pPr>
            <w:r>
              <w:rPr>
                <w:rFonts w:ascii="Arial" w:hAnsi="Arial" w:eastAsia="Arial" w:cs="Arial"/>
                <w:sz w:val="19"/>
                <w:szCs w:val="19"/>
              </w:rPr>
              <w:t xml:space="preserve">Entran al modelo (urgencia o programado; domicilio, urgencia o derivado).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sz w:val="19"/>
                <w:szCs w:val="19"/>
              </w:rPr>
              <w:t xml:space="preserve">Ingreso: fecha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spacing w:after="50" w:line="260" w:lineRule="auto"/>
              <w:ind/>
              <w:rPr/>
            </w:pPr>
            <w:r>
              <w:rPr>
                <w:rFonts w:ascii="Arial" w:hAnsi="Arial" w:eastAsia="Arial" w:cs="Arial"/>
                <w:sz w:val="19"/>
                <w:szCs w:val="19"/>
              </w:rPr>
              <w:t xml:space="preserve">FECHA_INGRESO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spacing w:after="50" w:line="260" w:lineRule="auto"/>
              <w:ind/>
              <w:rPr/>
            </w:pPr>
            <w:r>
              <w:rPr>
                <w:rFonts w:ascii="Arial" w:hAnsi="Arial" w:eastAsia="Arial" w:cs="Arial"/>
                <w:sz w:val="19"/>
                <w:szCs w:val="19"/>
              </w:rPr>
              <w:t xml:space="preserve">1</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FUENTE_DERIVADA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spacing w:after="50" w:line="260" w:lineRule="auto"/>
              <w:ind/>
              <w:rPr/>
            </w:pPr>
            <w:r>
              <w:rPr>
                <w:rFonts w:ascii="Arial" w:hAnsi="Arial" w:eastAsia="Arial" w:cs="Arial"/>
                <w:sz w:val="19"/>
                <w:szCs w:val="19"/>
              </w:rPr>
              <w:t xml:space="preserve">Se usa para la edad, el mes, el fin de semana y la estadía.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sz w:val="19"/>
                <w:szCs w:val="19"/>
              </w:rPr>
              <w:t xml:space="preserve">Ingreso: servicio y especialidad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spacing w:after="50" w:line="260" w:lineRule="auto"/>
              <w:ind/>
              <w:rPr/>
            </w:pPr>
            <w:r>
              <w:rPr>
                <w:rFonts w:ascii="Arial" w:hAnsi="Arial" w:eastAsia="Arial" w:cs="Arial"/>
                <w:sz w:val="19"/>
                <w:szCs w:val="19"/>
              </w:rPr>
              <w:t xml:space="preserve">SERVICIOINGRESO, ESPECIALIDAD_MEDICA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spacing w:after="50" w:line="260" w:lineRule="auto"/>
              <w:ind/>
              <w:rPr/>
            </w:pPr>
            <w:r>
              <w:rPr>
                <w:rFonts w:ascii="Arial" w:hAnsi="Arial" w:eastAsia="Arial" w:cs="Arial"/>
                <w:sz w:val="19"/>
                <w:szCs w:val="19"/>
              </w:rPr>
              <w:t xml:space="preserve">2</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CONDICIONAL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spacing w:after="50" w:line="260" w:lineRule="auto"/>
              <w:ind/>
              <w:rPr/>
            </w:pPr>
            <w:r>
              <w:rPr>
                <w:rFonts w:ascii="Arial" w:hAnsi="Arial" w:eastAsia="Arial" w:cs="Arial"/>
                <w:sz w:val="19"/>
                <w:szCs w:val="19"/>
              </w:rPr>
              <w:t xml:space="preserve">Quedan fuera del modelo (decisión 2). De SERVICIOINGRESO solo se deriva NIVEL_CUIDADO_INGRESO (ingreso a cuidados especiales), que sí entra.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sz w:val="19"/>
                <w:szCs w:val="19"/>
              </w:rPr>
              <w:t xml:space="preserve">Ingreso: hospital de procedencia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spacing w:after="50" w:line="260" w:lineRule="auto"/>
              <w:ind/>
              <w:rPr/>
            </w:pPr>
            <w:r>
              <w:rPr>
                <w:rFonts w:ascii="Arial" w:hAnsi="Arial" w:eastAsia="Arial" w:cs="Arial"/>
                <w:sz w:val="19"/>
                <w:szCs w:val="19"/>
              </w:rPr>
              <w:t xml:space="preserve">HOSPPROCEDENCIA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spacing w:after="50" w:line="260" w:lineRule="auto"/>
              <w:ind/>
              <w:rPr/>
            </w:pPr>
            <w:r>
              <w:rPr>
                <w:rFonts w:ascii="Arial" w:hAnsi="Arial" w:eastAsia="Arial" w:cs="Arial"/>
                <w:sz w:val="19"/>
                <w:szCs w:val="19"/>
              </w:rPr>
              <w:t xml:space="preserve">1</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CONDICIONAL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spacing w:after="50" w:line="260" w:lineRule="auto"/>
              <w:ind/>
              <w:rPr/>
            </w:pPr>
            <w:r>
              <w:rPr>
                <w:rFonts w:ascii="Arial" w:hAnsi="Arial" w:eastAsia="Arial" w:cs="Arial"/>
                <w:sz w:val="19"/>
                <w:szCs w:val="19"/>
              </w:rPr>
              <w:t xml:space="preserve">No entra: viene vacía en el 89 % de los egresos y en el 31,5 % apunta al mismo hospital. Los traslados entrantes se identifican con TIPO_PROCEDENCIA.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sz w:val="19"/>
                <w:szCs w:val="19"/>
              </w:rPr>
              <w:t xml:space="preserve">Tipo de actividad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spacing w:after="50" w:line="260" w:lineRule="auto"/>
              <w:ind/>
              <w:rPr/>
            </w:pPr>
            <w:r>
              <w:rPr>
                <w:rFonts w:ascii="Arial" w:hAnsi="Arial" w:eastAsia="Arial" w:cs="Arial"/>
                <w:sz w:val="19"/>
                <w:szCs w:val="19"/>
              </w:rPr>
              <w:t xml:space="preserve">TIPO_ACTIVIDAD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spacing w:after="50" w:line="260" w:lineRule="auto"/>
              <w:ind/>
              <w:rPr/>
            </w:pPr>
            <w:r>
              <w:rPr>
                <w:rFonts w:ascii="Arial" w:hAnsi="Arial" w:eastAsia="Arial" w:cs="Arial"/>
                <w:sz w:val="19"/>
                <w:szCs w:val="19"/>
              </w:rPr>
              <w:t xml:space="preserve">1</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FILTRO_COHORTE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spacing w:after="50" w:line="260" w:lineRule="auto"/>
              <w:ind/>
              <w:rPr/>
            </w:pPr>
            <w:r>
              <w:rPr>
                <w:rFonts w:ascii="Arial" w:hAnsi="Arial" w:eastAsia="Arial" w:cs="Arial"/>
                <w:sz w:val="19"/>
                <w:szCs w:val="19"/>
              </w:rPr>
              <w:t xml:space="preserve">Solo define quién se analiza: se sacan las actividades que no son hospitalización (decisión 15).</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sz w:val="19"/>
                <w:szCs w:val="19"/>
              </w:rPr>
              <w:t xml:space="preserve">Traslados internos durante la estadía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spacing w:after="50" w:line="260" w:lineRule="auto"/>
              <w:ind/>
              <w:rPr/>
            </w:pPr>
            <w:r>
              <w:rPr>
                <w:rFonts w:ascii="Arial" w:hAnsi="Arial" w:eastAsia="Arial" w:cs="Arial"/>
                <w:sz w:val="19"/>
                <w:szCs w:val="19"/>
              </w:rPr>
              <w:t xml:space="preserve">FECHATRASLADO1–9, SERVICIOTRASLADO1–9</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spacing w:after="50" w:line="260" w:lineRule="auto"/>
              <w:ind/>
              <w:rPr/>
            </w:pPr>
            <w:r>
              <w:rPr>
                <w:rFonts w:ascii="Arial" w:hAnsi="Arial" w:eastAsia="Arial" w:cs="Arial"/>
                <w:sz w:val="19"/>
                <w:szCs w:val="19"/>
              </w:rPr>
              <w:t xml:space="preserve">18</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PROHIBIDA_FUGA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spacing w:after="50" w:line="260" w:lineRule="auto"/>
              <w:ind/>
              <w:rPr/>
            </w:pPr>
            <w:r>
              <w:rPr>
                <w:rFonts w:ascii="Arial" w:hAnsi="Arial" w:eastAsia="Arial" w:cs="Arial"/>
                <w:sz w:val="19"/>
                <w:szCs w:val="19"/>
              </w:rPr>
              <w:t xml:space="preserve">Ocurren durante la hospitalización (R1). No entran; solo sirven para saber si hubo traslado interno.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sz w:val="19"/>
                <w:szCs w:val="19"/>
              </w:rPr>
              <w:t xml:space="preserve">Alta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spacing w:after="50" w:line="260" w:lineRule="auto"/>
              <w:ind/>
              <w:rPr/>
            </w:pPr>
            <w:r>
              <w:rPr>
                <w:rFonts w:ascii="Arial" w:hAnsi="Arial" w:eastAsia="Arial" w:cs="Arial"/>
                <w:sz w:val="19"/>
                <w:szCs w:val="19"/>
              </w:rPr>
              <w:t xml:space="preserve">FECHAALTA, SERVICIOALTA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spacing w:after="50" w:line="260" w:lineRule="auto"/>
              <w:ind/>
              <w:rPr/>
            </w:pPr>
            <w:r>
              <w:rPr>
                <w:rFonts w:ascii="Arial" w:hAnsi="Arial" w:eastAsia="Arial" w:cs="Arial"/>
                <w:sz w:val="19"/>
                <w:szCs w:val="19"/>
              </w:rPr>
              <w:t xml:space="preserve">2</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PROHIBIDA_FUGA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spacing w:after="50" w:line="260" w:lineRule="auto"/>
              <w:ind/>
              <w:rPr/>
            </w:pPr>
            <w:r>
              <w:rPr>
                <w:rFonts w:ascii="Arial" w:hAnsi="Arial" w:eastAsia="Arial" w:cs="Arial"/>
                <w:sz w:val="19"/>
                <w:szCs w:val="19"/>
              </w:rPr>
              <w:t xml:space="preserve">FECHAALTA solo sirve para calcular la estadía. SERVICIOALTA no entra (AUC 0,859 en 2023).</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sz w:val="19"/>
                <w:szCs w:val="19"/>
              </w:rPr>
              <w:t xml:space="preserve">Resultado: tipo de alta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spacing w:after="50" w:line="260" w:lineRule="auto"/>
              <w:ind/>
              <w:rPr/>
            </w:pPr>
            <w:r>
              <w:rPr>
                <w:rFonts w:ascii="Arial" w:hAnsi="Arial" w:eastAsia="Arial" w:cs="Arial"/>
                <w:sz w:val="19"/>
                <w:szCs w:val="19"/>
              </w:rPr>
              <w:t xml:space="preserve">TIPOALTA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spacing w:after="50" w:line="260" w:lineRule="auto"/>
              <w:ind/>
              <w:rPr/>
            </w:pPr>
            <w:r>
              <w:rPr>
                <w:rFonts w:ascii="Arial" w:hAnsi="Arial" w:eastAsia="Arial" w:cs="Arial"/>
                <w:sz w:val="19"/>
                <w:szCs w:val="19"/>
              </w:rPr>
              <w:t xml:space="preserve">1</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TARGET</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spacing w:after="50" w:line="260" w:lineRule="auto"/>
              <w:ind/>
              <w:rPr/>
            </w:pPr>
            <w:r>
              <w:rPr>
                <w:rFonts w:ascii="Arial" w:hAnsi="Arial" w:eastAsia="Arial" w:cs="Arial"/>
                <w:sz w:val="19"/>
                <w:szCs w:val="19"/>
              </w:rPr>
              <w:t xml:space="preserve">Es lo que se predice (fallecido o no) y define quién tiene desenlace conocido.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sz w:val="19"/>
                <w:szCs w:val="19"/>
              </w:rPr>
              <w:t xml:space="preserve">Recién nacido del episodio (hasta 4 bebés)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spacing w:after="50" w:line="260" w:lineRule="auto"/>
              <w:ind/>
              <w:rPr/>
            </w:pPr>
            <w:r>
              <w:rPr>
                <w:rFonts w:ascii="Arial" w:hAnsi="Arial" w:eastAsia="Arial" w:cs="Arial"/>
                <w:sz w:val="19"/>
                <w:szCs w:val="19"/>
              </w:rPr>
              <w:t xml:space="preserve">CONDICIONDEALTANEONATO1–4, PESORN1–4, SEXORN1–4, RN1ESTADO–RN4ESTADO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spacing w:after="50" w:line="260" w:lineRule="auto"/>
              <w:ind/>
              <w:rPr/>
            </w:pPr>
            <w:r>
              <w:rPr>
                <w:rFonts w:ascii="Arial" w:hAnsi="Arial" w:eastAsia="Arial" w:cs="Arial"/>
                <w:sz w:val="19"/>
                <w:szCs w:val="19"/>
              </w:rPr>
              <w:t xml:space="preserve">16</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DESCARTAR</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spacing w:after="50" w:line="260" w:lineRule="auto"/>
              <w:ind/>
              <w:rPr/>
            </w:pPr>
            <w:r>
              <w:rPr>
                <w:rFonts w:ascii="Arial" w:hAnsi="Arial" w:eastAsia="Arial" w:cs="Arial"/>
                <w:sz w:val="19"/>
                <w:szCs w:val="19"/>
              </w:rPr>
              <w:t xml:space="preserve">Describen al bebé de un parto, no al paciente adulto del episodio. No se usan.</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sz w:val="19"/>
                <w:szCs w:val="19"/>
              </w:rPr>
              <w:t xml:space="preserve">Diagnóstico principal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spacing w:after="50" w:line="260" w:lineRule="auto"/>
              <w:ind/>
              <w:rPr/>
            </w:pPr>
            <w:r>
              <w:rPr>
                <w:rFonts w:ascii="Arial" w:hAnsi="Arial" w:eastAsia="Arial" w:cs="Arial"/>
                <w:sz w:val="19"/>
                <w:szCs w:val="19"/>
              </w:rPr>
              <w:t xml:space="preserve">DIAGNOSTICO1</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spacing w:after="50" w:line="260" w:lineRule="auto"/>
              <w:ind/>
              <w:rPr/>
            </w:pPr>
            <w:r>
              <w:rPr>
                <w:rFonts w:ascii="Arial" w:hAnsi="Arial" w:eastAsia="Arial" w:cs="Arial"/>
                <w:sz w:val="19"/>
                <w:szCs w:val="19"/>
              </w:rPr>
              <w:t xml:space="preserve">1</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FEATURE_BASAL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spacing w:after="50" w:line="260" w:lineRule="auto"/>
              <w:ind/>
              <w:rPr/>
            </w:pPr>
            <w:r>
              <w:rPr>
                <w:rFonts w:ascii="Arial" w:hAnsi="Arial" w:eastAsia="Arial" w:cs="Arial"/>
                <w:sz w:val="19"/>
                <w:szCs w:val="19"/>
              </w:rPr>
              <w:t xml:space="preserve">Entra en dos niveles (categoría amplia y 3 caracteres), con reserva (R1). Nunca entra al índice de Elixhauser (R3).</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sz w:val="19"/>
                <w:szCs w:val="19"/>
              </w:rPr>
              <w:t xml:space="preserve">Diagnósticos secundarios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spacing w:after="50" w:line="260" w:lineRule="auto"/>
              <w:ind/>
              <w:rPr/>
            </w:pPr>
            <w:r>
              <w:rPr>
                <w:rFonts w:ascii="Arial" w:hAnsi="Arial" w:eastAsia="Arial" w:cs="Arial"/>
                <w:sz w:val="19"/>
                <w:szCs w:val="19"/>
              </w:rPr>
              <w:t xml:space="preserve">DIAGNOSTICO2–35</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spacing w:after="50" w:line="260" w:lineRule="auto"/>
              <w:ind/>
              <w:rPr/>
            </w:pPr>
            <w:r>
              <w:rPr>
                <w:rFonts w:ascii="Arial" w:hAnsi="Arial" w:eastAsia="Arial" w:cs="Arial"/>
                <w:sz w:val="19"/>
                <w:szCs w:val="19"/>
              </w:rPr>
              <w:t xml:space="preserve">34</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FEATURE_BASAL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spacing w:after="50" w:line="260" w:lineRule="auto"/>
              <w:ind/>
              <w:rPr/>
            </w:pPr>
            <w:r>
              <w:rPr>
                <w:rFonts w:ascii="Arial" w:hAnsi="Arial" w:eastAsia="Arial" w:cs="Arial"/>
                <w:sz w:val="19"/>
                <w:szCs w:val="19"/>
              </w:rPr>
              <w:t xml:space="preserve">Solo para armar las 31 categorías de Elixhauser (R3) y contar cuántos hay (para el índice de exhaustividad, no como predictor).</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sz w:val="19"/>
                <w:szCs w:val="19"/>
              </w:rPr>
              <w:t xml:space="preserve">Procedimientos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spacing w:after="50" w:line="260" w:lineRule="auto"/>
              <w:ind/>
              <w:rPr/>
            </w:pPr>
            <w:r>
              <w:rPr>
                <w:rFonts w:ascii="Arial" w:hAnsi="Arial" w:eastAsia="Arial" w:cs="Arial"/>
                <w:sz w:val="19"/>
                <w:szCs w:val="19"/>
              </w:rPr>
              <w:t xml:space="preserve">PROCEDIMIENTO1–30</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spacing w:after="50" w:line="260" w:lineRule="auto"/>
              <w:ind/>
              <w:rPr/>
            </w:pPr>
            <w:r>
              <w:rPr>
                <w:rFonts w:ascii="Arial" w:hAnsi="Arial" w:eastAsia="Arial" w:cs="Arial"/>
                <w:sz w:val="19"/>
                <w:szCs w:val="19"/>
              </w:rPr>
              <w:t xml:space="preserve">30</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PROHIBIDA_FUGA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spacing w:after="50" w:line="260" w:lineRule="auto"/>
              <w:ind/>
              <w:rPr/>
            </w:pPr>
            <w:r>
              <w:rPr>
                <w:rFonts w:ascii="Arial" w:hAnsi="Arial" w:eastAsia="Arial" w:cs="Arial"/>
                <w:sz w:val="19"/>
                <w:szCs w:val="19"/>
              </w:rPr>
              <w:t xml:space="preserve">Ocurren durante la hospitalización (R1). No entran.</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sz w:val="19"/>
                <w:szCs w:val="19"/>
              </w:rPr>
              <w:t xml:space="preserve">Intervención quirúrgica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spacing w:after="50" w:line="260" w:lineRule="auto"/>
              <w:ind/>
              <w:rPr/>
            </w:pPr>
            <w:r>
              <w:rPr>
                <w:rFonts w:ascii="Arial" w:hAnsi="Arial" w:eastAsia="Arial" w:cs="Arial"/>
                <w:sz w:val="19"/>
                <w:szCs w:val="19"/>
              </w:rPr>
              <w:t xml:space="preserve">FECHAINTERV1, MEDICOINTERV1_ENCRIPTADO, ESPECIALIDADINTERVENCION, MEDICOALTA_ENCRIPTADO, USOSPABELLON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spacing w:after="50" w:line="260" w:lineRule="auto"/>
              <w:ind/>
              <w:rPr/>
            </w:pPr>
            <w:r>
              <w:rPr>
                <w:rFonts w:ascii="Arial" w:hAnsi="Arial" w:eastAsia="Arial" w:cs="Arial"/>
                <w:sz w:val="19"/>
                <w:szCs w:val="19"/>
              </w:rPr>
              <w:t xml:space="preserve">5</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PROHIBIDA_FUGA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spacing w:after="50" w:line="260" w:lineRule="auto"/>
              <w:ind/>
              <w:rPr/>
            </w:pPr>
            <w:r>
              <w:rPr>
                <w:rFonts w:ascii="Arial" w:hAnsi="Arial" w:eastAsia="Arial" w:cs="Arial"/>
                <w:sz w:val="19"/>
                <w:szCs w:val="19"/>
              </w:rPr>
              <w:t xml:space="preserve">Ocurren durante la hospitalización o al alta (R1). No entran.</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sz w:val="19"/>
                <w:szCs w:val="19"/>
              </w:rPr>
              <w:t xml:space="preserve">Fecha del procedimiento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spacing w:after="50" w:line="260" w:lineRule="auto"/>
              <w:ind/>
              <w:rPr/>
            </w:pPr>
            <w:r>
              <w:rPr>
                <w:rFonts w:ascii="Arial" w:hAnsi="Arial" w:eastAsia="Arial" w:cs="Arial"/>
                <w:sz w:val="19"/>
                <w:szCs w:val="19"/>
              </w:rPr>
              <w:t xml:space="preserve">FECHAPROCEDIMIENTO1</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spacing w:after="50" w:line="260" w:lineRule="auto"/>
              <w:ind/>
              <w:rPr/>
            </w:pPr>
            <w:r>
              <w:rPr>
                <w:rFonts w:ascii="Arial" w:hAnsi="Arial" w:eastAsia="Arial" w:cs="Arial"/>
                <w:sz w:val="19"/>
                <w:szCs w:val="19"/>
              </w:rPr>
              <w:t xml:space="preserve">1</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DESCARTAR</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spacing w:after="50" w:line="260" w:lineRule="auto"/>
              <w:ind/>
              <w:rPr/>
            </w:pPr>
            <w:r>
              <w:rPr>
                <w:rFonts w:ascii="Arial" w:hAnsi="Arial" w:eastAsia="Arial" w:cs="Arial"/>
                <w:sz w:val="19"/>
                <w:szCs w:val="19"/>
              </w:rPr>
              <w:t xml:space="preserve">No entra; en 2019 trae valores con forma de RUT (decisión 11).</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sz w:val="19"/>
                <w:szCs w:val="19"/>
              </w:rPr>
              <w:t xml:space="preserve">GRD: código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spacing w:after="50" w:line="260" w:lineRule="auto"/>
              <w:ind/>
              <w:rPr/>
            </w:pPr>
            <w:r>
              <w:rPr>
                <w:rFonts w:ascii="Arial" w:hAnsi="Arial" w:eastAsia="Arial" w:cs="Arial"/>
                <w:sz w:val="19"/>
                <w:szCs w:val="19"/>
              </w:rPr>
              <w:t xml:space="preserve">IR_29301_COD_GRD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spacing w:after="50" w:line="260" w:lineRule="auto"/>
              <w:ind/>
              <w:rPr/>
            </w:pPr>
            <w:r>
              <w:rPr>
                <w:rFonts w:ascii="Arial" w:hAnsi="Arial" w:eastAsia="Arial" w:cs="Arial"/>
                <w:sz w:val="19"/>
                <w:szCs w:val="19"/>
              </w:rPr>
              <w:t xml:space="preserve">1</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FILTRO_COHORTE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spacing w:after="50" w:line="260" w:lineRule="auto"/>
              <w:ind/>
              <w:rPr/>
            </w:pPr>
            <w:r>
              <w:rPr>
                <w:rFonts w:ascii="Arial" w:hAnsi="Arial" w:eastAsia="Arial" w:cs="Arial"/>
                <w:sz w:val="19"/>
                <w:szCs w:val="19"/>
              </w:rPr>
              <w:t xml:space="preserve">Solo para excluir (GRD no asignable, recién nacidos MDC 15, partos MDC 14 sin comorbilidad) y para identificar el MDC.</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sz w:val="19"/>
                <w:szCs w:val="19"/>
              </w:rPr>
              <w:t xml:space="preserve">GRD: peso, severidad y riesgo de mortalidad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50" w:type="dxa"/>
            <w:vAlign w:val="top"/>
          </w:tcPr>
          <w:p>
            <w:pPr>
              <w:spacing w:after="50" w:line="260" w:lineRule="auto"/>
              <w:ind/>
              <w:rPr/>
            </w:pPr>
            <w:r>
              <w:rPr>
                <w:rFonts w:ascii="Arial" w:hAnsi="Arial" w:eastAsia="Arial" w:cs="Arial"/>
                <w:sz w:val="19"/>
                <w:szCs w:val="19"/>
              </w:rPr>
              <w:t xml:space="preserve">IR_29301_PESO, IR_29301_SEVERIDAD, IR_29301_MORTALIDAD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20" w:type="dxa"/>
            <w:vAlign w:val="top"/>
          </w:tcPr>
          <w:p>
            <w:pPr>
              <w:spacing w:after="50" w:line="260" w:lineRule="auto"/>
              <w:ind/>
              <w:rPr/>
            </w:pPr>
            <w:r>
              <w:rPr>
                <w:rFonts w:ascii="Arial" w:hAnsi="Arial" w:eastAsia="Arial" w:cs="Arial"/>
                <w:sz w:val="19"/>
                <w:szCs w:val="19"/>
              </w:rPr>
              <w:t xml:space="preserve">3</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PROHIBIDA_FUGA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90" w:type="dxa"/>
            <w:vAlign w:val="top"/>
          </w:tcPr>
          <w:p>
            <w:pPr>
              <w:spacing w:after="50" w:line="260" w:lineRule="auto"/>
              <w:ind/>
              <w:rPr/>
            </w:pPr>
            <w:r>
              <w:rPr>
                <w:rFonts w:ascii="Arial" w:hAnsi="Arial" w:eastAsia="Arial" w:cs="Arial"/>
                <w:sz w:val="19"/>
                <w:szCs w:val="19"/>
              </w:rPr>
              <w:t xml:space="preserve">Los asigna el agrupador con todo lo ocurrido en la hospitalización. Superan el umbral de fuga (AUC 0,806 el peso, 0,861 la severidad y 0,876 el riesgo de mortalidad en 2023). Ninguna entra al modelo.</w:t>
            </w:r>
            <w:r/>
          </w:p>
        </w:tc>
      </w:tr>
    </w:tbl>
    <w:p>
      <w:pPr>
        <w:spacing w:after="60"/>
        <w:ind/>
        <w:rPr/>
      </w:pPr>
      <w:r/>
      <w:r/>
    </w:p>
    <w:p>
      <w:pPr>
        <w:spacing w:after="130" w:before="0" w:line="285" w:lineRule="auto"/>
        <w:ind/>
        <w:rPr/>
      </w:pPr>
      <w:r>
        <w:rPr>
          <w:rFonts w:ascii="Arial" w:hAnsi="Arial" w:eastAsia="Arial" w:cs="Arial"/>
          <w:b/>
          <w:bCs/>
        </w:rPr>
        <w:t xml:space="preserve">Columnas que la versión anterior no mencionaba.</w:t>
      </w:r>
      <w:r>
        <w:rPr>
          <w:rFonts w:ascii="Arial" w:hAnsi="Arial" w:eastAsia="Arial" w:cs="Arial"/>
        </w:rPr>
        <w:t xml:space="preserve"> La versión 2 de este informe no nombraba ni describía 14 de las 129 columnas. Quedan declaradas aquí; ninguna cambia el modelo, porque solo se confirma su categoría y su razón: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300"/>
        <w:gridCol w:w="1900"/>
        <w:gridCol w:w="1600"/>
        <w:gridCol w:w="35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color w:val="ffffff"/>
                <w:sz w:val="19"/>
                <w:szCs w:val="19"/>
              </w:rPr>
              <w:t xml:space="preserve">Columnas</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b/>
                <w:bCs/>
                <w:color w:val="ffffff"/>
                <w:sz w:val="19"/>
                <w:szCs w:val="19"/>
              </w:rPr>
              <w:t xml:space="preserve">Categoría</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spacing w:after="50" w:line="260" w:lineRule="auto"/>
              <w:ind/>
              <w:rPr/>
            </w:pPr>
            <w:r>
              <w:rPr>
                <w:rFonts w:ascii="Arial" w:hAnsi="Arial" w:eastAsia="Arial" w:cs="Arial"/>
                <w:b/>
                <w:bCs/>
                <w:color w:val="ffffff"/>
                <w:sz w:val="19"/>
                <w:szCs w:val="19"/>
              </w:rPr>
              <w:t xml:space="preserve">Destino</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spacing w:after="50" w:line="260" w:lineRule="auto"/>
              <w:ind/>
              <w:rPr/>
            </w:pPr>
            <w:r>
              <w:rPr>
                <w:rFonts w:ascii="Arial" w:hAnsi="Arial" w:eastAsia="Arial" w:cs="Arial"/>
                <w:b/>
                <w:bCs/>
                <w:color w:val="ffffff"/>
                <w:sz w:val="19"/>
                <w:szCs w:val="19"/>
              </w:rPr>
              <w:t xml:space="preserve">Por qué</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TIPO_PROCEDENCIA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FEATURE_BASAL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spacing w:after="50" w:line="260" w:lineRule="auto"/>
              <w:ind/>
              <w:rPr/>
            </w:pPr>
            <w:r>
              <w:rPr>
                <w:rFonts w:ascii="Arial" w:hAnsi="Arial" w:eastAsia="Arial" w:cs="Arial"/>
                <w:sz w:val="19"/>
                <w:szCs w:val="19"/>
              </w:rPr>
              <w:t xml:space="preserve">Entra al modelo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spacing w:after="50" w:line="260" w:lineRule="auto"/>
              <w:ind/>
              <w:rPr/>
            </w:pPr>
            <w:r>
              <w:rPr>
                <w:rFonts w:ascii="Arial" w:hAnsi="Arial" w:eastAsia="Arial" w:cs="Arial"/>
                <w:sz w:val="19"/>
                <w:szCs w:val="19"/>
              </w:rPr>
              <w:t xml:space="preserve">Se conoce al ingreso. AUC 0,65 y asociación con el hospital 0,14 (baja).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TIPO_ACTIVIDAD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FILTRO_COHORTE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spacing w:after="50" w:line="260" w:lineRule="auto"/>
              <w:ind/>
              <w:rPr/>
            </w:pPr>
            <w:r>
              <w:rPr>
                <w:rFonts w:ascii="Arial" w:hAnsi="Arial" w:eastAsia="Arial" w:cs="Arial"/>
                <w:sz w:val="19"/>
                <w:szCs w:val="19"/>
              </w:rPr>
              <w:t xml:space="preserve">Solo filtra quién se analiza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spacing w:after="50" w:line="260" w:lineRule="auto"/>
              <w:ind/>
              <w:rPr/>
            </w:pPr>
            <w:r>
              <w:rPr>
                <w:rFonts w:ascii="Arial" w:hAnsi="Arial" w:eastAsia="Arial" w:cs="Arial"/>
                <w:sz w:val="19"/>
                <w:szCs w:val="19"/>
              </w:rPr>
              <w:t xml:space="preserve">Define si el egreso es hospitalización (decisión 15). No es predictor.</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PREVISION, NACIONALIDAD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AUDITORIA_SENSIBILIDAD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spacing w:after="50" w:line="260" w:lineRule="auto"/>
              <w:ind/>
              <w:rPr/>
            </w:pPr>
            <w:r>
              <w:rPr>
                <w:rFonts w:ascii="Arial" w:hAnsi="Arial" w:eastAsia="Arial" w:cs="Arial"/>
                <w:sz w:val="19"/>
                <w:szCs w:val="19"/>
              </w:rPr>
              <w:t xml:space="preserve">No entra; solo descripción agregada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spacing w:after="50" w:line="260" w:lineRule="auto"/>
              <w:ind/>
              <w:rPr/>
            </w:pPr>
            <w:r>
              <w:rPr>
                <w:rFonts w:ascii="Arial" w:hAnsi="Arial" w:eastAsia="Arial" w:cs="Arial"/>
                <w:sz w:val="19"/>
                <w:szCs w:val="19"/>
              </w:rPr>
              <w:t xml:space="preserve">AUC 0,59 y 0,52. Se excluyen por equidad y privacidad, no porque la medición las objete.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PROVINCIA, COMUNA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AUDITORIA_SENSIBILIDAD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spacing w:after="50" w:line="260" w:lineRule="auto"/>
              <w:ind/>
              <w:rPr/>
            </w:pPr>
            <w:r>
              <w:rPr>
                <w:rFonts w:ascii="Arial" w:hAnsi="Arial" w:eastAsia="Arial" w:cs="Arial"/>
                <w:sz w:val="19"/>
                <w:szCs w:val="19"/>
              </w:rPr>
              <w:t xml:space="preserve">No entra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spacing w:after="50" w:line="260" w:lineRule="auto"/>
              <w:ind/>
              <w:rPr/>
            </w:pPr>
            <w:r>
              <w:rPr>
                <w:rFonts w:ascii="Arial" w:hAnsi="Arial" w:eastAsia="Arial" w:cs="Arial"/>
                <w:sz w:val="19"/>
                <w:szCs w:val="19"/>
              </w:rPr>
              <w:t xml:space="preserve">Asociación con el hospital de 0,66 a 0,72: identifican al establecimiento (R2).</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SERVICIOALTA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PROHIBIDA_FUGA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spacing w:after="50" w:line="260" w:lineRule="auto"/>
              <w:ind/>
              <w:rPr/>
            </w:pPr>
            <w:r>
              <w:rPr>
                <w:rFonts w:ascii="Arial" w:hAnsi="Arial" w:eastAsia="Arial" w:cs="Arial"/>
                <w:sz w:val="19"/>
                <w:szCs w:val="19"/>
              </w:rPr>
              <w:t xml:space="preserve">No entra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spacing w:after="50" w:line="260" w:lineRule="auto"/>
              <w:ind/>
              <w:rPr/>
            </w:pPr>
            <w:r>
              <w:rPr>
                <w:rFonts w:ascii="Arial" w:hAnsi="Arial" w:eastAsia="Arial" w:cs="Arial"/>
                <w:sz w:val="19"/>
                <w:szCs w:val="19"/>
              </w:rPr>
              <w:t xml:space="preserve">Ocurre al final de la estadía (R1). AUC 0,859 en 2023.</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MEDICOINTERV1_ENCRIPTADO, FECHAINTERV1, ESPECIALIDADINTERVENCION, MEDICOALTA_ENCRIPTADO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PROHIBIDA_FUGA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spacing w:after="50" w:line="260" w:lineRule="auto"/>
              <w:ind/>
              <w:rPr/>
            </w:pPr>
            <w:r>
              <w:rPr>
                <w:rFonts w:ascii="Arial" w:hAnsi="Arial" w:eastAsia="Arial" w:cs="Arial"/>
                <w:sz w:val="19"/>
                <w:szCs w:val="19"/>
              </w:rPr>
              <w:t xml:space="preserve">No entran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spacing w:after="50" w:line="260" w:lineRule="auto"/>
              <w:ind/>
              <w:rPr/>
            </w:pPr>
            <w:r>
              <w:rPr>
                <w:rFonts w:ascii="Arial" w:hAnsi="Arial" w:eastAsia="Arial" w:cs="Arial"/>
                <w:sz w:val="19"/>
                <w:szCs w:val="19"/>
              </w:rPr>
              <w:t xml:space="preserve">Ocurren durante la hospitalización o al alta (R1); los médicos encriptados además identifican personas.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USOSPABELLON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PROHIBIDA_FUGA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spacing w:after="50" w:line="260" w:lineRule="auto"/>
              <w:ind/>
              <w:rPr/>
            </w:pPr>
            <w:r>
              <w:rPr>
                <w:rFonts w:ascii="Arial" w:hAnsi="Arial" w:eastAsia="Arial" w:cs="Arial"/>
                <w:sz w:val="19"/>
                <w:szCs w:val="19"/>
              </w:rPr>
              <w:t xml:space="preserve">No entra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spacing w:after="50" w:line="260" w:lineRule="auto"/>
              <w:ind/>
              <w:rPr/>
            </w:pPr>
            <w:r>
              <w:rPr>
                <w:rFonts w:ascii="Arial" w:hAnsi="Arial" w:eastAsia="Arial" w:cs="Arial"/>
                <w:sz w:val="19"/>
                <w:szCs w:val="19"/>
              </w:rPr>
              <w:t xml:space="preserve">Ocurre durante la hospitalización. Vacía en casi todos los egresos; AUC 0,663 en 2023.</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FECHAPROCEDIMIENTO1</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DESCARTAR</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spacing w:after="50" w:line="260" w:lineRule="auto"/>
              <w:ind/>
              <w:rPr/>
            </w:pPr>
            <w:r>
              <w:rPr>
                <w:rFonts w:ascii="Arial" w:hAnsi="Arial" w:eastAsia="Arial" w:cs="Arial"/>
                <w:sz w:val="19"/>
                <w:szCs w:val="19"/>
              </w:rPr>
              <w:t xml:space="preserve">No entra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spacing w:after="50" w:line="260" w:lineRule="auto"/>
              <w:ind/>
              <w:rPr/>
            </w:pPr>
            <w:r>
              <w:rPr>
                <w:rFonts w:ascii="Arial" w:hAnsi="Arial" w:eastAsia="Arial" w:cs="Arial"/>
                <w:sz w:val="19"/>
                <w:szCs w:val="19"/>
              </w:rPr>
              <w:t xml:space="preserve">Vacía en el máximo anual; en 2019 trae valores con forma de RUT (decisión 11).</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IR_29301_PESO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sz w:val="19"/>
                <w:szCs w:val="19"/>
              </w:rPr>
              <w:t xml:space="preserve">PROHIBIDA_FUGA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spacing w:after="50" w:line="260" w:lineRule="auto"/>
              <w:ind/>
              <w:rPr/>
            </w:pPr>
            <w:r>
              <w:rPr>
                <w:rFonts w:ascii="Arial" w:hAnsi="Arial" w:eastAsia="Arial" w:cs="Arial"/>
                <w:sz w:val="19"/>
                <w:szCs w:val="19"/>
              </w:rPr>
              <w:t xml:space="preserve">No entra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560" w:type="dxa"/>
            <w:vAlign w:val="top"/>
          </w:tcPr>
          <w:p>
            <w:pPr>
              <w:spacing w:after="50" w:line="260" w:lineRule="auto"/>
              <w:ind/>
              <w:rPr/>
            </w:pPr>
            <w:r>
              <w:rPr>
                <w:rFonts w:ascii="Arial" w:hAnsi="Arial" w:eastAsia="Arial" w:cs="Arial"/>
                <w:sz w:val="19"/>
                <w:szCs w:val="19"/>
              </w:rPr>
              <w:t xml:space="preserve">Lo asigna el agrupador con todo lo ocurrido en el episodio. AUC 0,806; se excluye por construcción, igual que la severidad y el riesgo de mortalidad.</w:t>
            </w:r>
            <w:r/>
          </w:p>
        </w:tc>
      </w:tr>
    </w:tbl>
    <w:p>
      <w:pPr>
        <w:spacing w:after="60"/>
        <w:ind/>
        <w:rPr/>
      </w:pPr>
      <w:r/>
      <w:r/>
    </w:p>
    <w:p>
      <w:pPr>
        <w:spacing w:after="130" w:before="0" w:line="285" w:lineRule="auto"/>
        <w:ind/>
        <w:rPr/>
      </w:pPr>
      <w:r>
        <w:rPr>
          <w:rFonts w:ascii="Arial" w:hAnsi="Arial" w:eastAsia="Arial" w:cs="Arial"/>
          <w:b/>
          <w:bCs/>
        </w:rPr>
        <w:t xml:space="preserve">Tablas auxiliares que acompañan a la base.</w:t>
      </w:r>
      <w:r>
        <w:rPr>
          <w:rFonts w:ascii="Arial" w:hAnsi="Arial" w:eastAsia="Arial" w:cs="Arial"/>
        </w:rPr>
        <w:t xml:space="preserve"> Además de los seis archivos de egresos, FONASA entregó catálogos: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300"/>
        <w:gridCol w:w="3700"/>
        <w:gridCol w:w="33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color w:val="ffffff"/>
                <w:sz w:val="19"/>
                <w:szCs w:val="19"/>
              </w:rPr>
              <w:t xml:space="preserve">Archivo</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00" w:type="dxa"/>
            <w:vAlign w:val="top"/>
          </w:tcPr>
          <w:p>
            <w:pPr>
              <w:spacing w:after="50" w:line="260" w:lineRule="auto"/>
              <w:ind/>
              <w:rPr/>
            </w:pPr>
            <w:r>
              <w:rPr>
                <w:rFonts w:ascii="Arial" w:hAnsi="Arial" w:eastAsia="Arial" w:cs="Arial"/>
                <w:b/>
                <w:bCs/>
                <w:color w:val="ffffff"/>
                <w:sz w:val="19"/>
                <w:szCs w:val="19"/>
              </w:rPr>
              <w:t xml:space="preserve">Qué contiene</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spacing w:after="50" w:line="260" w:lineRule="auto"/>
              <w:ind/>
              <w:rPr/>
            </w:pPr>
            <w:r>
              <w:rPr>
                <w:rFonts w:ascii="Arial" w:hAnsi="Arial" w:eastAsia="Arial" w:cs="Arial"/>
                <w:b/>
                <w:bCs/>
                <w:color w:val="ffffff"/>
                <w:sz w:val="19"/>
                <w:szCs w:val="19"/>
              </w:rPr>
              <w:t xml:space="preserve">Qué se hace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IR-GRD.csv y GRDs_T10901.xlsx</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00" w:type="dxa"/>
            <w:vAlign w:val="top"/>
          </w:tcPr>
          <w:p>
            <w:pPr>
              <w:spacing w:after="50" w:line="260" w:lineRule="auto"/>
              <w:ind/>
              <w:rPr/>
            </w:pPr>
            <w:r>
              <w:rPr>
                <w:rFonts w:ascii="Arial" w:hAnsi="Arial" w:eastAsia="Arial" w:cs="Arial"/>
                <w:sz w:val="19"/>
                <w:szCs w:val="19"/>
              </w:rPr>
              <w:t xml:space="preserve">Nombre de cada GRD (1.066 y 1.058 códigos). 22 códigos están solo en el Excel y 30 solo en el CSV.</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spacing w:after="50" w:line="260" w:lineRule="auto"/>
              <w:ind/>
              <w:rPr/>
            </w:pPr>
            <w:r>
              <w:rPr>
                <w:rFonts w:ascii="Arial" w:hAnsi="Arial" w:eastAsia="Arial" w:cs="Arial"/>
                <w:sz w:val="19"/>
                <w:szCs w:val="19"/>
              </w:rPr>
              <w:t xml:space="preserve">Se usa la unión de ambos para leer el MDC y el nombre del GRD; no entran al modelo.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Mortalidad GRD.csv y Severidad GRD.csv</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00" w:type="dxa"/>
            <w:vAlign w:val="top"/>
          </w:tcPr>
          <w:p>
            <w:pPr>
              <w:spacing w:after="50" w:line="260" w:lineRule="auto"/>
              <w:ind/>
              <w:rPr/>
            </w:pPr>
            <w:r>
              <w:rPr>
                <w:rFonts w:ascii="Arial" w:hAnsi="Arial" w:eastAsia="Arial" w:cs="Arial"/>
                <w:sz w:val="19"/>
                <w:szCs w:val="19"/>
              </w:rPr>
              <w:t xml:space="preserve">Los cuatro niveles (0 sin gravedad, 1 menor, 2 moderada, 3 mayor) de las columnas IR_29301_MORTALIDAD e IR_29301_SEVERIDAD.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spacing w:after="50" w:line="260" w:lineRule="auto"/>
              <w:ind/>
              <w:rPr/>
            </w:pPr>
            <w:r>
              <w:rPr>
                <w:rFonts w:ascii="Arial" w:hAnsi="Arial" w:eastAsia="Arial" w:cs="Arial"/>
                <w:sz w:val="19"/>
                <w:szCs w:val="19"/>
              </w:rPr>
              <w:t xml:space="preserve">Solo para leer esas columnas en descripciones; no se usan como predictores.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Tipo de Pabellon.csv</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00" w:type="dxa"/>
            <w:vAlign w:val="top"/>
          </w:tcPr>
          <w:p>
            <w:pPr>
              <w:spacing w:after="50" w:line="260" w:lineRule="auto"/>
              <w:ind/>
              <w:rPr/>
            </w:pPr>
            <w:r>
              <w:rPr>
                <w:rFonts w:ascii="Arial" w:hAnsi="Arial" w:eastAsia="Arial" w:cs="Arial"/>
                <w:sz w:val="19"/>
                <w:szCs w:val="19"/>
              </w:rPr>
              <w:t xml:space="preserve">Ocho tipos de pabellón (central, ambulatorio, hemodinamia, urgencia…).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spacing w:after="50" w:line="260" w:lineRule="auto"/>
              <w:ind/>
              <w:rPr/>
            </w:pPr>
            <w:r>
              <w:rPr>
                <w:rFonts w:ascii="Arial" w:hAnsi="Arial" w:eastAsia="Arial" w:cs="Arial"/>
                <w:sz w:val="19"/>
                <w:szCs w:val="19"/>
              </w:rPr>
              <w:t xml:space="preserve">No se usa: USOSPABELLON es PROHIBIDA_FUGA.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Hospitales.csv</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00" w:type="dxa"/>
            <w:vAlign w:val="top"/>
          </w:tcPr>
          <w:p>
            <w:pPr>
              <w:spacing w:after="50" w:line="260" w:lineRule="auto"/>
              <w:ind/>
              <w:rPr/>
            </w:pPr>
            <w:r>
              <w:rPr>
                <w:rFonts w:ascii="Arial" w:hAnsi="Arial" w:eastAsia="Arial" w:cs="Arial"/>
                <w:sz w:val="19"/>
                <w:szCs w:val="19"/>
              </w:rPr>
              <w:t xml:space="preserve">377 establecimientos con su nivel de complejidad.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spacing w:after="50" w:line="260" w:lineRule="auto"/>
              <w:ind/>
              <w:rPr/>
            </w:pPr>
            <w:r>
              <w:rPr>
                <w:rFonts w:ascii="Arial" w:hAnsi="Arial" w:eastAsia="Arial" w:cs="Arial"/>
                <w:sz w:val="19"/>
                <w:szCs w:val="19"/>
              </w:rPr>
              <w:t xml:space="preserve">Catálogo para validar los códigos de hospital (un código de 2024 no está en el catálogo).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CIE-10.csv y CIE-9.csv</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00" w:type="dxa"/>
            <w:vAlign w:val="top"/>
          </w:tcPr>
          <w:p>
            <w:pPr>
              <w:spacing w:after="50" w:line="260" w:lineRule="auto"/>
              <w:ind/>
              <w:rPr/>
            </w:pPr>
            <w:r>
              <w:rPr>
                <w:rFonts w:ascii="Arial" w:hAnsi="Arial" w:eastAsia="Arial" w:cs="Arial"/>
                <w:sz w:val="19"/>
                <w:szCs w:val="19"/>
              </w:rPr>
              <w:t xml:space="preserve">39.873 códigos de diagnóstico (CIE-10) y 4.646 de procedimiento (CIE-9).</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360" w:type="dxa"/>
            <w:vAlign w:val="top"/>
          </w:tcPr>
          <w:p>
            <w:pPr>
              <w:spacing w:after="50" w:line="260" w:lineRule="auto"/>
              <w:ind/>
              <w:rPr/>
            </w:pPr>
            <w:r>
              <w:rPr>
                <w:rFonts w:ascii="Arial" w:hAnsi="Arial" w:eastAsia="Arial" w:cs="Arial"/>
                <w:sz w:val="19"/>
                <w:szCs w:val="19"/>
              </w:rPr>
              <w:t xml:space="preserve">Validan los códigos y arman el capítulo CIE-10 y los grupos clínicos.</w:t>
            </w:r>
            <w:r/>
          </w:p>
        </w:tc>
      </w:tr>
    </w:tbl>
    <w:p>
      <w:pPr>
        <w:pStyle w:val="914"/>
        <w:keepNext w:val="true"/>
        <w:spacing/>
        <w:ind/>
        <w:rPr/>
      </w:pPr>
      <w:r>
        <w:rPr>
          <w:rFonts w:ascii="Arial" w:hAnsi="Arial" w:eastAsia="Arial" w:cs="Arial"/>
        </w:rPr>
        <w:t xml:space="preserve">6. Arquitectura de procesamiento por capas</w:t>
      </w:r>
      <w:r/>
    </w:p>
    <w:p>
      <w:pPr>
        <w:spacing w:after="130" w:line="285" w:lineRule="auto"/>
        <w:ind/>
        <w:rPr/>
      </w:pPr>
      <w:r>
        <w:rPr>
          <w:rFonts w:ascii="Arial" w:hAnsi="Arial" w:eastAsia="Arial" w:cs="Arial"/>
        </w:rPr>
        <w:t xml:space="preserve">El procesamiento tiene capas secuenciales. Cada capa parte de la anterior y ninguna vuelve atrás.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2100"/>
        <w:gridCol w:w="57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color w:val="ffffff"/>
                <w:sz w:val="19"/>
                <w:szCs w:val="19"/>
              </w:rPr>
              <w:t xml:space="preserve">Capa</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100" w:type="dxa"/>
            <w:vAlign w:val="top"/>
          </w:tcPr>
          <w:p>
            <w:pPr>
              <w:spacing w:after="50" w:line="260" w:lineRule="auto"/>
              <w:ind/>
              <w:rPr/>
            </w:pPr>
            <w:r>
              <w:rPr>
                <w:rFonts w:ascii="Arial" w:hAnsi="Arial" w:eastAsia="Arial" w:cs="Arial"/>
                <w:b/>
                <w:bCs/>
                <w:color w:val="ffffff"/>
                <w:sz w:val="19"/>
                <w:szCs w:val="19"/>
              </w:rPr>
              <w:t xml:space="preserve">Formato</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760" w:type="dxa"/>
            <w:vAlign w:val="top"/>
          </w:tcPr>
          <w:p>
            <w:pPr>
              <w:spacing w:after="50" w:line="260" w:lineRule="auto"/>
              <w:ind/>
              <w:rPr/>
            </w:pPr>
            <w:r>
              <w:rPr>
                <w:rFonts w:ascii="Arial" w:hAnsi="Arial" w:eastAsia="Arial" w:cs="Arial"/>
                <w:b/>
                <w:bCs/>
                <w:color w:val="ffffff"/>
                <w:sz w:val="19"/>
                <w:szCs w:val="19"/>
              </w:rPr>
              <w:t xml:space="preserve">Qué contiene y qué garantiza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sz w:val="19"/>
                <w:szCs w:val="19"/>
              </w:rPr>
              <w:t xml:space="preserve">Cruda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100" w:type="dxa"/>
            <w:vAlign w:val="top"/>
          </w:tcPr>
          <w:p>
            <w:pPr>
              <w:spacing w:after="50" w:line="260" w:lineRule="auto"/>
              <w:ind/>
              <w:rPr/>
            </w:pPr>
            <w:r>
              <w:rPr>
                <w:rFonts w:ascii="Arial" w:hAnsi="Arial" w:eastAsia="Arial" w:cs="Arial"/>
                <w:b w:val="0"/>
                <w:bCs w:val="0"/>
                <w:sz w:val="19"/>
                <w:szCs w:val="19"/>
              </w:rPr>
              <w:t xml:space="preserve">Archivos .txt originales de FONASA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760" w:type="dxa"/>
            <w:vAlign w:val="top"/>
          </w:tcPr>
          <w:p>
            <w:pPr>
              <w:spacing w:after="50" w:line="260" w:lineRule="auto"/>
              <w:ind/>
              <w:rPr/>
            </w:pPr>
            <w:r>
              <w:rPr>
                <w:rFonts w:ascii="Arial" w:hAnsi="Arial" w:eastAsia="Arial" w:cs="Arial"/>
                <w:b w:val="0"/>
                <w:bCs w:val="0"/>
                <w:sz w:val="19"/>
                <w:szCs w:val="19"/>
              </w:rPr>
              <w:t xml:space="preserve">Los 6 archivos originales. No se modifican y son la única fuente de verdad. Después de la ingesta el código tiene prohibido volver a leerlos. No es una capa de procesamiento.</w:t>
            </w:r>
            <w:r/>
          </w:p>
          <w:p>
            <w:pPr>
              <w:spacing w:after="50" w:line="260" w:lineRule="auto"/>
              <w:ind/>
              <w:rPr/>
            </w:pPr>
            <w:r>
              <w:rPr>
                <w:rFonts w:ascii="Arial" w:hAnsi="Arial" w:eastAsia="Arial" w:cs="Arial"/>
                <w:b w:val="0"/>
                <w:bCs w:val="0"/>
                <w:sz w:val="19"/>
                <w:szCs w:val="19"/>
              </w:rPr>
              <w:t xml:space="preserve">Como contiene el valor sensible (sección 14), queda con acceso restringido, no se copia y no se sube a GitHub.</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sz w:val="19"/>
                <w:szCs w:val="19"/>
              </w:rPr>
              <w:t xml:space="preserve">Bronce</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100" w:type="dxa"/>
            <w:vAlign w:val="top"/>
          </w:tcPr>
          <w:p>
            <w:pPr>
              <w:spacing w:after="50" w:line="260" w:lineRule="auto"/>
              <w:ind/>
              <w:rPr/>
            </w:pPr>
            <w:r>
              <w:rPr>
                <w:rFonts w:ascii="Arial" w:hAnsi="Arial" w:eastAsia="Arial" w:cs="Arial"/>
                <w:b w:val="0"/>
                <w:bCs w:val="0"/>
                <w:sz w:val="19"/>
                <w:szCs w:val="19"/>
              </w:rPr>
              <w:t xml:space="preserve">Parquet, por año de archivo</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760" w:type="dxa"/>
            <w:vAlign w:val="top"/>
          </w:tcPr>
          <w:p>
            <w:pPr>
              <w:spacing w:after="50" w:line="260" w:lineRule="auto"/>
              <w:ind/>
              <w:rPr/>
            </w:pPr>
            <w:r>
              <w:rPr>
                <w:rFonts w:ascii="Arial" w:hAnsi="Arial" w:eastAsia="Arial" w:cs="Arial"/>
                <w:b w:val="0"/>
                <w:bCs w:val="0"/>
                <w:sz w:val="19"/>
                <w:szCs w:val="19"/>
              </w:rPr>
              <w:t xml:space="preserve">Datos leídos tal como vienen, todo como texto. La columna sensible se descarta aquí sin guardar su contenido. Las filas que no se pueden leer se guardan aparte con su número de línea y el motivo.</w:t>
            </w:r>
            <w:r/>
          </w:p>
          <w:p>
            <w:pPr>
              <w:spacing w:after="50" w:line="260" w:lineRule="auto"/>
              <w:ind/>
              <w:rPr/>
            </w:pPr>
            <w:r>
              <w:rPr>
                <w:rFonts w:ascii="Arial" w:hAnsi="Arial" w:eastAsia="Arial" w:cs="Arial"/>
                <w:b w:val="0"/>
                <w:bCs w:val="0"/>
                <w:sz w:val="19"/>
                <w:szCs w:val="19"/>
              </w:rPr>
              <w:t xml:space="preserve">Garantía: filas leídas más filas rechazadas es igual al total de líneas del archivo.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sz w:val="19"/>
                <w:szCs w:val="19"/>
              </w:rPr>
              <w:t xml:space="preserve">Plata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100" w:type="dxa"/>
            <w:vAlign w:val="top"/>
          </w:tcPr>
          <w:p>
            <w:pPr>
              <w:spacing w:after="50" w:line="260" w:lineRule="auto"/>
              <w:ind/>
              <w:rPr/>
            </w:pPr>
            <w:r>
              <w:rPr>
                <w:rFonts w:ascii="Arial" w:hAnsi="Arial" w:eastAsia="Arial" w:cs="Arial"/>
                <w:b w:val="0"/>
                <w:bCs w:val="0"/>
                <w:sz w:val="19"/>
                <w:szCs w:val="19"/>
              </w:rPr>
              <w:t xml:space="preserve">Parquet, por año de egreso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760" w:type="dxa"/>
            <w:vAlign w:val="top"/>
          </w:tcPr>
          <w:p>
            <w:pPr>
              <w:spacing w:after="50" w:line="260" w:lineRule="auto"/>
              <w:ind/>
              <w:rPr/>
            </w:pPr>
            <w:r>
              <w:rPr>
                <w:rFonts w:ascii="Arial" w:hAnsi="Arial" w:eastAsia="Arial" w:cs="Arial"/>
                <w:b w:val="0"/>
                <w:bCs w:val="0"/>
                <w:sz w:val="19"/>
                <w:szCs w:val="19"/>
              </w:rPr>
              <w:t xml:space="preserve">Datos limpios y estandarizados: fechas convertidas, texto normalizado, valores imposibles anulados y episodios censurados identificados.</w:t>
            </w:r>
            <w:r/>
          </w:p>
          <w:p>
            <w:pPr>
              <w:spacing w:after="50" w:line="260" w:lineRule="auto"/>
              <w:ind/>
              <w:rPr/>
            </w:pPr>
            <w:r>
              <w:rPr>
                <w:rFonts w:ascii="Arial" w:hAnsi="Arial" w:eastAsia="Arial" w:cs="Arial"/>
                <w:b w:val="0"/>
                <w:bCs w:val="0"/>
                <w:sz w:val="19"/>
                <w:szCs w:val="19"/>
              </w:rPr>
              <w:t xml:space="preserve">Garantía: ningún episodio desaparece sin quedar documentado.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sz w:val="19"/>
                <w:szCs w:val="19"/>
              </w:rPr>
              <w:t xml:space="preserve">Oro</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100" w:type="dxa"/>
            <w:vAlign w:val="top"/>
          </w:tcPr>
          <w:p>
            <w:pPr>
              <w:spacing w:after="50" w:line="260" w:lineRule="auto"/>
              <w:ind/>
              <w:rPr/>
            </w:pPr>
            <w:r>
              <w:rPr>
                <w:rFonts w:ascii="Arial" w:hAnsi="Arial" w:eastAsia="Arial" w:cs="Arial"/>
                <w:b w:val="0"/>
                <w:bCs w:val="0"/>
                <w:sz w:val="19"/>
                <w:szCs w:val="19"/>
              </w:rPr>
              <w:t xml:space="preserve">Parquet</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760" w:type="dxa"/>
            <w:vAlign w:val="top"/>
          </w:tcPr>
          <w:p>
            <w:pPr>
              <w:spacing w:after="50" w:line="260" w:lineRule="auto"/>
              <w:ind/>
              <w:rPr/>
            </w:pPr>
            <w:r>
              <w:rPr>
                <w:rFonts w:ascii="Arial" w:hAnsi="Arial" w:eastAsia="Arial" w:cs="Arial"/>
                <w:b w:val="0"/>
                <w:bCs w:val="0"/>
                <w:sz w:val="19"/>
                <w:szCs w:val="19"/>
              </w:rPr>
              <w:t xml:space="preserve">Variables finales para el modelo: edad, variables de historial, indicadores de Elixhauser y diagnóstico en dos niveles.</w:t>
            </w:r>
            <w:r/>
          </w:p>
          <w:p>
            <w:pPr>
              <w:spacing w:after="50" w:line="260" w:lineRule="auto"/>
              <w:ind/>
              <w:rPr/>
            </w:pPr>
            <w:r>
              <w:rPr>
                <w:rFonts w:ascii="Arial" w:hAnsi="Arial" w:eastAsia="Arial" w:cs="Arial"/>
                <w:b w:val="0"/>
                <w:bCs w:val="0"/>
                <w:sz w:val="19"/>
                <w:szCs w:val="19"/>
              </w:rPr>
              <w:t xml:space="preserve">La fecha de nacimiento se borra al calcular la edad. Garantía: ninguna variable prohibida está presente.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sz w:val="19"/>
                <w:szCs w:val="19"/>
              </w:rPr>
              <w:t xml:space="preserve">Base de datos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100" w:type="dxa"/>
            <w:vAlign w:val="top"/>
          </w:tcPr>
          <w:p>
            <w:pPr>
              <w:spacing w:after="50" w:line="260" w:lineRule="auto"/>
              <w:ind/>
              <w:rPr/>
            </w:pPr>
            <w:r>
              <w:rPr>
                <w:rFonts w:ascii="Arial" w:hAnsi="Arial" w:eastAsia="Arial" w:cs="Arial"/>
                <w:b w:val="0"/>
                <w:bCs w:val="0"/>
                <w:sz w:val="19"/>
                <w:szCs w:val="19"/>
              </w:rPr>
              <w:t xml:space="preserve">PostgreSQL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760" w:type="dxa"/>
            <w:vAlign w:val="top"/>
          </w:tcPr>
          <w:p>
            <w:pPr>
              <w:spacing w:after="50" w:line="260" w:lineRule="auto"/>
              <w:ind/>
              <w:rPr/>
            </w:pPr>
            <w:r>
              <w:rPr>
                <w:rFonts w:ascii="Arial" w:hAnsi="Arial" w:eastAsia="Arial" w:cs="Arial"/>
                <w:b w:val="0"/>
                <w:bCs w:val="0"/>
                <w:sz w:val="19"/>
                <w:szCs w:val="19"/>
              </w:rPr>
              <w:t xml:space="preserve">Solo guarda el catálogo de hospitales, con los años en que cada uno trabaja con GRD y su nivel de complejidad, y los resultados agregados. Ningún registro de paciente.</w:t>
            </w:r>
            <w:r/>
          </w:p>
        </w:tc>
      </w:tr>
    </w:tbl>
    <w:p>
      <w:pPr>
        <w:pStyle w:val="914"/>
        <w:keepNext w:val="true"/>
        <w:spacing/>
        <w:ind/>
        <w:rPr/>
      </w:pPr>
      <w:r>
        <w:rPr>
          <w:rFonts w:ascii="Arial" w:hAnsi="Arial" w:eastAsia="Arial" w:cs="Arial"/>
        </w:rPr>
        <w:t xml:space="preserve">7. Etapas del pipeline</w:t>
      </w:r>
      <w:r/>
    </w:p>
    <w:p>
      <w:pPr>
        <w:pStyle w:val="915"/>
        <w:keepNext w:val="true"/>
        <w:spacing/>
        <w:ind/>
        <w:rPr/>
      </w:pPr>
      <w:r>
        <w:rPr>
          <w:rFonts w:ascii="Arial" w:hAnsi="Arial" w:eastAsia="Arial" w:cs="Arial"/>
        </w:rPr>
        <w:t xml:space="preserve">Etapa 1: validar el esquema</w:t>
      </w:r>
      <w:r/>
    </w:p>
    <w:p>
      <w:pPr>
        <w:spacing w:after="130" w:line="285" w:lineRule="auto"/>
        <w:ind/>
        <w:rPr/>
      </w:pPr>
      <w:r>
        <w:rPr>
          <w:rFonts w:ascii="Arial" w:hAnsi="Arial" w:eastAsia="Arial" w:cs="Arial"/>
        </w:rPr>
        <w:t xml:space="preserve">Antes de procesar nada se verifica que cada archivo tenga exactamente las 129 columnas esperadas, con los nombres correctos. Si falta una, el proceso se detiene e indica cuál. Si aparece una desconocida, también se detiene hasta decidir qué hacer con ella.</w:t>
      </w:r>
      <w:r/>
    </w:p>
    <w:p>
      <w:pPr>
        <w:pStyle w:val="915"/>
        <w:keepNext w:val="true"/>
        <w:spacing/>
        <w:ind/>
        <w:rPr/>
      </w:pPr>
      <w:r>
        <w:rPr>
          <w:rFonts w:ascii="Arial" w:hAnsi="Arial" w:eastAsia="Arial" w:cs="Arial"/>
        </w:rPr>
        <w:t xml:space="preserve">Etapa 2: ingesta y datos sensibles (Capa Bronce)</w:t>
      </w:r>
      <w:r/>
    </w:p>
    <w:p>
      <w:pPr>
        <w:spacing w:after="130" w:line="285" w:lineRule="auto"/>
        <w:ind/>
        <w:rPr/>
      </w:pPr>
      <w:r>
        <w:rPr>
          <w:rFonts w:ascii="Arial" w:hAnsi="Arial" w:eastAsia="Arial" w:cs="Arial"/>
        </w:rPr>
        <w:t xml:space="preserve">Los 6 archivos se convierten a Parquet y se leen sin corregir nada. Como los datos de </w:t>
      </w:r>
      <w:r>
        <w:rPr>
          <w:rFonts w:ascii="Arial" w:hAnsi="Arial" w:eastAsia="Arial" w:cs="Arial"/>
        </w:rPr>
        <w:t xml:space="preserve">FONASA no traen un identificador por registro, el sistema crea el ID_EPISODIO a partir del año del archivo, el número de línea y una huella digital del contenido de la fila. Si se procesa el mismo archivo dos veces, cada fila recibe el mismo identificador.</w:t>
      </w:r>
      <w:r/>
    </w:p>
    <w:p>
      <w:pPr>
        <w:spacing w:after="130" w:line="285" w:lineRule="auto"/>
        <w:ind/>
        <w:rPr/>
      </w:pPr>
      <w:r>
        <w:rPr>
          <w:rFonts w:ascii="Arial" w:hAnsi="Arial" w:eastAsia="Arial" w:cs="Arial"/>
        </w:rPr>
        <w:t xml:space="preserve">En esta misma etapa se revisan todas las columnas buscando valores con estructura de identificador personal. Si aparece alguno, se aísla sin guardarlo en ningún registro, solo se anota cuántos hay y en qué columna, y la columna se descarta.</w:t>
      </w:r>
      <w:r/>
    </w:p>
    <w:p>
      <w:pPr>
        <w:pStyle w:val="915"/>
        <w:keepNext w:val="true"/>
        <w:spacing/>
        <w:ind/>
        <w:rPr/>
      </w:pPr>
      <w:r>
        <w:rPr>
          <w:rFonts w:ascii="Arial" w:hAnsi="Arial" w:eastAsia="Arial" w:cs="Arial"/>
        </w:rPr>
        <w:t xml:space="preserve">Etapa 3: limpieza y estandarización (Capa Plata)</w:t>
      </w:r>
      <w:r/>
    </w:p>
    <w:p>
      <w:pPr>
        <w:pStyle w:val="906"/>
        <w:numPr>
          <w:ilvl w:val="0"/>
          <w:numId w:val="2"/>
        </w:numPr>
        <w:spacing w:after="70" w:line="280" w:lineRule="auto"/>
        <w:ind/>
        <w:rPr/>
      </w:pPr>
      <w:r>
        <w:rPr>
          <w:rFonts w:ascii="Arial" w:hAnsi="Arial" w:eastAsia="Arial" w:cs="Arial"/>
        </w:rPr>
        <w:t xml:space="preserve">Conversión de fechas a un formato único (los archivos usan dos).</w:t>
      </w:r>
      <w:r/>
    </w:p>
    <w:p>
      <w:pPr>
        <w:pStyle w:val="906"/>
        <w:numPr>
          <w:ilvl w:val="0"/>
          <w:numId w:val="2"/>
        </w:numPr>
        <w:spacing w:after="70" w:line="280" w:lineRule="auto"/>
        <w:ind/>
        <w:rPr/>
      </w:pPr>
      <w:r>
        <w:rPr>
          <w:rFonts w:ascii="Arial" w:hAnsi="Arial" w:eastAsia="Arial" w:cs="Arial"/>
        </w:rPr>
        <w:t xml:space="preserve">Corrección del separador decimal (coma en vez de punto).</w:t>
      </w:r>
      <w:r/>
    </w:p>
    <w:p>
      <w:pPr>
        <w:pStyle w:val="906"/>
        <w:numPr>
          <w:ilvl w:val="0"/>
          <w:numId w:val="2"/>
        </w:numPr>
        <w:spacing w:after="70" w:line="280" w:lineRule="auto"/>
        <w:ind/>
        <w:rPr/>
      </w:pPr>
      <w:r>
        <w:rPr>
          <w:rFonts w:ascii="Arial" w:hAnsi="Arial" w:eastAsia="Arial" w:cs="Arial"/>
        </w:rPr>
        <w:t xml:space="preserve">Unificación de la categoría OTRO de la etnia, que viene escrita de dos formas distintas. Se hace aunque la etnia no entre al modelo.</w:t>
      </w:r>
      <w:r/>
    </w:p>
    <w:p>
      <w:pPr>
        <w:pStyle w:val="906"/>
        <w:numPr>
          <w:ilvl w:val="0"/>
          <w:numId w:val="2"/>
        </w:numPr>
        <w:spacing w:after="70" w:line="280" w:lineRule="auto"/>
        <w:ind/>
        <w:rPr/>
      </w:pPr>
      <w:r>
        <w:rPr>
          <w:rFonts w:ascii="Arial" w:hAnsi="Arial" w:eastAsia="Arial" w:cs="Arial"/>
        </w:rPr>
        <w:t xml:space="preserve">Normalización de diagnósticos: mayúsculas, sin tildes, sin puntos internos y sin espacios extra.</w:t>
      </w:r>
      <w:r/>
    </w:p>
    <w:p>
      <w:pPr>
        <w:pStyle w:val="906"/>
        <w:numPr>
          <w:ilvl w:val="0"/>
          <w:numId w:val="2"/>
        </w:numPr>
        <w:spacing w:after="70" w:line="280" w:lineRule="auto"/>
        <w:ind/>
        <w:rPr/>
      </w:pPr>
      <w:r>
        <w:rPr>
          <w:rFonts w:ascii="Arial" w:hAnsi="Arial" w:eastAsia="Arial" w:cs="Arial"/>
        </w:rPr>
        <w:t xml:space="preserve">Anulación selectiva de valores imposibles: se anula solo el valor malo y el episodio se conserva.</w:t>
      </w:r>
      <w:r/>
    </w:p>
    <w:p>
      <w:pPr>
        <w:pStyle w:val="906"/>
        <w:numPr>
          <w:ilvl w:val="0"/>
          <w:numId w:val="2"/>
        </w:numPr>
        <w:spacing w:after="70" w:line="280" w:lineRule="auto"/>
        <w:ind/>
        <w:rPr/>
      </w:pPr>
      <w:r>
        <w:rPr>
          <w:rFonts w:ascii="Arial" w:hAnsi="Arial" w:eastAsia="Arial" w:cs="Arial"/>
        </w:rPr>
        <w:t xml:space="preserve">Identificación de episodios censurados: los traslados a otro hospital quedan marcados con desenlace desconocido.</w:t>
      </w:r>
      <w:r/>
    </w:p>
    <w:p>
      <w:pPr>
        <w:pStyle w:val="906"/>
        <w:numPr>
          <w:ilvl w:val="0"/>
          <w:numId w:val="2"/>
        </w:numPr>
        <w:spacing w:after="70" w:line="280" w:lineRule="auto"/>
        <w:ind/>
        <w:rPr/>
      </w:pPr>
      <w:r>
        <w:rPr>
          <w:rFonts w:ascii="Arial" w:hAnsi="Arial" w:eastAsia="Arial" w:cs="Arial"/>
        </w:rPr>
        <w:t xml:space="preserve">Revisión de filas repetidas y de episodios del mismo paciente con las mismas fechas. Se documenta cuántos hay antes de decidir qué hacer.</w:t>
      </w:r>
      <w:r/>
    </w:p>
    <w:p>
      <w:pPr>
        <w:pStyle w:val="906"/>
        <w:numPr>
          <w:ilvl w:val="0"/>
          <w:numId w:val="2"/>
        </w:numPr>
        <w:spacing w:after="70" w:line="280" w:lineRule="auto"/>
        <w:ind/>
        <w:rPr/>
      </w:pPr>
      <w:r>
        <w:rPr>
          <w:rFonts w:ascii="Arial" w:hAnsi="Arial" w:eastAsia="Arial" w:cs="Arial"/>
        </w:rPr>
        <w:t xml:space="preserve">Conteo de datos faltantes por variable y por año.</w:t>
      </w:r>
      <w:r/>
    </w:p>
    <w:p>
      <w:pPr>
        <w:pStyle w:val="915"/>
        <w:keepNext w:val="true"/>
        <w:spacing/>
        <w:ind/>
        <w:rPr/>
      </w:pPr>
      <w:r>
        <w:rPr>
          <w:rFonts w:ascii="Arial" w:hAnsi="Arial" w:eastAsia="Arial" w:cs="Arial"/>
        </w:rPr>
        <w:t xml:space="preserve">Etapa 4: ingeniería de características (Capa Oro)</w:t>
      </w:r>
      <w:r/>
    </w:p>
    <w:p>
      <w:pPr>
        <w:spacing w:after="130" w:line="285" w:lineRule="auto"/>
        <w:ind/>
        <w:rPr/>
      </w:pPr>
      <w:r>
        <w:rPr>
          <w:rFonts w:ascii="Arial" w:hAnsi="Arial" w:eastAsia="Arial" w:cs="Arial"/>
        </w:rPr>
        <w:t xml:space="preserve">Se construyen las variables del modelo. El sistema mantiene la lista de variables prohibidas y, si alguna aparece entre los predictores, el proceso se detiene con un mensaje de error explícito.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300"/>
        <w:gridCol w:w="2900"/>
        <w:gridCol w:w="2200"/>
        <w:gridCol w:w="19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color w:val="ffffff"/>
                <w:sz w:val="19"/>
                <w:szCs w:val="19"/>
              </w:rPr>
              <w:t xml:space="preserve">Variable</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spacing w:after="50" w:line="260" w:lineRule="auto"/>
              <w:ind/>
              <w:rPr/>
            </w:pPr>
            <w:r>
              <w:rPr>
                <w:rFonts w:ascii="Arial" w:hAnsi="Arial" w:eastAsia="Arial" w:cs="Arial"/>
                <w:b/>
                <w:bCs/>
                <w:color w:val="ffffff"/>
                <w:sz w:val="19"/>
                <w:szCs w:val="19"/>
              </w:rPr>
              <w:t xml:space="preserve">Qué mide</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b/>
                <w:bCs/>
                <w:color w:val="ffffff"/>
                <w:sz w:val="19"/>
                <w:szCs w:val="19"/>
              </w:rPr>
              <w:t xml:space="preserve">Fuente</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spacing w:after="50" w:line="260" w:lineRule="auto"/>
              <w:ind/>
              <w:rPr/>
            </w:pPr>
            <w:r>
              <w:rPr>
                <w:rFonts w:ascii="Arial" w:hAnsi="Arial" w:eastAsia="Arial" w:cs="Arial"/>
                <w:b/>
                <w:bCs/>
                <w:color w:val="ffffff"/>
                <w:sz w:val="19"/>
                <w:szCs w:val="19"/>
              </w:rPr>
              <w:t xml:space="preserve">Estado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EDAD_ANIOS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spacing w:after="50" w:line="260" w:lineRule="auto"/>
              <w:ind/>
              <w:rPr/>
            </w:pPr>
            <w:r>
              <w:rPr>
                <w:rFonts w:ascii="Arial" w:hAnsi="Arial" w:eastAsia="Arial" w:cs="Arial"/>
                <w:sz w:val="19"/>
                <w:szCs w:val="19"/>
              </w:rPr>
              <w:t xml:space="preserve">Edad exacta al ingreso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sz w:val="19"/>
                <w:szCs w:val="19"/>
              </w:rPr>
              <w:t xml:space="preserve">FECHA_NACIMIENTO y FECHA_INGRESO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spacing w:after="50" w:line="260" w:lineRule="auto"/>
              <w:ind/>
              <w:rPr/>
            </w:pPr>
            <w:r>
              <w:rPr>
                <w:rFonts w:ascii="Arial" w:hAnsi="Arial" w:eastAsia="Arial" w:cs="Arial"/>
                <w:sz w:val="19"/>
                <w:szCs w:val="19"/>
              </w:rPr>
              <w:t xml:space="preserve">Permitida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ES_FIN_SEMANA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spacing w:after="50" w:line="260" w:lineRule="auto"/>
              <w:ind/>
              <w:rPr/>
            </w:pPr>
            <w:r>
              <w:rPr>
                <w:rFonts w:ascii="Arial" w:hAnsi="Arial" w:eastAsia="Arial" w:cs="Arial"/>
                <w:sz w:val="19"/>
                <w:szCs w:val="19"/>
              </w:rPr>
              <w:t xml:space="preserve">Si el ingreso fue sábado o domingo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sz w:val="19"/>
                <w:szCs w:val="19"/>
              </w:rPr>
              <w:t xml:space="preserve">FECHA_INGRESO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spacing w:after="50" w:line="260" w:lineRule="auto"/>
              <w:ind/>
              <w:rPr/>
            </w:pPr>
            <w:r>
              <w:rPr>
                <w:rFonts w:ascii="Arial" w:hAnsi="Arial" w:eastAsia="Arial" w:cs="Arial"/>
                <w:sz w:val="19"/>
                <w:szCs w:val="19"/>
              </w:rPr>
              <w:t xml:space="preserve">Permitida (señal baja; decisión del estudiante; falta el profesor guía)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MES_INGRESO, DIA_SEMANA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spacing w:after="50" w:line="260" w:lineRule="auto"/>
              <w:ind/>
              <w:rPr/>
            </w:pPr>
            <w:r>
              <w:rPr>
                <w:rFonts w:ascii="Arial" w:hAnsi="Arial" w:eastAsia="Arial" w:cs="Arial"/>
                <w:sz w:val="19"/>
                <w:szCs w:val="19"/>
              </w:rPr>
              <w:t xml:space="preserve">Mes del ingreso y día de la semana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sz w:val="19"/>
                <w:szCs w:val="19"/>
              </w:rPr>
              <w:t xml:space="preserve">FECHA_INGRESO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spacing w:after="50" w:line="260" w:lineRule="auto"/>
              <w:ind/>
              <w:rPr/>
            </w:pPr>
            <w:r>
              <w:rPr>
                <w:rFonts w:ascii="Arial" w:hAnsi="Arial" w:eastAsia="Arial" w:cs="Arial"/>
                <w:sz w:val="19"/>
                <w:szCs w:val="19"/>
              </w:rPr>
              <w:t xml:space="preserve">No se usan: sin aporte medido (decisión del estudiante; falta el profesor guía)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SEXO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spacing w:after="50" w:line="260" w:lineRule="auto"/>
              <w:ind/>
              <w:rPr/>
            </w:pPr>
            <w:r>
              <w:rPr>
                <w:rFonts w:ascii="Arial" w:hAnsi="Arial" w:eastAsia="Arial" w:cs="Arial"/>
                <w:sz w:val="19"/>
                <w:szCs w:val="19"/>
              </w:rPr>
              <w:t xml:space="preserve">Sexo registrado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sz w:val="19"/>
                <w:szCs w:val="19"/>
              </w:rPr>
              <w:t xml:space="preserve">SEXO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spacing w:after="50" w:line="260" w:lineRule="auto"/>
              <w:ind/>
              <w:rPr/>
            </w:pPr>
            <w:r>
              <w:rPr>
                <w:rFonts w:ascii="Arial" w:hAnsi="Arial" w:eastAsia="Arial" w:cs="Arial"/>
                <w:sz w:val="19"/>
                <w:szCs w:val="19"/>
              </w:rPr>
              <w:t xml:space="preserve">Permitida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TIPO_INGRESO, TIPO_PROCEDENCIA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spacing w:after="50" w:line="260" w:lineRule="auto"/>
              <w:ind/>
              <w:rPr/>
            </w:pPr>
            <w:r>
              <w:rPr>
                <w:rFonts w:ascii="Arial" w:hAnsi="Arial" w:eastAsia="Arial" w:cs="Arial"/>
                <w:sz w:val="19"/>
                <w:szCs w:val="19"/>
              </w:rPr>
              <w:t xml:space="preserve">Urgencia o programado; de dónde viene el paciente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sz w:val="19"/>
                <w:szCs w:val="19"/>
              </w:rPr>
              <w:t xml:space="preserve">TIPO_INGRESO y TIPO_PROCEDENCIA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spacing w:after="50" w:line="260" w:lineRule="auto"/>
              <w:ind/>
              <w:rPr/>
            </w:pPr>
            <w:r>
              <w:rPr>
                <w:rFonts w:ascii="Arial" w:hAnsi="Arial" w:eastAsia="Arial" w:cs="Arial"/>
                <w:sz w:val="19"/>
                <w:szCs w:val="19"/>
              </w:rPr>
              <w:t xml:space="preserve">Permitida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NIVEL_CUIDADO_INGRESO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spacing w:after="50" w:line="260" w:lineRule="auto"/>
              <w:ind/>
              <w:rPr/>
            </w:pPr>
            <w:r>
              <w:rPr>
                <w:rFonts w:ascii="Arial" w:hAnsi="Arial" w:eastAsia="Arial" w:cs="Arial"/>
                <w:sz w:val="19"/>
                <w:szCs w:val="19"/>
              </w:rPr>
              <w:t xml:space="preserve">Si ingresó a una unidad de cuidados especiales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sz w:val="19"/>
                <w:szCs w:val="19"/>
              </w:rPr>
              <w:t xml:space="preserve">SERVICIOINGRESO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spacing w:after="50" w:line="260" w:lineRule="auto"/>
              <w:ind/>
              <w:rPr/>
            </w:pPr>
            <w:r>
              <w:rPr>
                <w:rFonts w:ascii="Arial" w:hAnsi="Arial" w:eastAsia="Arial" w:cs="Arial"/>
                <w:sz w:val="19"/>
                <w:szCs w:val="19"/>
              </w:rPr>
              <w:t xml:space="preserve">Permitida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N_EGRESOS_12M, DIAS_DESDE_EGRESO_PREVIO, HISTORIAL_INCOMPLETO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spacing w:after="50" w:line="260" w:lineRule="auto"/>
              <w:ind/>
              <w:rPr/>
            </w:pPr>
            <w:r>
              <w:rPr>
                <w:rFonts w:ascii="Arial" w:hAnsi="Arial" w:eastAsia="Arial" w:cs="Arial"/>
                <w:sz w:val="19"/>
                <w:szCs w:val="19"/>
              </w:rPr>
              <w:t xml:space="preserve">Historial de hospitalizaciones previas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sz w:val="19"/>
                <w:szCs w:val="19"/>
              </w:rPr>
              <w:t xml:space="preserve">CIP_ENCRIPTADO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spacing w:after="50" w:line="260" w:lineRule="auto"/>
              <w:ind/>
              <w:rPr/>
            </w:pPr>
            <w:r>
              <w:rPr>
                <w:rFonts w:ascii="Arial" w:hAnsi="Arial" w:eastAsia="Arial" w:cs="Arial"/>
                <w:sz w:val="19"/>
                <w:szCs w:val="19"/>
              </w:rPr>
              <w:t xml:space="preserve">No se usan (decisión 1)</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CIE10_3C</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spacing w:after="50" w:line="260" w:lineRule="auto"/>
              <w:ind/>
              <w:rPr/>
            </w:pPr>
            <w:r>
              <w:rPr>
                <w:rFonts w:ascii="Arial" w:hAnsi="Arial" w:eastAsia="Arial" w:cs="Arial"/>
                <w:sz w:val="19"/>
                <w:szCs w:val="19"/>
              </w:rPr>
              <w:t xml:space="preserve">Primeros 3 caracteres del diagnóstico principal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sz w:val="19"/>
                <w:szCs w:val="19"/>
              </w:rPr>
              <w:t xml:space="preserve">DIAGNOSTICO1</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spacing w:after="50" w:line="260" w:lineRule="auto"/>
              <w:ind/>
              <w:rPr/>
            </w:pPr>
            <w:r>
              <w:rPr>
                <w:rFonts w:ascii="Arial" w:hAnsi="Arial" w:eastAsia="Arial" w:cs="Arial"/>
                <w:sz w:val="19"/>
                <w:szCs w:val="19"/>
              </w:rPr>
              <w:t xml:space="preserve">Permitida con reserva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GRUPO_CLINICO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spacing w:after="50" w:line="260" w:lineRule="auto"/>
              <w:ind/>
              <w:rPr/>
            </w:pPr>
            <w:r>
              <w:rPr>
                <w:rFonts w:ascii="Arial" w:hAnsi="Arial" w:eastAsia="Arial" w:cs="Arial"/>
                <w:sz w:val="19"/>
                <w:szCs w:val="19"/>
              </w:rPr>
              <w:t xml:space="preserve">Categoría amplia del diagnóstico principal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sz w:val="19"/>
                <w:szCs w:val="19"/>
              </w:rPr>
              <w:t xml:space="preserve">DIAGNOSTICO1</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spacing w:after="50" w:line="260" w:lineRule="auto"/>
              <w:ind/>
              <w:rPr/>
            </w:pPr>
            <w:r>
              <w:rPr>
                <w:rFonts w:ascii="Arial" w:hAnsi="Arial" w:eastAsia="Arial" w:cs="Arial"/>
                <w:sz w:val="19"/>
                <w:szCs w:val="19"/>
              </w:rPr>
              <w:t xml:space="preserve">Permitida con reserva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ELIX_01 a ELIX_31</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spacing w:after="50" w:line="260" w:lineRule="auto"/>
              <w:ind/>
              <w:rPr/>
            </w:pPr>
            <w:r>
              <w:rPr>
                <w:rFonts w:ascii="Arial" w:hAnsi="Arial" w:eastAsia="Arial" w:cs="Arial"/>
                <w:sz w:val="19"/>
                <w:szCs w:val="19"/>
              </w:rPr>
              <w:t xml:space="preserve">31 indicadores de enfermedades crónicas previas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sz w:val="19"/>
                <w:szCs w:val="19"/>
              </w:rPr>
              <w:t xml:space="preserve">DIAGNOSTICO2 a DIAGNOSTICO35</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spacing w:after="50" w:line="260" w:lineRule="auto"/>
              <w:ind/>
              <w:rPr/>
            </w:pPr>
            <w:r>
              <w:rPr>
                <w:rFonts w:ascii="Arial" w:hAnsi="Arial" w:eastAsia="Arial" w:cs="Arial"/>
                <w:sz w:val="19"/>
                <w:szCs w:val="19"/>
              </w:rPr>
              <w:t xml:space="preserve">Permitida con reserva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PUNTAJE_VAN_WALRAVEN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spacing w:after="50" w:line="260" w:lineRule="auto"/>
              <w:ind/>
              <w:rPr/>
            </w:pPr>
            <w:r>
              <w:rPr>
                <w:rFonts w:ascii="Arial" w:hAnsi="Arial" w:eastAsia="Arial" w:cs="Arial"/>
                <w:sz w:val="19"/>
                <w:szCs w:val="19"/>
              </w:rPr>
              <w:t xml:space="preserve">Puntaje ponderado que resume el nivel total de comorbilidad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sz w:val="19"/>
                <w:szCs w:val="19"/>
              </w:rPr>
              <w:t xml:space="preserve">ELIX_01 a ELIX_31</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spacing w:after="50" w:line="260" w:lineRule="auto"/>
              <w:ind/>
              <w:rPr/>
            </w:pPr>
            <w:r>
              <w:rPr>
                <w:rFonts w:ascii="Arial" w:hAnsi="Arial" w:eastAsia="Arial" w:cs="Arial"/>
                <w:sz w:val="19"/>
                <w:szCs w:val="19"/>
              </w:rPr>
              <w:t xml:space="preserve">Solo en la línea base: es una combinación exacta de las 31 categorías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N_DX_SECUNDARIOS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spacing w:after="50" w:line="260" w:lineRule="auto"/>
              <w:ind/>
              <w:rPr/>
            </w:pPr>
            <w:r>
              <w:rPr>
                <w:rFonts w:ascii="Arial" w:hAnsi="Arial" w:eastAsia="Arial" w:cs="Arial"/>
                <w:sz w:val="19"/>
                <w:szCs w:val="19"/>
              </w:rPr>
              <w:t xml:space="preserve">Cantidad de diagnósticos secundarios registrados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sz w:val="19"/>
                <w:szCs w:val="19"/>
              </w:rPr>
              <w:t xml:space="preserve">DIAGNOSTICO2 a DIAGNOSTICO35</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spacing w:after="50" w:line="260" w:lineRule="auto"/>
              <w:ind/>
              <w:rPr/>
            </w:pPr>
            <w:r>
              <w:rPr>
                <w:rFonts w:ascii="Arial" w:hAnsi="Arial" w:eastAsia="Arial" w:cs="Arial"/>
                <w:sz w:val="19"/>
                <w:szCs w:val="19"/>
              </w:rPr>
              <w:t xml:space="preserve">Solo para el índice de exhaustividad. No es predictor.</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MORTALIDAD_BINARIA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spacing w:after="50" w:line="260" w:lineRule="auto"/>
              <w:ind/>
              <w:rPr/>
            </w:pPr>
            <w:r>
              <w:rPr>
                <w:rFonts w:ascii="Arial" w:hAnsi="Arial" w:eastAsia="Arial" w:cs="Arial"/>
                <w:sz w:val="19"/>
                <w:szCs w:val="19"/>
              </w:rPr>
              <w:t xml:space="preserve">Si el paciente falleció (1) o sobrevivió (0)</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sz w:val="19"/>
                <w:szCs w:val="19"/>
              </w:rPr>
              <w:t xml:space="preserve">TIPOALTA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spacing w:after="50" w:line="260" w:lineRule="auto"/>
              <w:ind/>
              <w:rPr/>
            </w:pPr>
            <w:r>
              <w:rPr>
                <w:rFonts w:ascii="Arial" w:hAnsi="Arial" w:eastAsia="Arial" w:cs="Arial"/>
                <w:sz w:val="19"/>
                <w:szCs w:val="19"/>
              </w:rPr>
              <w:t xml:space="preserve">Resultado a predecir</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spacing w:after="50" w:line="260" w:lineRule="auto"/>
              <w:ind/>
              <w:rPr/>
            </w:pPr>
            <w:r>
              <w:rPr>
                <w:rFonts w:ascii="Arial" w:hAnsi="Arial" w:eastAsia="Arial" w:cs="Arial"/>
                <w:b/>
                <w:bCs/>
                <w:sz w:val="19"/>
                <w:szCs w:val="19"/>
              </w:rPr>
              <w:t xml:space="preserve">ESTANCIA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900" w:type="dxa"/>
            <w:vAlign w:val="top"/>
          </w:tcPr>
          <w:p>
            <w:pPr>
              <w:spacing w:after="50" w:line="260" w:lineRule="auto"/>
              <w:ind/>
              <w:rPr/>
            </w:pPr>
            <w:r>
              <w:rPr>
                <w:rFonts w:ascii="Arial" w:hAnsi="Arial" w:eastAsia="Arial" w:cs="Arial"/>
                <w:sz w:val="19"/>
                <w:szCs w:val="19"/>
              </w:rPr>
              <w:t xml:space="preserve">Días de hospitalización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sz w:val="19"/>
                <w:szCs w:val="19"/>
              </w:rPr>
              <w:t xml:space="preserve">FECHAALTA menos FECHA_INGRESO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60" w:type="dxa"/>
            <w:vAlign w:val="top"/>
          </w:tcPr>
          <w:p>
            <w:pPr>
              <w:spacing w:after="50" w:line="260" w:lineRule="auto"/>
              <w:ind/>
              <w:rPr/>
            </w:pPr>
            <w:r>
              <w:rPr>
                <w:rFonts w:ascii="Arial" w:hAnsi="Arial" w:eastAsia="Arial" w:cs="Arial"/>
                <w:sz w:val="19"/>
                <w:szCs w:val="19"/>
              </w:rPr>
              <w:t xml:space="preserve">Resultado a predecir</w:t>
            </w:r>
            <w:r/>
          </w:p>
        </w:tc>
      </w:tr>
    </w:tbl>
    <w:p>
      <w:pPr>
        <w:spacing w:after="120"/>
        <w:ind/>
        <w:rPr/>
      </w:pPr>
      <w:r/>
      <w:r/>
    </w:p>
    <w:p>
      <w:pPr>
        <w:spacing w:after="130" w:line="285" w:lineRule="auto"/>
        <w:ind/>
        <w:rPr/>
      </w:pPr>
      <w:r>
        <w:rPr>
          <w:rFonts w:ascii="Arial" w:hAnsi="Arial" w:eastAsia="Arial" w:cs="Arial"/>
          <w:b/>
          <w:bCs/>
        </w:rPr>
        <w:t xml:space="preserve">Sobre el diagnóstico principal.</w:t>
      </w:r>
      <w:r>
        <w:rPr>
          <w:rFonts w:ascii="Arial" w:hAnsi="Arial" w:eastAsia="Arial" w:cs="Arial"/>
        </w:rPr>
        <w:t xml:space="preserve"> Tiene más de </w:t>
      </w:r>
      <w:r>
        <w:rPr>
          <w:rFonts w:ascii="Arial" w:hAnsi="Arial" w:eastAsia="Arial" w:cs="Arial"/>
        </w:rPr>
        <w:t xml:space="preserve">9.500 códigos distintos y muchos tienen muy pocos casos. Si se usaran todos, el modelo no aprendería bien. Si se usaran solo categorías amplias, se perdería información clínica. Por eso se usan dos niveles: una categoría amplia y un código de 3 caracteres.</w:t>
      </w:r>
      <w:r/>
    </w:p>
    <w:p>
      <w:pPr>
        <w:spacing w:after="130" w:line="285" w:lineRule="auto"/>
        <w:ind/>
        <w:rPr/>
      </w:pPr>
      <w:r>
        <w:rPr>
          <w:rFonts w:ascii="Arial" w:hAnsi="Arial" w:eastAsia="Arial" w:cs="Arial"/>
          <w:b/>
          <w:bCs/>
        </w:rPr>
        <w:t xml:space="preserve">Sobre el historial del paciente.</w:t>
      </w:r>
      <w:r>
        <w:rPr>
          <w:rFonts w:ascii="Arial" w:hAnsi="Arial" w:eastAsia="Arial" w:cs="Arial"/>
        </w:rPr>
        <w:t xml:space="preserve"> No se usa en el modelo. La Fase 2 comprobó que se puede calcular (el identificador es válido en el 99,8 % de los egresos de 2023), pero que no</w:t>
      </w:r>
      <w:r>
        <w:rPr>
          <w:rFonts w:ascii="Arial" w:hAnsi="Arial" w:eastAsia="Arial" w:cs="Arial"/>
        </w:rPr>
        <w:t xml:space="preserve"> mejora la predicción, y que el sistema del identificador cambia entre 2020 y 2021, por lo que los pacientes de 2019 y 2020 no se pueden unir con los de 2021 en adelante. El identificador sí se usa para rastrear traslados dentro de 2021–2024 (sección 9.4).</w:t>
      </w:r>
      <w:r/>
    </w:p>
    <w:p>
      <w:pPr>
        <w:pStyle w:val="914"/>
        <w:keepNext w:val="true"/>
        <w:spacing/>
        <w:ind/>
        <w:rPr/>
      </w:pPr>
      <w:r>
        <w:rPr>
          <w:rFonts w:ascii="Arial" w:hAnsi="Arial" w:eastAsia="Arial" w:cs="Arial"/>
        </w:rPr>
        <w:t xml:space="preserve">8. El índice de Elixhauser: el ajuste clave</w:t>
      </w:r>
      <w:r/>
    </w:p>
    <w:p>
      <w:pPr>
        <w:spacing w:after="130" w:line="285" w:lineRule="auto"/>
        <w:ind/>
        <w:rPr/>
      </w:pPr>
      <w:r>
        <w:rPr>
          <w:rFonts w:ascii="Arial" w:hAnsi="Arial" w:eastAsia="Arial" w:cs="Arial"/>
        </w:rPr>
        <w:t xml:space="preserve">La parte más importante del ajuste por riesgo es medir las enfermedades que el paciente ya tenía. Para eso se usa el índice de Elixhauser, en la versión para códigos CIE-10 (Elixhauser et al., 19</w:t>
      </w:r>
      <w:r>
        <w:rPr>
          <w:rFonts w:ascii="Arial" w:hAnsi="Arial" w:eastAsia="Arial" w:cs="Arial"/>
        </w:rPr>
        <w:t xml:space="preserve">98; Quan et al., 2005). El sistema recorre hasta 34 diagnósticos secundarios por paciente y marca con 1 o 0 cuáles de las 31 categorías están presentes. Se calcula solo con los diagnósticos secundarios, nunca con el principal, que es el motivo del ingreso.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color w:val="ffffff"/>
                <w:sz w:val="19"/>
                <w:szCs w:val="19"/>
              </w:rPr>
              <w:t xml:space="preserve">Grupo</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spacing w:after="50" w:line="260" w:lineRule="auto"/>
              <w:ind/>
              <w:rPr/>
            </w:pPr>
            <w:r>
              <w:rPr>
                <w:rFonts w:ascii="Arial" w:hAnsi="Arial" w:eastAsia="Arial" w:cs="Arial"/>
                <w:b/>
                <w:bCs/>
                <w:color w:val="ffffff"/>
                <w:sz w:val="19"/>
                <w:szCs w:val="19"/>
              </w:rPr>
              <w:t xml:space="preserve">Categorías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Cardiovasculares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spacing w:after="50" w:line="260" w:lineRule="auto"/>
              <w:ind/>
              <w:rPr/>
            </w:pPr>
            <w:r>
              <w:rPr>
                <w:rFonts w:ascii="Arial" w:hAnsi="Arial" w:eastAsia="Arial" w:cs="Arial"/>
                <w:b w:val="0"/>
                <w:bCs w:val="0"/>
                <w:sz w:val="19"/>
                <w:szCs w:val="19"/>
              </w:rPr>
              <w:t xml:space="preserve">Insuficiencia cardíaca, arritmias, valvulopatía, trastornos de la circulación pulmonar, enfermedad vascular periférica, hipertensión no complicada e hipertensión complicada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Neurológicas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spacing w:after="50" w:line="260" w:lineRule="auto"/>
              <w:ind/>
              <w:rPr/>
            </w:pPr>
            <w:r>
              <w:rPr>
                <w:rFonts w:ascii="Arial" w:hAnsi="Arial" w:eastAsia="Arial" w:cs="Arial"/>
                <w:b w:val="0"/>
                <w:bCs w:val="0"/>
                <w:sz w:val="19"/>
                <w:szCs w:val="19"/>
              </w:rPr>
              <w:t xml:space="preserve">Parálisis y otros trastornos neurológicos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Respiratorias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spacing w:after="50" w:line="260" w:lineRule="auto"/>
              <w:ind/>
              <w:rPr/>
            </w:pPr>
            <w:r>
              <w:rPr>
                <w:rFonts w:ascii="Arial" w:hAnsi="Arial" w:eastAsia="Arial" w:cs="Arial"/>
                <w:b w:val="0"/>
                <w:bCs w:val="0"/>
                <w:sz w:val="19"/>
                <w:szCs w:val="19"/>
              </w:rPr>
              <w:t xml:space="preserve">Enfermedad pulmonar crónica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Metabólicas y endocrinas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spacing w:after="50" w:line="260" w:lineRule="auto"/>
              <w:ind/>
              <w:rPr/>
            </w:pPr>
            <w:r>
              <w:rPr>
                <w:rFonts w:ascii="Arial" w:hAnsi="Arial" w:eastAsia="Arial" w:cs="Arial"/>
                <w:b w:val="0"/>
                <w:bCs w:val="0"/>
                <w:sz w:val="19"/>
                <w:szCs w:val="19"/>
              </w:rPr>
              <w:t xml:space="preserve">Diabetes sin complicación, diabetes con complicación, hipotiroidismo, obesidad, trastornos de líquidos y electrolitos, pérdida de peso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Renales y hepáticas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spacing w:after="50" w:line="260" w:lineRule="auto"/>
              <w:ind/>
              <w:rPr/>
            </w:pPr>
            <w:r>
              <w:rPr>
                <w:rFonts w:ascii="Arial" w:hAnsi="Arial" w:eastAsia="Arial" w:cs="Arial"/>
                <w:b w:val="0"/>
                <w:bCs w:val="0"/>
                <w:sz w:val="19"/>
                <w:szCs w:val="19"/>
              </w:rPr>
              <w:t xml:space="preserve">Insuficiencia renal, enfermedad hepática, úlcera péptica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Oncológicas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spacing w:after="50" w:line="260" w:lineRule="auto"/>
              <w:ind/>
              <w:rPr/>
            </w:pPr>
            <w:r>
              <w:rPr>
                <w:rFonts w:ascii="Arial" w:hAnsi="Arial" w:eastAsia="Arial" w:cs="Arial"/>
                <w:b w:val="0"/>
                <w:bCs w:val="0"/>
                <w:sz w:val="19"/>
                <w:szCs w:val="19"/>
              </w:rPr>
              <w:t xml:space="preserve">Linfoma, cáncer metastásico, tumor sólido sin metástasis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Hematológicas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spacing w:after="50" w:line="260" w:lineRule="auto"/>
              <w:ind/>
              <w:rPr/>
            </w:pPr>
            <w:r>
              <w:rPr>
                <w:rFonts w:ascii="Arial" w:hAnsi="Arial" w:eastAsia="Arial" w:cs="Arial"/>
                <w:b w:val="0"/>
                <w:bCs w:val="0"/>
                <w:sz w:val="19"/>
                <w:szCs w:val="19"/>
              </w:rPr>
              <w:t xml:space="preserve">Coagulopatía, anemia por pérdida de sangre, anemia por deficiencia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Psiquiátricas y otras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spacing w:after="50" w:line="260" w:lineRule="auto"/>
              <w:ind/>
              <w:rPr/>
            </w:pPr>
            <w:r>
              <w:rPr>
                <w:rFonts w:ascii="Arial" w:hAnsi="Arial" w:eastAsia="Arial" w:cs="Arial"/>
                <w:b w:val="0"/>
                <w:bCs w:val="0"/>
                <w:sz w:val="19"/>
                <w:szCs w:val="19"/>
              </w:rPr>
              <w:t xml:space="preserve">VIH/SIDA, artritis reumatoide, abuso de alcohol, abuso de drogas, psicosis, depresión</w:t>
            </w:r>
            <w:r/>
          </w:p>
        </w:tc>
      </w:tr>
    </w:tbl>
    <w:p>
      <w:pPr>
        <w:spacing w:after="120"/>
        <w:ind/>
        <w:rPr/>
      </w:pPr>
      <w:r/>
      <w:r/>
    </w:p>
    <w:p>
      <w:pPr>
        <w:pStyle w:val="915"/>
        <w:keepNext w:val="true"/>
        <w:spacing/>
        <w:ind/>
        <w:rPr/>
      </w:pPr>
      <w:r>
        <w:rPr>
          <w:rFonts w:ascii="Arial" w:hAnsi="Arial" w:eastAsia="Arial" w:cs="Arial"/>
        </w:rPr>
        <w:t xml:space="preserve">8.1 Por qué 31 variables y no un índice único</w:t>
      </w:r>
      <w:r/>
    </w:p>
    <w:p>
      <w:pPr>
        <w:spacing w:after="130" w:line="285" w:lineRule="auto"/>
        <w:ind/>
        <w:rPr/>
      </w:pPr>
      <w:r>
        <w:rPr>
          <w:rFonts w:ascii="Arial" w:hAnsi="Arial" w:eastAsia="Arial" w:cs="Arial"/>
        </w:rPr>
        <w:t xml:space="preserve">El riesgo de combinar dos enfermedades no es la suma de los riesgos por separado. Con variables independientes, los modelos basados en árboles pueden descubrir esas combinaciones solos. Un índice único las esconde.</w:t>
      </w:r>
      <w:r/>
    </w:p>
    <w:p>
      <w:pPr>
        <w:pStyle w:val="914"/>
        <w:keepNext w:val="true"/>
        <w:spacing/>
        <w:ind/>
        <w:rPr/>
      </w:pPr>
      <w:r>
        <w:rPr>
          <w:rFonts w:ascii="Arial" w:hAnsi="Arial" w:eastAsia="Arial" w:cs="Arial"/>
        </w:rPr>
        <w:t xml:space="preserve">9. Definición de la cohorte</w:t>
      </w:r>
      <w:r/>
    </w:p>
    <w:p>
      <w:pPr>
        <w:pStyle w:val="915"/>
        <w:keepNext w:val="true"/>
        <w:spacing/>
        <w:ind/>
        <w:rPr/>
      </w:pPr>
      <w:r>
        <w:rPr>
          <w:rFonts w:ascii="Arial" w:hAnsi="Arial" w:eastAsia="Arial" w:cs="Arial"/>
        </w:rPr>
        <w:t xml:space="preserve">9.1 Qué población se analiza</w:t>
      </w:r>
      <w:r/>
    </w:p>
    <w:p>
      <w:pPr>
        <w:pStyle w:val="906"/>
        <w:numPr>
          <w:ilvl w:val="0"/>
          <w:numId w:val="2"/>
        </w:numPr>
        <w:spacing w:after="70" w:line="280" w:lineRule="auto"/>
        <w:ind/>
        <w:rPr/>
      </w:pPr>
      <w:r>
        <w:rPr>
          <w:rFonts w:ascii="Arial" w:hAnsi="Arial" w:eastAsia="Arial" w:cs="Arial"/>
          <w:b/>
          <w:bCs/>
        </w:rPr>
        <w:t xml:space="preserve">Hospitales.</w:t>
      </w:r>
      <w:r>
        <w:rPr>
          <w:rFonts w:ascii="Arial" w:hAnsi="Arial" w:eastAsia="Arial" w:cs="Arial"/>
        </w:rPr>
        <w:t xml:space="preserve"> Entran los que operaban con GRD en cada año. Se midió: hay 65 hospitales en cada año de 2019 a 2022, 68 en 2023 y 72 códigos distintos en 2024, de lo</w:t>
      </w:r>
      <w:r>
        <w:rPr>
          <w:rFonts w:ascii="Arial" w:hAnsi="Arial" w:eastAsia="Arial" w:cs="Arial"/>
        </w:rPr>
        <w:t xml:space="preserve">s cuales uno no figura en el catálogo de establecimientos (Hospitales.csv, 377 establecimientos, que aporta el nivel de complejidad). Cada hospital se compara solo en los años en que estaba en GRD, y la lista por año se guarda en el catálogo de PostgreSQL.</w:t>
      </w:r>
      <w:r/>
    </w:p>
    <w:p>
      <w:pPr>
        <w:pStyle w:val="906"/>
        <w:numPr>
          <w:ilvl w:val="0"/>
          <w:numId w:val="2"/>
        </w:numPr>
        <w:spacing w:after="70" w:line="280" w:lineRule="auto"/>
        <w:ind/>
        <w:rPr/>
      </w:pPr>
      <w:r>
        <w:rPr>
          <w:rFonts w:ascii="Arial" w:hAnsi="Arial" w:eastAsia="Arial" w:cs="Arial"/>
          <w:b/>
          <w:bCs/>
        </w:rPr>
        <w:t xml:space="preserve">Edad.</w:t>
      </w:r>
      <w:r>
        <w:rPr>
          <w:rFonts w:ascii="Arial" w:hAnsi="Arial" w:eastAsia="Arial" w:cs="Arial"/>
        </w:rPr>
        <w:t xml:space="preserve"> Solo adultos, de 18 años o más. Los recién na</w:t>
      </w:r>
      <w:r>
        <w:rPr>
          <w:rFonts w:ascii="Arial" w:hAnsi="Arial" w:eastAsia="Arial" w:cs="Arial"/>
        </w:rPr>
        <w:t xml:space="preserve">cidos (MDC 15) y los menores de 18 años quedan fuera: sus patrones de mortalidad y estadía son distintos y, según la Fase 2, incluirlos no mejora el modelo de los adultos y no resuelve el de los niños. El detalle y las alternativas están en la sección 9.6.</w:t>
      </w:r>
      <w:r/>
    </w:p>
    <w:p>
      <w:pPr>
        <w:pStyle w:val="915"/>
        <w:keepNext w:val="true"/>
        <w:spacing/>
        <w:ind/>
        <w:rPr/>
      </w:pPr>
      <w:r>
        <w:rPr>
          <w:rFonts w:ascii="Arial" w:hAnsi="Arial" w:eastAsia="Arial" w:cs="Arial"/>
        </w:rPr>
        <w:t xml:space="preserve">9.2 Qué hacemos con cada tipo de alta</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3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color w:val="ffffff"/>
                <w:sz w:val="19"/>
                <w:szCs w:val="19"/>
              </w:rPr>
              <w:t xml:space="preserve">Tipo de alta</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360" w:type="dxa"/>
            <w:vAlign w:val="top"/>
          </w:tcPr>
          <w:p>
            <w:pPr>
              <w:spacing w:after="50" w:line="260" w:lineRule="auto"/>
              <w:ind/>
              <w:rPr/>
            </w:pPr>
            <w:r>
              <w:rPr>
                <w:rFonts w:ascii="Arial" w:hAnsi="Arial" w:eastAsia="Arial" w:cs="Arial"/>
                <w:b/>
                <w:bCs/>
                <w:color w:val="ffffff"/>
                <w:sz w:val="19"/>
                <w:szCs w:val="19"/>
              </w:rPr>
              <w:t xml:space="preserve">Tratamiento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Fallecido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360" w:type="dxa"/>
            <w:vAlign w:val="top"/>
          </w:tcPr>
          <w:p>
            <w:pPr>
              <w:spacing w:after="50" w:line="260" w:lineRule="auto"/>
              <w:ind/>
              <w:rPr/>
            </w:pPr>
            <w:r>
              <w:rPr>
                <w:rFonts w:ascii="Arial" w:hAnsi="Arial" w:eastAsia="Arial" w:cs="Arial"/>
                <w:b w:val="0"/>
                <w:bCs w:val="0"/>
                <w:sz w:val="19"/>
                <w:szCs w:val="19"/>
              </w:rPr>
              <w:t xml:space="preserve">Mortalidad igual a 1. Entra al modelo de mortalidad y no al de estadía.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Alta médica</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360" w:type="dxa"/>
            <w:vAlign w:val="top"/>
          </w:tcPr>
          <w:p>
            <w:pPr>
              <w:spacing w:after="50" w:line="260" w:lineRule="auto"/>
              <w:ind/>
              <w:rPr/>
            </w:pPr>
            <w:r>
              <w:rPr>
                <w:rFonts w:ascii="Arial" w:hAnsi="Arial" w:eastAsia="Arial" w:cs="Arial"/>
                <w:b w:val="0"/>
                <w:bCs w:val="0"/>
                <w:sz w:val="19"/>
                <w:szCs w:val="19"/>
              </w:rPr>
              <w:t xml:space="preserve">Mortalidad igual a 0. Entra a los dos modelos.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Traslado a otro hospital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360" w:type="dxa"/>
            <w:vAlign w:val="top"/>
          </w:tcPr>
          <w:p>
            <w:pPr>
              <w:spacing w:after="50" w:line="260" w:lineRule="auto"/>
              <w:ind/>
              <w:rPr/>
            </w:pPr>
            <w:r>
              <w:rPr>
                <w:rFonts w:ascii="Arial" w:hAnsi="Arial" w:eastAsia="Arial" w:cs="Arial"/>
                <w:sz w:val="19"/>
                <w:szCs w:val="19"/>
              </w:rPr>
              <w:t xml:space="preserve">Censurado por defecto. Sale del entrenamiento y del cálculo del O/E. Se rastrea al paciente para conocer su desenlace final, dentro de 2021–2024 y con una ventana de 30 días (sección 9.4).</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Traslado entrante (llega desde otro hospital)</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360" w:type="dxa"/>
            <w:vAlign w:val="top"/>
          </w:tcPr>
          <w:p>
            <w:pPr>
              <w:spacing w:after="50" w:line="260" w:lineRule="auto"/>
              <w:ind/>
              <w:rPr/>
            </w:pPr>
            <w:r>
              <w:rPr>
                <w:rFonts w:ascii="Arial" w:hAnsi="Arial" w:eastAsia="Arial" w:cs="Arial"/>
                <w:b w:val="0"/>
                <w:bCs w:val="0"/>
                <w:sz w:val="19"/>
                <w:szCs w:val="19"/>
              </w:rPr>
              <w:t xml:space="preserve">Se marca y se conserva en los datos, pero no entra a los modelos ni al O/E.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Otros tipos que aparezcan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360" w:type="dxa"/>
            <w:vAlign w:val="top"/>
          </w:tcPr>
          <w:p>
            <w:pPr>
              <w:spacing w:after="50" w:line="260" w:lineRule="auto"/>
              <w:ind/>
              <w:rPr/>
            </w:pPr>
            <w:r>
              <w:rPr>
                <w:rFonts w:ascii="Arial" w:hAnsi="Arial" w:eastAsia="Arial" w:cs="Arial"/>
                <w:b w:val="0"/>
                <w:bCs w:val="0"/>
                <w:sz w:val="19"/>
                <w:szCs w:val="19"/>
              </w:rPr>
              <w:t xml:space="preserve">En la Fase 2 se listan todos los valores de TIPOALTA y se decide cada uno. Regla por defecto: si no se puede confirmar que el paciente sobrevivió, se trata como censurado.</w:t>
            </w:r>
            <w:r/>
          </w:p>
        </w:tc>
      </w:tr>
    </w:tbl>
    <w:p>
      <w:pPr>
        <w:pStyle w:val="915"/>
        <w:keepNext w:val="true"/>
        <w:spacing/>
        <w:ind/>
        <w:rPr/>
      </w:pPr>
      <w:r>
        <w:rPr>
          <w:rFonts w:ascii="Arial" w:hAnsi="Arial" w:eastAsia="Arial" w:cs="Arial"/>
        </w:rPr>
        <w:t xml:space="preserve">9.3 Cascada de exclusiones</w:t>
      </w:r>
      <w:r/>
    </w:p>
    <w:p>
      <w:pPr>
        <w:spacing w:after="130" w:line="285" w:lineRule="auto"/>
        <w:ind/>
        <w:rPr/>
      </w:pPr>
      <w:r>
        <w:rPr>
          <w:rFonts w:ascii="Arial" w:hAnsi="Arial" w:eastAsia="Arial" w:cs="Arial"/>
        </w:rPr>
        <w:t xml:space="preserve">El sistema genera un reporte de la cascada completa, en el estilo CONSORT, y verifica que ningún paciente desaparezca sin quedar documentado. Las cifras de esta tabla son </w:t>
      </w:r>
      <w:r>
        <w:rPr>
          <w:rFonts w:ascii="Arial" w:hAnsi="Arial" w:eastAsia="Arial" w:cs="Arial"/>
          <w:b/>
          <w:bCs/>
        </w:rPr>
        <w:t xml:space="preserve">medidas</w:t>
      </w:r>
      <w:r>
        <w:rPr>
          <w:rFonts w:ascii="Arial" w:hAnsi="Arial" w:eastAsia="Arial" w:cs="Arial"/>
        </w:rPr>
        <w:t xml:space="preserve"> con los 4.722.722 egresos de 2019–2023; 2024 queda reservado para la prueba final.</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000"/>
        <w:gridCol w:w="1700"/>
        <w:gridCol w:w="46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color w:val="ffffff"/>
                <w:sz w:val="19"/>
                <w:szCs w:val="19"/>
              </w:rPr>
              <w:t xml:space="preserve">Paso</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spacing w:after="50" w:line="260" w:lineRule="auto"/>
              <w:ind/>
              <w:rPr/>
            </w:pPr>
            <w:r>
              <w:rPr>
                <w:rFonts w:ascii="Arial" w:hAnsi="Arial" w:eastAsia="Arial" w:cs="Arial"/>
                <w:b/>
                <w:bCs/>
                <w:color w:val="ffffff"/>
                <w:sz w:val="19"/>
                <w:szCs w:val="19"/>
              </w:rPr>
              <w:t xml:space="preserve">Egresos (2019–2023)</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b/>
                <w:bCs/>
                <w:color w:val="ffffff"/>
                <w:sz w:val="19"/>
                <w:szCs w:val="19"/>
              </w:rPr>
              <w:t xml:space="preserve">Por qué</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GRD no asignable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spacing w:after="50" w:line="260" w:lineRule="auto"/>
              <w:ind/>
              <w:rPr/>
            </w:pPr>
            <w:r>
              <w:rPr>
                <w:rFonts w:ascii="Arial" w:hAnsi="Arial" w:eastAsia="Arial" w:cs="Arial"/>
                <w:sz w:val="19"/>
                <w:szCs w:val="19"/>
              </w:rPr>
              <w:t xml:space="preserve">3.583</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sz w:val="19"/>
                <w:szCs w:val="19"/>
              </w:rPr>
              <w:t xml:space="preserve">Sin GRD válido no es posible clasificar la casuística clínica del egreso.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Recién nacidos (MDC 15)</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spacing w:after="50" w:line="260" w:lineRule="auto"/>
              <w:ind/>
              <w:rPr/>
            </w:pPr>
            <w:r>
              <w:rPr>
                <w:rFonts w:ascii="Arial" w:hAnsi="Arial" w:eastAsia="Arial" w:cs="Arial"/>
                <w:sz w:val="19"/>
                <w:szCs w:val="19"/>
              </w:rPr>
              <w:t xml:space="preserve">124.604</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sz w:val="19"/>
                <w:szCs w:val="19"/>
              </w:rPr>
              <w:t xml:space="preserve">Neonatología necesita su propio ajuste (peso al nacer, edad gestacional). El grupo incluye prematuros y neonatos enfermos, no solo sanos (sección 9.6).</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Partos normales sin complicación (MDC 14 sin comorbilidades)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spacing w:after="50" w:line="260" w:lineRule="auto"/>
              <w:ind/>
              <w:rPr/>
            </w:pPr>
            <w:r>
              <w:rPr>
                <w:rFonts w:ascii="Arial" w:hAnsi="Arial" w:eastAsia="Arial" w:cs="Arial"/>
                <w:sz w:val="19"/>
                <w:szCs w:val="19"/>
              </w:rPr>
              <w:t xml:space="preserve">372.932</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sz w:val="19"/>
                <w:szCs w:val="19"/>
              </w:rPr>
              <w:t xml:space="preserve">Eventos obstétricos sin complicación, con mortalidad basal casi nula y estadía protocolizada.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Cohorte A: cohorte dura</w:t>
            </w:r>
            <w:r/>
          </w:p>
        </w:tc>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spacing w:after="50" w:line="260" w:lineRule="auto"/>
              <w:ind/>
              <w:rPr/>
            </w:pPr>
            <w:r>
              <w:rPr>
                <w:rFonts w:ascii="Arial" w:hAnsi="Arial" w:eastAsia="Arial" w:cs="Arial"/>
                <w:b/>
                <w:bCs/>
                <w:sz w:val="19"/>
                <w:szCs w:val="19"/>
              </w:rPr>
              <w:t xml:space="preserve">4.221.603</w:t>
            </w:r>
            <w:r/>
          </w:p>
        </w:tc>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b/>
                <w:bCs/>
                <w:sz w:val="19"/>
                <w:szCs w:val="19"/>
              </w:rPr>
              <w:t xml:space="preserve">Punto de partida de las demás cohortes.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Menores de 18 años o edad desconocida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spacing w:after="50" w:line="260" w:lineRule="auto"/>
              <w:ind/>
              <w:rPr/>
            </w:pPr>
            <w:r>
              <w:rPr>
                <w:rFonts w:ascii="Arial" w:hAnsi="Arial" w:eastAsia="Arial" w:cs="Arial"/>
                <w:sz w:val="19"/>
                <w:szCs w:val="19"/>
              </w:rPr>
              <w:t xml:space="preserve">675.590</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sz w:val="19"/>
                <w:szCs w:val="19"/>
              </w:rPr>
              <w:t xml:space="preserve">Su riesgo es otro y no mejora el modelo de los adultos (sección 9.6).</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Cohorte B: adultos</w:t>
            </w:r>
            <w:r/>
          </w:p>
        </w:tc>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spacing w:after="50" w:line="260" w:lineRule="auto"/>
              <w:ind/>
              <w:rPr/>
            </w:pPr>
            <w:r>
              <w:rPr>
                <w:rFonts w:ascii="Arial" w:hAnsi="Arial" w:eastAsia="Arial" w:cs="Arial"/>
                <w:b/>
                <w:bCs/>
                <w:sz w:val="19"/>
                <w:szCs w:val="19"/>
              </w:rPr>
              <w:t xml:space="preserve">3.546.013</w:t>
            </w:r>
            <w:r/>
          </w:p>
        </w:tc>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Actividad distinta de hospitalización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spacing w:after="50" w:line="260" w:lineRule="auto"/>
              <w:ind/>
              <w:rPr/>
            </w:pPr>
            <w:r>
              <w:rPr>
                <w:rFonts w:ascii="Arial" w:hAnsi="Arial" w:eastAsia="Arial" w:cs="Arial"/>
                <w:sz w:val="19"/>
                <w:szCs w:val="19"/>
              </w:rPr>
              <w:t xml:space="preserve">684.599</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sz w:val="19"/>
                <w:szCs w:val="19"/>
              </w:rPr>
              <w:t xml:space="preserve">La actividad ambulatoria casi no tiene muertes: su mortalidad es 0,14 veces la del resto (decisión 15).</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Cohorte C: adultos hospitalizados</w:t>
            </w:r>
            <w:r/>
          </w:p>
        </w:tc>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spacing w:after="50" w:line="260" w:lineRule="auto"/>
              <w:ind/>
              <w:rPr/>
            </w:pPr>
            <w:r>
              <w:rPr>
                <w:rFonts w:ascii="Arial" w:hAnsi="Arial" w:eastAsia="Arial" w:cs="Arial"/>
                <w:b/>
                <w:bCs/>
                <w:sz w:val="19"/>
                <w:szCs w:val="19"/>
              </w:rPr>
              <w:t xml:space="preserve">2.861.414</w:t>
            </w:r>
            <w:r/>
          </w:p>
        </w:tc>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Traslados y altas sin desenlace confirmado (derivaciones a otros hospitales, hospitalización domiciliaria, otros)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spacing w:after="50" w:line="260" w:lineRule="auto"/>
              <w:ind/>
              <w:rPr/>
            </w:pPr>
            <w:r>
              <w:rPr>
                <w:rFonts w:ascii="Arial" w:hAnsi="Arial" w:eastAsia="Arial" w:cs="Arial"/>
                <w:sz w:val="19"/>
                <w:szCs w:val="19"/>
              </w:rPr>
              <w:t xml:space="preserve">221.353</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sz w:val="19"/>
                <w:szCs w:val="19"/>
              </w:rPr>
              <w:t xml:space="preserve">Desenlace intrahospitalario desconocido; excluirlos previene el sesgo de alta anticipada. Los traslados se rastrean en 2021–2024 (sección 9.4).</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Cohorte D: modelo de mortalidad</w:t>
            </w:r>
            <w:r/>
          </w:p>
        </w:tc>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spacing w:after="50" w:line="260" w:lineRule="auto"/>
              <w:ind/>
              <w:rPr/>
            </w:pPr>
            <w:r>
              <w:rPr>
                <w:rFonts w:ascii="Arial" w:hAnsi="Arial" w:eastAsia="Arial" w:cs="Arial"/>
                <w:b/>
                <w:bCs/>
                <w:sz w:val="19"/>
                <w:szCs w:val="19"/>
              </w:rPr>
              <w:t xml:space="preserve">2.640.061</w:t>
            </w:r>
            <w:r/>
          </w:p>
        </w:tc>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b/>
                <w:bCs/>
                <w:sz w:val="19"/>
                <w:szCs w:val="19"/>
              </w:rPr>
              <w:t xml:space="preserve">Mortalidad 5,11 %.</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Fallecidos (solo salen del modelo de estadía)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spacing w:after="50" w:line="260" w:lineRule="auto"/>
              <w:ind/>
              <w:rPr/>
            </w:pPr>
            <w:r>
              <w:rPr>
                <w:rFonts w:ascii="Arial" w:hAnsi="Arial" w:eastAsia="Arial" w:cs="Arial"/>
                <w:sz w:val="19"/>
                <w:szCs w:val="19"/>
              </w:rPr>
              <w:t xml:space="preserve">134.857</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sz w:val="19"/>
                <w:szCs w:val="19"/>
              </w:rPr>
              <w:t xml:space="preserve">Regla R8.</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Sobrevivientes con estadía de 0 días o desconocida (solo salen del modelo de estadía)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spacing w:after="50" w:line="260" w:lineRule="auto"/>
              <w:ind/>
              <w:rPr/>
            </w:pPr>
            <w:r>
              <w:rPr>
                <w:rFonts w:ascii="Arial" w:hAnsi="Arial" w:eastAsia="Arial" w:cs="Arial"/>
                <w:sz w:val="19"/>
                <w:szCs w:val="19"/>
              </w:rPr>
              <w:t xml:space="preserve">108.848</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sz w:val="19"/>
                <w:szCs w:val="19"/>
              </w:rPr>
              <w:t xml:space="preserve">Se conservan en el modelo de mortalidad.</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Cohorte E: modelo de estadía</w:t>
            </w:r>
            <w:r/>
          </w:p>
        </w:tc>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spacing w:after="50" w:line="260" w:lineRule="auto"/>
              <w:ind/>
              <w:rPr/>
            </w:pPr>
            <w:r>
              <w:rPr>
                <w:rFonts w:ascii="Arial" w:hAnsi="Arial" w:eastAsia="Arial" w:cs="Arial"/>
                <w:b/>
                <w:bCs/>
                <w:sz w:val="19"/>
                <w:szCs w:val="19"/>
              </w:rPr>
              <w:t xml:space="preserve">2.396.356</w:t>
            </w:r>
            <w:r/>
          </w:p>
        </w:tc>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Traslados entrantes (llegan desde otro hospital)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spacing w:after="50" w:line="260" w:lineRule="auto"/>
              <w:ind/>
              <w:rPr/>
            </w:pPr>
            <w:r>
              <w:rPr>
                <w:rFonts w:ascii="Arial" w:hAnsi="Arial" w:eastAsia="Arial" w:cs="Arial"/>
                <w:sz w:val="19"/>
                <w:szCs w:val="19"/>
              </w:rPr>
              <w:t xml:space="preserve">239.311 dentro de la cohorte D (9,1 %)</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sz w:val="19"/>
                <w:szCs w:val="19"/>
              </w:rPr>
              <w:t xml:space="preserve">Se marcan y se conser</w:t>
            </w:r>
            <w:r>
              <w:rPr>
                <w:rFonts w:ascii="Arial" w:hAnsi="Arial" w:eastAsia="Arial" w:cs="Arial"/>
                <w:sz w:val="19"/>
                <w:szCs w:val="19"/>
              </w:rPr>
              <w:t xml:space="preserve">van en los datos, pero salen de los modelos y del O/E (decisión 16): el episodio refleja solo la segunda parte de la hospitalización y la misma persona quedaría contada dos veces. Mueren 2,0 veces más que el resto. La cascada de arriba todavía los incluye.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sz w:val="19"/>
                <w:szCs w:val="19"/>
              </w:rPr>
              <w:t xml:space="preserve">Hospitales bajo el volumen mínimo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00" w:type="dxa"/>
            <w:vAlign w:val="top"/>
          </w:tcPr>
          <w:p>
            <w:pPr>
              <w:spacing w:after="50" w:line="260" w:lineRule="auto"/>
              <w:ind/>
              <w:rPr/>
            </w:pPr>
            <w:r>
              <w:rPr>
                <w:rFonts w:ascii="Arial" w:hAnsi="Arial" w:eastAsia="Arial" w:cs="Arial"/>
                <w:sz w:val="19"/>
                <w:szCs w:val="19"/>
              </w:rPr>
              <w:t xml:space="preserve">3 de 68 en 2023</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sz w:val="19"/>
                <w:szCs w:val="19"/>
              </w:rPr>
              <w:t xml:space="preserve">65 hospitales cumplen 500 egresos y 10 muertes esperadas; los 3 que no cumplen son los pediátricos (sección 11.2).</w:t>
            </w:r>
            <w:r/>
          </w:p>
        </w:tc>
      </w:tr>
    </w:tbl>
    <w:p>
      <w:pPr>
        <w:spacing w:after="120"/>
        <w:ind/>
        <w:rPr/>
      </w:pPr>
      <w:r/>
      <w:r/>
    </w:p>
    <w:p>
      <w:pPr>
        <w:pStyle w:val="915"/>
        <w:keepNext w:val="true"/>
        <w:spacing/>
        <w:ind/>
        <w:rPr/>
      </w:pPr>
      <w:r>
        <w:rPr>
          <w:rFonts w:ascii="Arial" w:hAnsi="Arial" w:eastAsia="Arial" w:cs="Arial"/>
        </w:rPr>
        <w:t xml:space="preserve">9.4 Cómo tratamos los traslados</w:t>
      </w:r>
      <w:r/>
    </w:p>
    <w:p>
      <w:pPr>
        <w:spacing w:after="130" w:line="285" w:lineRule="auto"/>
        <w:ind/>
        <w:rPr/>
      </w:pPr>
      <w:r>
        <w:rPr>
          <w:rFonts w:ascii="Arial" w:hAnsi="Arial" w:eastAsia="Arial" w:cs="Arial"/>
        </w:rPr>
        <w:t xml:space="preserve">Con</w:t>
      </w:r>
      <w:r>
        <w:rPr>
          <w:rFonts w:ascii="Arial" w:hAnsi="Arial" w:eastAsia="Arial" w:cs="Arial"/>
        </w:rPr>
        <w:t xml:space="preserve"> el identificador encriptado se busca si el paciente reapareció en otro hospital poco después. Si aparece, su desenlace final es el del último episodio de esa cadena y el traslado deja de estar censurado. Los que no se logran rastrear siguen censurados. La</w:t>
      </w:r>
      <w:r>
        <w:rPr>
          <w:rFonts w:ascii="Arial" w:hAnsi="Arial" w:eastAsia="Arial" w:cs="Arial"/>
        </w:rPr>
        <w:t xml:space="preserve"> Fase 2 midió que, con una ventana de 30 días, el 46,7 % de los traslados salientes se encuentra en otro hospital (el mínimo exigido era 30 %), por lo que el rastreo es viable. Como el sistema del identificador cambia entre 2020 y 2021, el rastreo solo se </w:t>
      </w:r>
      <w:r>
        <w:rPr>
          <w:rFonts w:ascii="Arial" w:hAnsi="Arial" w:eastAsia="Arial" w:cs="Arial"/>
        </w:rPr>
        <w:t xml:space="preserve">hace dentro de 2021–2024, y no elimina el sesgo por completo. El desenlace se atribuye al hospital que trasladó, porque eso es lo que reduce el sesgo de alta anticipada. Todo esto queda como propuesta final para confirmar con el profesor guía (sección 19).</w:t>
      </w:r>
      <w:r/>
    </w:p>
    <w:p>
      <w:pPr>
        <w:pStyle w:val="915"/>
        <w:keepNext w:val="true"/>
        <w:spacing/>
        <w:ind/>
        <w:rPr/>
      </w:pPr>
      <w:r>
        <w:rPr>
          <w:rFonts w:ascii="Arial" w:hAnsi="Arial" w:eastAsia="Arial" w:cs="Arial"/>
        </w:rPr>
        <w:t xml:space="preserve">9.5 Prevalencia de la cohorte final</w:t>
      </w:r>
      <w:r/>
    </w:p>
    <w:p>
      <w:pPr>
        <w:spacing w:after="130" w:line="285" w:lineRule="auto"/>
        <w:ind/>
        <w:rPr/>
      </w:pPr>
      <w:r>
        <w:rPr>
          <w:rFonts w:ascii="Arial" w:hAnsi="Arial" w:eastAsia="Arial" w:cs="Arial"/>
          <w:b/>
          <w:bCs/>
        </w:rPr>
        <w:t xml:space="preserve">Prevalencia de la cohorte final.</w:t>
      </w:r>
      <w:r>
        <w:rPr>
          <w:rFonts w:ascii="Arial" w:hAnsi="Arial" w:eastAsia="Arial" w:cs="Arial"/>
        </w:rPr>
        <w:t xml:space="preserve"> Con la base completa (2019–2023), la mortalidad sube a medida que se aplican los filtros: Cohorte A (cohorte dura): 3,35 %; Cohorte B (adultos): 3,93 %; Cohorte C (adultos hospitalizados): 4,71 %; Cohorte D (episodios </w:t>
      </w:r>
      <w:r>
        <w:rPr>
          <w:rFonts w:ascii="Arial" w:hAnsi="Arial" w:eastAsia="Arial" w:cs="Arial"/>
        </w:rPr>
        <w:t xml:space="preserve">con desenlace conocido para el modelo de mortalidad): 5,11 %, y 4,26 % solo en 2023. Esta prevalencia del 5,11 % es la línea base para evaluar la ganancia del PR AUC. La cifra de 2,78 % del informe del seminario no corresponde a ninguna cohorte del modelo.</w:t>
      </w:r>
      <w:r/>
    </w:p>
    <w:p>
      <w:pPr>
        <w:pStyle w:val="915"/>
        <w:keepNext w:val="true"/>
        <w:spacing/>
        <w:ind/>
        <w:rPr/>
      </w:pPr>
      <w:r>
        <w:rPr>
          <w:rFonts w:ascii="Arial" w:hAnsi="Arial" w:eastAsia="Arial" w:cs="Arial"/>
        </w:rPr>
        <w:t xml:space="preserve">9.6 Por qué se excluyen los recién nacidos y los menores de 18 años</w:t>
      </w:r>
      <w:r/>
    </w:p>
    <w:p>
      <w:pPr>
        <w:spacing w:after="130" w:before="0" w:line="285" w:lineRule="auto"/>
        <w:ind/>
        <w:rPr/>
      </w:pPr>
      <w:r>
        <w:rPr>
          <w:rFonts w:ascii="Arial" w:hAnsi="Arial" w:eastAsia="Arial" w:cs="Arial"/>
        </w:rPr>
        <w:t xml:space="preserve">Se midió con los datos de 2019–2023 qué se gana y qué se pierde con esta exclusión.</w:t>
      </w:r>
      <w:r/>
    </w:p>
    <w:p>
      <w:pPr>
        <w:pStyle w:val="906"/>
        <w:numPr>
          <w:ilvl w:val="0"/>
          <w:numId w:val="2"/>
        </w:numPr>
        <w:spacing w:after="70" w:line="280" w:lineRule="auto"/>
        <w:ind/>
        <w:rPr/>
      </w:pPr>
      <w:r>
        <w:rPr>
          <w:rFonts w:ascii="Arial" w:hAnsi="Arial" w:eastAsia="Arial" w:cs="Arial"/>
          <w:b/>
          <w:bCs/>
        </w:rPr>
        <w:t xml:space="preserve">Los recién nacidos no son todos sanos.</w:t>
      </w:r>
      <w:r>
        <w:rPr>
          <w:rFonts w:ascii="Arial" w:hAnsi="Arial" w:eastAsia="Arial" w:cs="Arial"/>
        </w:rPr>
        <w:t xml:space="preserve"> El grupo M</w:t>
      </w:r>
      <w:r>
        <w:rPr>
          <w:rFonts w:ascii="Arial" w:hAnsi="Arial" w:eastAsia="Arial" w:cs="Arial"/>
        </w:rPr>
        <w:t xml:space="preserve">DC 15 (124.604 egresos, mortalidad 2,17 %) incluye prematuros y neonatos enfermos: el 8 % de sus egresos tiene riesgo de mortalidad GRD «mayor» y de ellos muere el 17,8 %. Por eso el nombre correcto es «recién nacidos (MDC 15)» y no «recién nacidos sanos».</w:t>
      </w:r>
      <w:r/>
    </w:p>
    <w:p>
      <w:pPr>
        <w:pStyle w:val="906"/>
        <w:numPr>
          <w:ilvl w:val="0"/>
          <w:numId w:val="2"/>
        </w:numPr>
        <w:spacing w:after="70" w:line="280" w:lineRule="auto"/>
        <w:ind/>
        <w:rPr/>
      </w:pPr>
      <w:r>
        <w:rPr>
          <w:rFonts w:ascii="Arial" w:hAnsi="Arial" w:eastAsia="Arial" w:cs="Arial"/>
          <w:b/>
          <w:bCs/>
        </w:rPr>
        <w:t xml:space="preserve">Los menores de 18 años</w:t>
      </w:r>
      <w:r>
        <w:rPr>
          <w:rFonts w:ascii="Arial" w:hAnsi="Arial" w:eastAsia="Arial" w:cs="Arial"/>
        </w:rPr>
        <w:t xml:space="preserve"> (685.020 egresos sin contar recién nacidos) tienen una mortalidad de 0,34 %, frente a 4,52 % en los adultos. Mezclarlos obliga al modelo a aprender dos realidades con una sola curva de edad.</w:t>
      </w:r>
      <w:r/>
    </w:p>
    <w:p>
      <w:pPr>
        <w:pStyle w:val="906"/>
        <w:numPr>
          <w:ilvl w:val="0"/>
          <w:numId w:val="2"/>
        </w:numPr>
        <w:spacing w:after="70" w:line="280" w:lineRule="auto"/>
        <w:ind/>
        <w:rPr/>
      </w:pPr>
      <w:r>
        <w:rPr>
          <w:rFonts w:ascii="Arial" w:hAnsi="Arial" w:eastAsia="Arial" w:cs="Arial"/>
          <w:b/>
          <w:bCs/>
        </w:rPr>
        <w:t xml:space="preserve">Casi todas las muertes son de adultos:</w:t>
      </w:r>
      <w:r>
        <w:rPr>
          <w:rFonts w:ascii="Arial" w:hAnsi="Arial" w:eastAsia="Arial" w:cs="Arial"/>
        </w:rPr>
        <w:t xml:space="preserve"> 96,9 %. Excluir a los menores y a los recién nacidos deja fuera 4.431 de 143.914 muertes (3,1 %).</w:t>
      </w:r>
      <w:r/>
    </w:p>
    <w:p>
      <w:pPr>
        <w:pStyle w:val="906"/>
        <w:numPr>
          <w:ilvl w:val="0"/>
          <w:numId w:val="2"/>
        </w:numPr>
        <w:spacing w:after="70" w:line="280" w:lineRule="auto"/>
        <w:ind/>
        <w:rPr/>
      </w:pPr>
      <w:r>
        <w:rPr>
          <w:rFonts w:ascii="Arial" w:hAnsi="Arial" w:eastAsia="Arial" w:cs="Arial"/>
          <w:b/>
          <w:bCs/>
        </w:rPr>
        <w:t xml:space="preserve">Incluirlos no mejora a los adultos.</w:t>
      </w:r>
      <w:r>
        <w:rPr>
          <w:rFonts w:ascii="Arial" w:hAnsi="Arial" w:eastAsia="Arial" w:cs="Arial"/>
        </w:rPr>
        <w:t xml:space="preserve"> Con un modelo de referencia simple, entrenado con 2019–</w:t>
      </w:r>
      <w:r>
        <w:rPr>
          <w:rFonts w:ascii="Arial" w:hAnsi="Arial" w:eastAsia="Arial" w:cs="Arial"/>
        </w:rPr>
        <w:t xml:space="preserve">2022 y evaluado en los adultos de 2023, el AUC es 0,9158 solo con adultos y 0,9157 al sumar menores y recién nacidos. El O/E de los 65 hospitales casi no se mueve (correlación de orden 0,999; diferencia máxima 0,009; ningún hospital cambia en más de 0,05).</w:t>
      </w:r>
      <w:r/>
    </w:p>
    <w:p>
      <w:pPr>
        <w:pStyle w:val="906"/>
        <w:numPr>
          <w:ilvl w:val="0"/>
          <w:numId w:val="2"/>
        </w:numPr>
        <w:spacing w:after="70" w:line="280" w:lineRule="auto"/>
        <w:ind/>
        <w:rPr/>
      </w:pPr>
      <w:r>
        <w:rPr>
          <w:rFonts w:ascii="Arial" w:hAnsi="Arial" w:eastAsia="Arial" w:cs="Arial"/>
          <w:b/>
          <w:bCs/>
        </w:rPr>
        <w:t xml:space="preserve">Y no resuelve a los niños.</w:t>
      </w:r>
      <w:r>
        <w:rPr>
          <w:rFonts w:ascii="Arial" w:hAnsi="Arial" w:eastAsia="Arial" w:cs="Arial"/>
        </w:rPr>
        <w:t xml:space="preserve"> Aplicado a menores de 18 de 2023, el modelo de adultos predice 4,6 veces más </w:t>
      </w:r>
      <w:r>
        <w:rPr>
          <w:rFonts w:ascii="Arial" w:hAnsi="Arial" w:eastAsia="Arial" w:cs="Arial"/>
        </w:rPr>
        <w:t xml:space="preserve">muertes de las que ocurrieron (O/E 0,22); incluso entrenado con ellos sigue sobreestimando (0,72). Evaluar niños bien exigiría un modelo propio, con peso al nacer y edad gestacional en el caso de los neonatos, datos que la base no entrega como predictores.</w:t>
      </w:r>
      <w:r/>
    </w:p>
    <w:p>
      <w:pPr>
        <w:pStyle w:val="906"/>
        <w:numPr>
          <w:ilvl w:val="0"/>
          <w:numId w:val="2"/>
        </w:numPr>
        <w:spacing w:after="70" w:line="280" w:lineRule="auto"/>
        <w:ind/>
        <w:rPr/>
      </w:pPr>
      <w:r>
        <w:rPr>
          <w:rFonts w:ascii="Arial" w:hAnsi="Arial" w:eastAsia="Arial" w:cs="Arial"/>
          <w:b/>
          <w:bCs/>
        </w:rPr>
        <w:t xml:space="preserve">Lo que se pierde.</w:t>
      </w:r>
      <w:r>
        <w:rPr>
          <w:rFonts w:ascii="Arial" w:hAnsi="Arial" w:eastAsia="Arial" w:cs="Arial"/>
        </w:rPr>
        <w:t xml:space="preserve"> Los 3 hospitales pediátricos quedan </w:t>
      </w:r>
      <w:r>
        <w:rPr>
          <w:rFonts w:ascii="Arial" w:hAnsi="Arial" w:eastAsia="Arial" w:cs="Arial"/>
        </w:rPr>
        <w:t xml:space="preserve">fuera del indicador (sale más del 99 % de su actividad) y, en los otros 65, sale entre un 0,4 % y un 26 % de los egresos (más del 10 % en 52 de los 68 hospitales; mediana 15,6 %). La atención pediátrica y neonatal de todos los hospitales no queda evaluada.</w:t>
      </w:r>
      <w:r/>
    </w:p>
    <w:p>
      <w:pPr>
        <w:pBdr>
          <w:left w:val="single" w:color="2e5597" w:sz="24" w:space="8"/>
        </w:pBdr>
        <w:shd w:val="clear" w:color="auto" w:fill="eaf1fb"/>
        <w:spacing w:after="180" w:before="120" w:line="285" w:lineRule="auto"/>
        <w:ind w:right="120" w:left="240"/>
        <w:rPr/>
      </w:pPr>
      <w:r>
        <w:rPr>
          <w:rFonts w:ascii="Arial" w:hAnsi="Arial" w:eastAsia="Arial" w:cs="Arial"/>
          <w:b/>
          <w:bCs/>
          <w:color w:val="1f3864"/>
        </w:rPr>
        <w:t xml:space="preserve">Opciones. </w:t>
      </w:r>
      <w:r>
        <w:rPr>
          <w:rFonts w:ascii="Arial" w:hAnsi="Arial" w:eastAsia="Arial" w:cs="Arial"/>
        </w:rPr>
        <w:t xml:space="preserve">A) Solo adultos (propuesta): no cuesta prec</w:t>
      </w:r>
      <w:r>
        <w:rPr>
          <w:rFonts w:ascii="Arial" w:hAnsi="Arial" w:eastAsia="Arial" w:cs="Arial"/>
        </w:rPr>
        <w:t xml:space="preserve">isión en lo que se mide y se declara la limitación. B) Solo adultos ahora y un modelo pediátrico aparte después: queda fuera del alcance de las 17 semanas. C) Todos juntos: no se recomienda, porque no mejora a los adultos y deja a los niños mal calibrados.</w:t>
      </w:r>
      <w:r/>
    </w:p>
    <w:p>
      <w:pPr>
        <w:pStyle w:val="914"/>
        <w:keepNext w:val="true"/>
        <w:spacing/>
        <w:ind/>
        <w:rPr/>
      </w:pPr>
      <w:r>
        <w:rPr>
          <w:rFonts w:ascii="Arial" w:hAnsi="Arial" w:eastAsia="Arial" w:cs="Arial"/>
        </w:rPr>
        <w:t xml:space="preserve">10. Modelos predictivos</w:t>
      </w:r>
      <w:r/>
    </w:p>
    <w:p>
      <w:pPr>
        <w:pStyle w:val="915"/>
        <w:keepNext w:val="true"/>
        <w:spacing/>
        <w:ind/>
        <w:rPr/>
      </w:pPr>
      <w:r>
        <w:rPr>
          <w:rFonts w:ascii="Arial" w:hAnsi="Arial" w:eastAsia="Arial" w:cs="Arial"/>
        </w:rPr>
        <w:t xml:space="preserve">10.1 Modelo de mortalidad (clasificación)</w:t>
      </w:r>
      <w:r/>
    </w:p>
    <w:p>
      <w:pPr>
        <w:spacing w:after="130" w:line="285" w:lineRule="auto"/>
        <w:ind/>
        <w:rPr/>
      </w:pPr>
      <w:r>
        <w:rPr>
          <w:rFonts w:ascii="Arial" w:hAnsi="Arial" w:eastAsia="Arial" w:cs="Arial"/>
        </w:rPr>
        <w:t xml:space="preserve">Predice la probabilidad de que un paciente fallezca durante su hospitalización. Se entrena solo con episodios de desenlace conocido.</w:t>
      </w:r>
      <w:r/>
    </w:p>
    <w:p>
      <w:pPr>
        <w:spacing w:after="130" w:line="285" w:lineRule="auto"/>
        <w:ind/>
        <w:rPr/>
      </w:pPr>
      <w:r>
        <w:t xml:space="preserve">Se comparan tres</w:t>
      </w:r>
      <w:r>
        <w:t xml:space="preserve"> algoritmos: regresión logística (la línea base), LightGBM y XGBoost (Ke et al., 2017; Chen y Guestrin, 2016). La elección se hace con tres criterios: qué tan bien separa a quienes mueren de quienes sobreviven (PR AUC), qué tan realistas son las probabilid</w:t>
      </w:r>
      <w:r>
        <w:t xml:space="preserve">ades (Brier Score y curvas de calibración) y qué tan estable es en años posteriores. No damos por hecho que gana el modelo más complejo. Si la logística rinde igual o mejor, ese es el modelo final. En ese caso la comparación se documenta con curvas de cali</w:t>
      </w:r>
      <w:r>
        <w:t xml:space="preserve">bración superpuestas y tamaño del efecto, no con significancia estadística, porque con millones de registros casi cualquier diferencia sale significativa. </w:t>
      </w:r>
      <w:r/>
    </w:p>
    <w:p>
      <w:pPr>
        <w:spacing w:after="130" w:line="285" w:lineRule="auto"/>
        <w:ind/>
        <w:rPr/>
      </w:pPr>
      <w:r>
        <w:rPr>
          <w:rFonts w:ascii="Arial" w:hAnsi="Arial" w:eastAsia="Arial" w:cs="Arial"/>
          <w:b/>
          <w:bCs/>
        </w:rPr>
        <w:t xml:space="preserve">No se rebalancean las clases ni se ponderan.</w:t>
      </w:r>
      <w:r>
        <w:rPr>
          <w:rFonts w:ascii="Arial" w:hAnsi="Arial" w:eastAsia="Arial" w:cs="Arial"/>
        </w:rPr>
        <w:t xml:space="preserve"> El indicador O/E suma las probabilidades predichas y las compara con las muertes reales. Si alteramos la proporción de mue</w:t>
      </w:r>
      <w:r>
        <w:rPr>
          <w:rFonts w:ascii="Arial" w:hAnsi="Arial" w:eastAsia="Arial" w:cs="Arial"/>
        </w:rPr>
        <w:t xml:space="preserve">rtes al entrenar, esa suma deja de coincidir con la realidad y el indicador se desarma. La base completa tiene más de 160.000 muertes, así que hay datos de sobra para entrenar con la distribución natural (Steyerberg et al., 2010; Van Calster et al., 2019).</w:t>
      </w:r>
      <w:r/>
    </w:p>
    <w:p>
      <w:pPr>
        <w:pStyle w:val="915"/>
        <w:keepNext w:val="true"/>
        <w:spacing/>
        <w:ind/>
        <w:rPr/>
      </w:pPr>
      <w:r>
        <w:rPr>
          <w:rFonts w:ascii="Arial" w:hAnsi="Arial" w:eastAsia="Arial" w:cs="Arial"/>
        </w:rPr>
        <w:t xml:space="preserve">10.2 Modelo de estadía (regresión)</w:t>
      </w:r>
      <w:r/>
    </w:p>
    <w:p>
      <w:pPr>
        <w:spacing w:after="130" w:line="285" w:lineRule="auto"/>
        <w:ind/>
        <w:rPr/>
      </w:pPr>
      <w:r>
        <w:rPr>
          <w:rFonts w:ascii="Arial" w:hAnsi="Arial" w:eastAsia="Arial" w:cs="Arial"/>
        </w:rPr>
        <w:t xml:space="preserve">Predice cuántos días debería estar hospitalizado un pacien</w:t>
      </w:r>
      <w:r>
        <w:rPr>
          <w:rFonts w:ascii="Arial" w:hAnsi="Arial" w:eastAsia="Arial" w:cs="Arial"/>
        </w:rPr>
        <w:t xml:space="preserve">te según su perfil. Se entrena solo con sobrevivientes, porque los fallecidos tienen estadías cortas por haber muerto y no por eficiencia, y eso le enseñaría al modelo algo falso. La estadía de los fallecidos se reporta aparte como estadística descriptiva.</w:t>
      </w:r>
      <w:r/>
    </w:p>
    <w:p>
      <w:pPr>
        <w:spacing w:after="130" w:line="285" w:lineRule="auto"/>
        <w:ind/>
        <w:rPr/>
      </w:pPr>
      <w:r>
        <w:rPr>
          <w:rFonts w:ascii="Arial" w:hAnsi="Arial" w:eastAsia="Arial" w:cs="Arial"/>
        </w:rPr>
        <w:t xml:space="preserve">Se usan LightGBM y XGBoost con objetivo Poisson o Tweedie. Esto modela el promedio directamente. La alternativa de pasar a logaritmo y volver con exponencial subestima el promedio, y eso distorsionaría el denominador del O/E.</w:t>
      </w:r>
      <w:r/>
    </w:p>
    <w:p>
      <w:pPr>
        <w:pStyle w:val="915"/>
        <w:keepNext w:val="true"/>
        <w:spacing/>
        <w:ind/>
        <w:rPr/>
      </w:pPr>
      <w:r>
        <w:rPr>
          <w:rFonts w:ascii="Arial" w:hAnsi="Arial" w:eastAsia="Arial" w:cs="Arial"/>
        </w:rPr>
        <w:t xml:space="preserve">10.3 Partición temporal</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1900"/>
        <w:gridCol w:w="56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spacing w:after="50" w:line="260" w:lineRule="auto"/>
              <w:ind/>
              <w:rPr/>
            </w:pPr>
            <w:r>
              <w:rPr>
                <w:rFonts w:ascii="Arial" w:hAnsi="Arial" w:eastAsia="Arial" w:cs="Arial"/>
                <w:b/>
                <w:bCs/>
                <w:color w:val="ffffff"/>
                <w:sz w:val="19"/>
                <w:szCs w:val="19"/>
              </w:rPr>
              <w:t xml:space="preserve">Período</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b/>
                <w:bCs/>
                <w:color w:val="ffffff"/>
                <w:sz w:val="19"/>
                <w:szCs w:val="19"/>
              </w:rPr>
              <w:t xml:space="preserve">Rol</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660" w:type="dxa"/>
            <w:vAlign w:val="top"/>
          </w:tcPr>
          <w:p>
            <w:pPr>
              <w:spacing w:after="50" w:line="260" w:lineRule="auto"/>
              <w:ind/>
              <w:rPr/>
            </w:pPr>
            <w:r>
              <w:rPr>
                <w:rFonts w:ascii="Arial" w:hAnsi="Arial" w:eastAsia="Arial" w:cs="Arial"/>
                <w:b/>
                <w:bCs/>
                <w:color w:val="ffffff"/>
                <w:sz w:val="19"/>
                <w:szCs w:val="19"/>
              </w:rPr>
              <w:t xml:space="preserve">Descripción</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spacing w:after="50" w:line="260" w:lineRule="auto"/>
              <w:ind/>
              <w:rPr/>
            </w:pPr>
            <w:r>
              <w:rPr>
                <w:rFonts w:ascii="Arial" w:hAnsi="Arial" w:eastAsia="Arial" w:cs="Arial"/>
                <w:b/>
                <w:bCs/>
                <w:sz w:val="19"/>
                <w:szCs w:val="19"/>
              </w:rPr>
              <w:t xml:space="preserve">2019 a 2022</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b w:val="0"/>
                <w:bCs w:val="0"/>
                <w:sz w:val="19"/>
                <w:szCs w:val="19"/>
              </w:rPr>
              <w:t xml:space="preserve">Entrenamiento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660" w:type="dxa"/>
            <w:vAlign w:val="top"/>
          </w:tcPr>
          <w:p>
            <w:pPr>
              <w:spacing w:after="50" w:line="260" w:lineRule="auto"/>
              <w:ind/>
              <w:rPr/>
            </w:pPr>
            <w:r>
              <w:rPr>
                <w:rFonts w:ascii="Arial" w:hAnsi="Arial" w:eastAsia="Arial" w:cs="Arial"/>
                <w:b w:val="0"/>
                <w:bCs w:val="0"/>
                <w:sz w:val="19"/>
                <w:szCs w:val="19"/>
              </w:rPr>
              <w:t xml:space="preserve">El modelo aprende los patrones asociados al riesgo.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spacing w:after="50" w:line="260" w:lineRule="auto"/>
              <w:ind/>
              <w:rPr/>
            </w:pPr>
            <w:r>
              <w:rPr>
                <w:rFonts w:ascii="Arial" w:hAnsi="Arial" w:eastAsia="Arial" w:cs="Arial"/>
                <w:b/>
                <w:bCs/>
                <w:sz w:val="19"/>
                <w:szCs w:val="19"/>
              </w:rPr>
              <w:t xml:space="preserve">2023</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b w:val="0"/>
                <w:bCs w:val="0"/>
                <w:sz w:val="19"/>
                <w:szCs w:val="19"/>
              </w:rPr>
              <w:t xml:space="preserve">Calibración</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660" w:type="dxa"/>
            <w:vAlign w:val="top"/>
          </w:tcPr>
          <w:p>
            <w:pPr>
              <w:spacing w:after="50" w:line="260" w:lineRule="auto"/>
              <w:ind/>
              <w:rPr/>
            </w:pPr>
            <w:r>
              <w:rPr>
                <w:rFonts w:ascii="Arial" w:hAnsi="Arial" w:eastAsia="Arial" w:cs="Arial"/>
                <w:b w:val="0"/>
                <w:bCs w:val="0"/>
                <w:sz w:val="19"/>
                <w:szCs w:val="19"/>
              </w:rPr>
              <w:t xml:space="preserve">Se verifica si las probabilidades son realistas. Si la pendiente de calibración sale del rango, se recalibra con método isotónico o de Platt.</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spacing w:after="50" w:line="260" w:lineRule="auto"/>
              <w:ind/>
              <w:rPr/>
            </w:pPr>
            <w:r>
              <w:rPr>
                <w:rFonts w:ascii="Arial" w:hAnsi="Arial" w:eastAsia="Arial" w:cs="Arial"/>
                <w:b/>
                <w:bCs/>
                <w:sz w:val="19"/>
                <w:szCs w:val="19"/>
              </w:rPr>
              <w:t xml:space="preserve">2024</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spacing w:after="50" w:line="260" w:lineRule="auto"/>
              <w:ind/>
              <w:rPr/>
            </w:pPr>
            <w:r>
              <w:rPr>
                <w:rFonts w:ascii="Arial" w:hAnsi="Arial" w:eastAsia="Arial" w:cs="Arial"/>
                <w:b w:val="0"/>
                <w:bCs w:val="0"/>
                <w:sz w:val="19"/>
                <w:szCs w:val="19"/>
              </w:rPr>
              <w:t xml:space="preserve">Prueba definitiva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660" w:type="dxa"/>
            <w:vAlign w:val="top"/>
          </w:tcPr>
          <w:p>
            <w:pPr>
              <w:spacing w:after="50" w:line="260" w:lineRule="auto"/>
              <w:ind/>
              <w:rPr/>
            </w:pPr>
            <w:r>
              <w:rPr>
                <w:rFonts w:ascii="Arial" w:hAnsi="Arial" w:eastAsia="Arial" w:cs="Arial"/>
                <w:b w:val="0"/>
                <w:bCs w:val="0"/>
                <w:sz w:val="19"/>
                <w:szCs w:val="19"/>
              </w:rPr>
              <w:t xml:space="preserve">Se usa una sola vez, sin ajustes posteriores. Es el único resultado que se reporta (Moons et al., 2015).</w:t>
            </w:r>
            <w:r/>
          </w:p>
        </w:tc>
      </w:tr>
    </w:tbl>
    <w:p>
      <w:pPr>
        <w:spacing w:after="130" w:before="160" w:line="285" w:lineRule="auto"/>
        <w:ind/>
        <w:rPr/>
      </w:pPr>
      <w:r>
        <w:rPr>
          <w:rFonts w:ascii="Arial" w:hAnsi="Arial" w:eastAsia="Arial" w:cs="Arial"/>
        </w:rPr>
        <w:t xml:space="preserve">Los años de pandemia (2020 y 2021) se mantienen en el entrenamiento: la mortalidad de 2020–2022 fue 1,37 veces la de 2019, y la recalibración con 2023, un año posterior, corrige el nivel de las probabilidades.</w:t>
      </w:r>
      <w:r/>
    </w:p>
    <w:p>
      <w:pPr>
        <w:pStyle w:val="914"/>
        <w:keepNext w:val="true"/>
        <w:spacing/>
        <w:ind/>
        <w:rPr/>
      </w:pPr>
      <w:r>
        <w:rPr>
          <w:rFonts w:ascii="Arial" w:hAnsi="Arial" w:eastAsia="Arial" w:cs="Arial"/>
        </w:rPr>
        <w:t xml:space="preserve">11. Definición del indicador O/E</w:t>
      </w:r>
      <w:r/>
    </w:p>
    <w:p>
      <w:pPr>
        <w:pStyle w:val="906"/>
        <w:numPr>
          <w:ilvl w:val="0"/>
          <w:numId w:val="2"/>
        </w:numPr>
        <w:spacing w:after="70" w:line="280" w:lineRule="auto"/>
        <w:ind/>
        <w:rPr/>
      </w:pPr>
      <w:r>
        <w:rPr>
          <w:rFonts w:ascii="Arial" w:hAnsi="Arial" w:eastAsia="Arial" w:cs="Arial"/>
          <w:b/>
          <w:bCs/>
        </w:rPr>
        <w:t xml:space="preserve">O/E de mortalidad</w:t>
      </w:r>
      <w:r>
        <w:rPr>
          <w:rFonts w:ascii="Arial" w:hAnsi="Arial" w:eastAsia="Arial" w:cs="Arial"/>
        </w:rPr>
        <w:t xml:space="preserve"> de un hospital: muertes observadas en 2024 divididas por la suma de las probabilidades de muerte que el modelo predijo para sus pacientes.</w:t>
      </w:r>
      <w:r/>
    </w:p>
    <w:p>
      <w:pPr>
        <w:pStyle w:val="906"/>
        <w:numPr>
          <w:ilvl w:val="0"/>
          <w:numId w:val="2"/>
        </w:numPr>
        <w:spacing w:after="70" w:line="280" w:lineRule="auto"/>
        <w:ind/>
        <w:rPr/>
      </w:pPr>
      <w:r>
        <w:rPr>
          <w:rFonts w:ascii="Arial" w:hAnsi="Arial" w:eastAsia="Arial" w:cs="Arial"/>
          <w:b/>
          <w:bCs/>
        </w:rPr>
        <w:t xml:space="preserve">O/E de estadía</w:t>
      </w:r>
      <w:r>
        <w:rPr>
          <w:rFonts w:ascii="Arial" w:hAnsi="Arial" w:eastAsia="Arial" w:cs="Arial"/>
        </w:rPr>
        <w:t xml:space="preserve"> de un hospital: días de estadía observados divididos por la suma de los días esperados, solo con sobrevivientes.</w:t>
      </w:r>
      <w:r/>
    </w:p>
    <w:p>
      <w:pPr>
        <w:spacing w:after="130" w:line="285" w:lineRule="auto"/>
        <w:ind/>
        <w:rPr/>
      </w:pPr>
      <w:r>
        <w:rPr>
          <w:rFonts w:ascii="Arial" w:hAnsi="Arial" w:eastAsia="Arial" w:cs="Arial"/>
        </w:rPr>
        <w:t xml:space="preserve">Un valor de 1,0 significa que el hospital está dentro de lo esperado. Sobre 1,0 significa más eventos de los esperados y bajo 1,0 significa menos. Se calcula por hospital para el año de prueba, 2024.</w:t>
      </w:r>
      <w:r/>
    </w:p>
    <w:p>
      <w:pPr>
        <w:pStyle w:val="915"/>
        <w:keepNext w:val="true"/>
        <w:spacing/>
        <w:ind/>
        <w:rPr/>
      </w:pPr>
      <w:r>
        <w:rPr>
          <w:rFonts w:ascii="Arial" w:hAnsi="Arial" w:eastAsia="Arial" w:cs="Arial"/>
        </w:rPr>
        <w:t xml:space="preserve">11.</w:t>
      </w:r>
      <w:r>
        <w:rPr>
          <w:rFonts w:ascii="Arial" w:hAnsi="Arial" w:eastAsia="Arial" w:cs="Arial"/>
          <w:lang w:val="es-ES"/>
        </w:rPr>
        <w:t xml:space="preserve">1</w:t>
      </w:r>
      <w:r>
        <w:rPr>
          <w:rFonts w:ascii="Arial" w:hAnsi="Arial" w:eastAsia="Arial" w:cs="Arial"/>
        </w:rPr>
        <w:t xml:space="preserve"> Gráficos de embudo y corrección de sobredispersión</w:t>
      </w:r>
      <w:r/>
    </w:p>
    <w:p>
      <w:pPr>
        <w:spacing w:after="130" w:line="285" w:lineRule="auto"/>
        <w:ind/>
        <w:rPr/>
      </w:pPr>
      <w:r>
        <w:rPr>
          <w:rFonts w:ascii="Arial" w:hAnsi="Arial" w:eastAsia="Arial" w:cs="Arial"/>
        </w:rPr>
        <w:t xml:space="preserve">Cada hospital se dibuja como un punto según su volumen, junto con límites de control al 95 % y al 99,8 %. Los hospitales dentro de los límites tienen variaciones que el azar puede explicar.</w:t>
      </w:r>
      <w:r/>
    </w:p>
    <w:p>
      <w:pPr>
        <w:spacing w:after="130" w:line="285" w:lineRule="auto"/>
        <w:ind/>
        <w:rPr/>
      </w:pPr>
      <w:r>
        <w:rPr>
          <w:rFonts w:ascii="Arial" w:hAnsi="Arial" w:eastAsia="Arial" w:cs="Arial"/>
        </w:rPr>
        <w:t xml:space="preserve">Con millones de egresos, si asumimos que toda la variación entre hospitales es azar de muestreo, casi todos </w:t>
      </w:r>
      <w:r>
        <w:rPr>
          <w:rFonts w:ascii="Arial" w:hAnsi="Arial" w:eastAsia="Arial" w:cs="Arial"/>
        </w:rPr>
        <w:t xml:space="preserve">saldrían marcados como atípicos. Por eso se aplica la corrección de Spiegelhalter (2005): estima cuánta variación extra real hay entre hospitales y ensancha los límites en esa medida. Así solo se destacan los hospitales con variaciones realmente inusuales.</w:t>
      </w:r>
      <w:r/>
    </w:p>
    <w:p>
      <w:pPr>
        <w:pStyle w:val="915"/>
        <w:keepNext w:val="true"/>
        <w:spacing/>
        <w:ind/>
        <w:rPr/>
      </w:pPr>
      <w:r>
        <w:rPr>
          <w:rFonts w:ascii="Arial" w:hAnsi="Arial" w:eastAsia="Arial" w:cs="Arial"/>
        </w:rPr>
        <w:t xml:space="preserve">11.</w:t>
      </w:r>
      <w:r>
        <w:rPr>
          <w:rFonts w:ascii="Arial" w:hAnsi="Arial" w:eastAsia="Arial" w:cs="Arial"/>
          <w:lang w:val="es-ES"/>
        </w:rPr>
        <w:t xml:space="preserve">2</w:t>
      </w:r>
      <w:r>
        <w:rPr>
          <w:rFonts w:ascii="Arial" w:hAnsi="Arial" w:eastAsia="Arial" w:cs="Arial"/>
        </w:rPr>
        <w:t xml:space="preserve"> Volumen mínimo por hospital</w:t>
      </w:r>
      <w:r/>
    </w:p>
    <w:p>
      <w:pPr>
        <w:spacing w:after="130" w:line="285" w:lineRule="auto"/>
        <w:ind/>
        <w:rPr/>
      </w:pPr>
      <w:r>
        <w:rPr>
          <w:rFonts w:ascii="Arial" w:hAnsi="Arial" w:eastAsia="Arial" w:cs="Arial"/>
        </w:rPr>
        <w:t xml:space="preserve">El umbral se fija antes de mirar los resultados, para no elegirlo a conveniencia. Propuesta: un hospital entra al indicador de mortalidad si en 2024 tiene al menos 500 egresos analizables y al menos 10 muertes esperadas. Además, no se publica ninguna cifr</w:t>
      </w:r>
      <w:r>
        <w:rPr>
          <w:rFonts w:ascii="Arial" w:hAnsi="Arial" w:eastAsia="Arial" w:cs="Arial"/>
        </w:rPr>
        <w:t xml:space="preserve">a basada en menos de 10 casos, para evitar que se pueda reidentificar a un paciente. Con los datos de 2023, 65 de los 68 hospitales cumplen ambos requisitos; los tres que no cumplen son pediátricos. Ambos números quedan para confirmar con el profesor guía.</w:t>
      </w:r>
      <w:r/>
    </w:p>
    <w:p>
      <w:pPr>
        <w:pStyle w:val="915"/>
        <w:keepNext w:val="true"/>
        <w:spacing/>
        <w:ind/>
        <w:rPr/>
      </w:pPr>
      <w:r>
        <w:rPr>
          <w:rFonts w:ascii="Arial" w:hAnsi="Arial" w:eastAsia="Arial" w:cs="Arial"/>
        </w:rPr>
        <w:t xml:space="preserve">11.</w:t>
      </w:r>
      <w:r>
        <w:rPr>
          <w:rFonts w:ascii="Arial" w:hAnsi="Arial" w:eastAsia="Arial" w:cs="Arial"/>
          <w:lang w:val="es-ES"/>
        </w:rPr>
        <w:t xml:space="preserve">3</w:t>
      </w:r>
      <w:r>
        <w:rPr>
          <w:rFonts w:ascii="Arial" w:hAnsi="Arial" w:eastAsia="Arial" w:cs="Arial"/>
        </w:rPr>
        <w:t xml:space="preserve"> Índice de exhaustividad de codificación</w:t>
      </w:r>
      <w:r/>
    </w:p>
    <w:p>
      <w:pPr>
        <w:spacing w:after="130" w:line="285" w:lineRule="auto"/>
        <w:ind/>
        <w:rPr/>
      </w:pPr>
      <w:r>
        <w:rPr>
          <w:rFonts w:ascii="Arial" w:hAnsi="Arial" w:eastAsia="Arial" w:cs="Arial"/>
        </w:rPr>
        <w:t xml:space="preserve">Mide qué tan completa es la documentación de enfermedades en cada hospital. Para cada paciente se compara cuántas enfermedades se registraron c</w:t>
      </w:r>
      <w:r>
        <w:rPr>
          <w:rFonts w:ascii="Arial" w:hAnsi="Arial" w:eastAsia="Arial" w:cs="Arial"/>
        </w:rPr>
        <w:t xml:space="preserve">on cuántas se esperarían según su diagnóstico principal y su edad, y después se resume por hospital. Los códigos de factores sociales y de embarazo normal no cuentan. Sirve para dos cosas: mostrar qué tan completa es la codificación y vigilar el upcoding, </w:t>
      </w:r>
      <w:r>
        <w:rPr>
          <w:rFonts w:ascii="Arial" w:hAnsi="Arial" w:eastAsia="Arial" w:cs="Arial"/>
        </w:rPr>
        <w:t xml:space="preserve">que es exagerar la gravedad de los pacientes. Cuantas más enfermedades se registran, más riesgo esperado hay y más baja artificialmente el O/E. Se muestra junto al O/E y no entra al modelo. El modelo simple que da el número esperado se define en la Fase 3.</w:t>
      </w:r>
      <w:r/>
    </w:p>
    <w:p>
      <w:pPr>
        <w:pStyle w:val="914"/>
        <w:keepNext w:val="true"/>
        <w:spacing/>
        <w:ind/>
        <w:rPr/>
      </w:pPr>
      <w:r>
        <w:rPr>
          <w:rFonts w:ascii="Arial" w:hAnsi="Arial" w:eastAsia="Arial" w:cs="Arial"/>
        </w:rPr>
        <w:t xml:space="preserve">12. Criterios de aceptación del modelo</w:t>
      </w:r>
      <w:r/>
    </w:p>
    <w:p>
      <w:pPr>
        <w:spacing w:after="130" w:line="285" w:lineRule="auto"/>
        <w:ind/>
        <w:rPr/>
      </w:pPr>
      <w:r>
        <w:rPr>
          <w:rFonts w:ascii="Arial" w:hAnsi="Arial" w:eastAsia="Arial" w:cs="Arial"/>
        </w:rPr>
        <w:t xml:space="preserve">El modelo se considera válido si cumple lo siguiente sobre 2024, un año que nunca vio durante el entrenamiento. La última columna dice qué hacemos si algo no se cumple, para no improvisar después.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00"/>
        <w:gridCol w:w="2700"/>
        <w:gridCol w:w="2500"/>
        <w:gridCol w:w="25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spacing w:after="50" w:line="260" w:lineRule="auto"/>
              <w:ind/>
              <w:rPr/>
            </w:pPr>
            <w:r>
              <w:rPr>
                <w:rFonts w:ascii="Arial" w:hAnsi="Arial" w:eastAsia="Arial" w:cs="Arial"/>
                <w:b/>
                <w:bCs/>
                <w:color w:val="ffffff"/>
                <w:sz w:val="19"/>
                <w:szCs w:val="19"/>
              </w:rPr>
              <w:t xml:space="preserve">Criterio</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700" w:type="dxa"/>
            <w:vAlign w:val="top"/>
          </w:tcPr>
          <w:p>
            <w:pPr>
              <w:spacing w:after="50" w:line="260" w:lineRule="auto"/>
              <w:ind/>
              <w:rPr/>
            </w:pPr>
            <w:r>
              <w:rPr>
                <w:rFonts w:ascii="Arial" w:hAnsi="Arial" w:eastAsia="Arial" w:cs="Arial"/>
                <w:b/>
                <w:bCs/>
                <w:color w:val="ffffff"/>
                <w:sz w:val="19"/>
                <w:szCs w:val="19"/>
              </w:rPr>
              <w:t xml:space="preserve">Métrica y umbral</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00" w:type="dxa"/>
            <w:vAlign w:val="top"/>
          </w:tcPr>
          <w:p>
            <w:pPr>
              <w:spacing w:after="50" w:line="260" w:lineRule="auto"/>
              <w:ind/>
              <w:rPr/>
            </w:pPr>
            <w:r>
              <w:rPr>
                <w:rFonts w:ascii="Arial" w:hAnsi="Arial" w:eastAsia="Arial" w:cs="Arial"/>
                <w:b/>
                <w:bCs/>
                <w:color w:val="ffffff"/>
                <w:sz w:val="19"/>
                <w:szCs w:val="19"/>
              </w:rPr>
              <w:t xml:space="preserve">Qué garantiza</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60" w:type="dxa"/>
            <w:vAlign w:val="top"/>
          </w:tcPr>
          <w:p>
            <w:pPr>
              <w:spacing w:after="50" w:line="260" w:lineRule="auto"/>
              <w:ind/>
              <w:rPr/>
            </w:pPr>
            <w:r>
              <w:rPr>
                <w:rFonts w:ascii="Arial" w:hAnsi="Arial" w:eastAsia="Arial" w:cs="Arial"/>
                <w:b/>
                <w:bCs/>
                <w:color w:val="ffffff"/>
                <w:sz w:val="19"/>
                <w:szCs w:val="19"/>
              </w:rPr>
              <w:t xml:space="preserve">Si no se cumple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spacing w:after="50" w:line="260" w:lineRule="auto"/>
              <w:ind/>
              <w:rPr/>
            </w:pPr>
            <w:r>
              <w:rPr>
                <w:rFonts w:ascii="Arial" w:hAnsi="Arial" w:eastAsia="Arial" w:cs="Arial"/>
                <w:b/>
                <w:bCs/>
                <w:sz w:val="19"/>
                <w:szCs w:val="19"/>
              </w:rPr>
              <w:t xml:space="preserve">Discriminación de mortalidad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700" w:type="dxa"/>
            <w:vAlign w:val="top"/>
          </w:tcPr>
          <w:p>
            <w:pPr>
              <w:spacing w:after="50" w:line="260" w:lineRule="auto"/>
              <w:ind/>
              <w:rPr/>
            </w:pPr>
            <w:r>
              <w:rPr>
                <w:rFonts w:ascii="Arial" w:hAnsi="Arial" w:eastAsia="Arial" w:cs="Arial"/>
                <w:b w:val="0"/>
                <w:bCs w:val="0"/>
                <w:sz w:val="19"/>
                <w:szCs w:val="19"/>
              </w:rPr>
              <w:t xml:space="preserve">PR AUC mayor que el de la regresión logística. Se reporta como ganancia relativa sobre la prevalencia de la cohorte final y como diferencia con la logística.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00" w:type="dxa"/>
            <w:vAlign w:val="top"/>
          </w:tcPr>
          <w:p>
            <w:pPr>
              <w:spacing w:after="50" w:line="260" w:lineRule="auto"/>
              <w:ind/>
              <w:rPr/>
            </w:pPr>
            <w:r>
              <w:rPr>
                <w:rFonts w:ascii="Arial" w:hAnsi="Arial" w:eastAsia="Arial" w:cs="Arial"/>
                <w:b w:val="0"/>
                <w:bCs w:val="0"/>
                <w:sz w:val="19"/>
                <w:szCs w:val="19"/>
              </w:rPr>
              <w:t xml:space="preserve">Distingue a quienes mueren de quienes sobreviven. Se usa PR AUC porque la mortalidad es poco frecuente.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60" w:type="dxa"/>
            <w:vAlign w:val="top"/>
          </w:tcPr>
          <w:p>
            <w:pPr>
              <w:spacing w:after="50" w:line="260" w:lineRule="auto"/>
              <w:ind/>
              <w:rPr/>
            </w:pPr>
            <w:r>
              <w:rPr>
                <w:rFonts w:ascii="Arial" w:hAnsi="Arial" w:eastAsia="Arial" w:cs="Arial"/>
                <w:b w:val="0"/>
                <w:bCs w:val="0"/>
                <w:sz w:val="19"/>
                <w:szCs w:val="19"/>
              </w:rPr>
              <w:t xml:space="preserve">El modelo final es la regresión logística.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spacing w:after="50" w:line="260" w:lineRule="auto"/>
              <w:ind/>
              <w:rPr/>
            </w:pPr>
            <w:r>
              <w:rPr>
                <w:rFonts w:ascii="Arial" w:hAnsi="Arial" w:eastAsia="Arial" w:cs="Arial"/>
                <w:b/>
                <w:bCs/>
                <w:sz w:val="19"/>
                <w:szCs w:val="19"/>
              </w:rPr>
              <w:t xml:space="preserve">Error de estadía</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700" w:type="dxa"/>
            <w:vAlign w:val="top"/>
          </w:tcPr>
          <w:p>
            <w:pPr>
              <w:spacing w:after="50" w:line="260" w:lineRule="auto"/>
              <w:ind/>
              <w:rPr/>
            </w:pPr>
            <w:r>
              <w:rPr>
                <w:rFonts w:ascii="Arial" w:hAnsi="Arial" w:eastAsia="Arial" w:cs="Arial"/>
                <w:b w:val="0"/>
                <w:bCs w:val="0"/>
                <w:sz w:val="19"/>
                <w:szCs w:val="19"/>
              </w:rPr>
              <w:t xml:space="preserve">RMSE menor que el de la regresión lineal y la regresión Poisson.</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00" w:type="dxa"/>
            <w:vAlign w:val="top"/>
          </w:tcPr>
          <w:p>
            <w:pPr>
              <w:spacing w:after="50" w:line="260" w:lineRule="auto"/>
              <w:ind/>
              <w:rPr/>
            </w:pPr>
            <w:r>
              <w:rPr>
                <w:rFonts w:ascii="Arial" w:hAnsi="Arial" w:eastAsia="Arial" w:cs="Arial"/>
                <w:b w:val="0"/>
                <w:bCs w:val="0"/>
                <w:sz w:val="19"/>
                <w:szCs w:val="19"/>
              </w:rPr>
              <w:t xml:space="preserve">Los días predichos son más precisos que los de un modelo simple.</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60" w:type="dxa"/>
            <w:vAlign w:val="top"/>
          </w:tcPr>
          <w:p>
            <w:pPr>
              <w:spacing w:after="50" w:line="260" w:lineRule="auto"/>
              <w:ind/>
              <w:rPr/>
            </w:pPr>
            <w:r>
              <w:rPr>
                <w:rFonts w:ascii="Arial" w:hAnsi="Arial" w:eastAsia="Arial" w:cs="Arial"/>
                <w:b w:val="0"/>
                <w:bCs w:val="0"/>
                <w:sz w:val="19"/>
                <w:szCs w:val="19"/>
              </w:rPr>
              <w:t xml:space="preserve">El modelo final es la línea base.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spacing w:after="50" w:line="260" w:lineRule="auto"/>
              <w:ind/>
              <w:rPr/>
            </w:pPr>
            <w:r>
              <w:rPr>
                <w:rFonts w:ascii="Arial" w:hAnsi="Arial" w:eastAsia="Arial" w:cs="Arial"/>
                <w:b/>
                <w:bCs/>
                <w:sz w:val="19"/>
                <w:szCs w:val="19"/>
              </w:rPr>
              <w:t xml:space="preserve">Calibración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700" w:type="dxa"/>
            <w:vAlign w:val="top"/>
          </w:tcPr>
          <w:p>
            <w:pPr>
              <w:spacing w:after="50" w:line="260" w:lineRule="auto"/>
              <w:ind/>
              <w:rPr/>
            </w:pPr>
            <w:r>
              <w:rPr>
                <w:rFonts w:ascii="Arial" w:hAnsi="Arial" w:eastAsia="Arial" w:cs="Arial"/>
                <w:b w:val="0"/>
                <w:bCs w:val="0"/>
                <w:sz w:val="19"/>
                <w:szCs w:val="19"/>
              </w:rPr>
              <w:t xml:space="preserve">Brier Skill Score mayor que cero.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00" w:type="dxa"/>
            <w:vAlign w:val="top"/>
          </w:tcPr>
          <w:p>
            <w:pPr>
              <w:spacing w:after="50" w:line="260" w:lineRule="auto"/>
              <w:ind/>
              <w:rPr/>
            </w:pPr>
            <w:r>
              <w:rPr>
                <w:rFonts w:ascii="Arial" w:hAnsi="Arial" w:eastAsia="Arial" w:cs="Arial"/>
                <w:b w:val="0"/>
                <w:bCs w:val="0"/>
                <w:sz w:val="19"/>
                <w:szCs w:val="19"/>
              </w:rPr>
              <w:t xml:space="preserve">Las probabilidades son realistas y mejores que usar solo la prevalencia.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60" w:type="dxa"/>
            <w:vAlign w:val="top"/>
          </w:tcPr>
          <w:p>
            <w:pPr>
              <w:spacing w:after="50" w:line="260" w:lineRule="auto"/>
              <w:ind/>
              <w:rPr/>
            </w:pPr>
            <w:r>
              <w:rPr>
                <w:rFonts w:ascii="Arial" w:hAnsi="Arial" w:eastAsia="Arial" w:cs="Arial"/>
                <w:b w:val="0"/>
                <w:bCs w:val="0"/>
                <w:sz w:val="19"/>
                <w:szCs w:val="19"/>
              </w:rPr>
              <w:t xml:space="preserve">Se recalibra con 2023. Si sigue sin cumplirse, no se usa el modelo para el indicador y se revisan las variables.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spacing w:after="50" w:line="260" w:lineRule="auto"/>
              <w:ind/>
              <w:rPr/>
            </w:pPr>
            <w:r>
              <w:rPr>
                <w:rFonts w:ascii="Arial" w:hAnsi="Arial" w:eastAsia="Arial" w:cs="Arial"/>
                <w:b/>
                <w:bCs/>
                <w:sz w:val="19"/>
                <w:szCs w:val="19"/>
              </w:rPr>
              <w:t xml:space="preserve">Pendiente de calibración</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700" w:type="dxa"/>
            <w:vAlign w:val="top"/>
          </w:tcPr>
          <w:p>
            <w:pPr>
              <w:spacing w:after="50" w:line="260" w:lineRule="auto"/>
              <w:ind/>
              <w:rPr/>
            </w:pPr>
            <w:r>
              <w:rPr>
                <w:rFonts w:ascii="Arial" w:hAnsi="Arial" w:eastAsia="Arial" w:cs="Arial"/>
                <w:b w:val="0"/>
                <w:bCs w:val="0"/>
                <w:sz w:val="19"/>
                <w:szCs w:val="19"/>
              </w:rPr>
              <w:t xml:space="preserve">Entre 0,8 y 1,2.</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00" w:type="dxa"/>
            <w:vAlign w:val="top"/>
          </w:tcPr>
          <w:p>
            <w:pPr>
              <w:spacing w:after="50" w:line="260" w:lineRule="auto"/>
              <w:ind/>
              <w:rPr/>
            </w:pPr>
            <w:r>
              <w:rPr>
                <w:rFonts w:ascii="Arial" w:hAnsi="Arial" w:eastAsia="Arial" w:cs="Arial"/>
                <w:b w:val="0"/>
                <w:bCs w:val="0"/>
                <w:sz w:val="19"/>
                <w:szCs w:val="19"/>
              </w:rPr>
              <w:t xml:space="preserve">La magnitud de las probabilidades es correcta, no solo su orden.</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60" w:type="dxa"/>
            <w:vAlign w:val="top"/>
          </w:tcPr>
          <w:p>
            <w:pPr>
              <w:spacing w:after="50" w:line="260" w:lineRule="auto"/>
              <w:ind/>
              <w:rPr/>
            </w:pPr>
            <w:r>
              <w:rPr>
                <w:rFonts w:ascii="Arial" w:hAnsi="Arial" w:eastAsia="Arial" w:cs="Arial"/>
                <w:b w:val="0"/>
                <w:bCs w:val="0"/>
                <w:sz w:val="19"/>
                <w:szCs w:val="19"/>
              </w:rPr>
              <w:t xml:space="preserve">Se recalibra con 2023. Si no alcanza, se reporta la desviación y se analiza el efecto de la pandemia.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spacing w:after="50" w:line="260" w:lineRule="auto"/>
              <w:ind/>
              <w:rPr/>
            </w:pPr>
            <w:r>
              <w:rPr>
                <w:rFonts w:ascii="Arial" w:hAnsi="Arial" w:eastAsia="Arial" w:cs="Arial"/>
                <w:b/>
                <w:bCs/>
                <w:sz w:val="19"/>
                <w:szCs w:val="19"/>
              </w:rPr>
              <w:t xml:space="preserve">O/E global de mortalidad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700" w:type="dxa"/>
            <w:vAlign w:val="top"/>
          </w:tcPr>
          <w:p>
            <w:pPr>
              <w:spacing w:after="50" w:line="260" w:lineRule="auto"/>
              <w:ind/>
              <w:rPr/>
            </w:pPr>
            <w:r>
              <w:rPr>
                <w:rFonts w:ascii="Arial" w:hAnsi="Arial" w:eastAsia="Arial" w:cs="Arial"/>
                <w:b w:val="0"/>
                <w:bCs w:val="0"/>
                <w:sz w:val="19"/>
                <w:szCs w:val="19"/>
              </w:rPr>
              <w:t xml:space="preserve">Entre 0,95 y 1,05.</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00" w:type="dxa"/>
            <w:vAlign w:val="top"/>
          </w:tcPr>
          <w:p>
            <w:pPr>
              <w:spacing w:after="50" w:line="260" w:lineRule="auto"/>
              <w:ind/>
              <w:rPr/>
            </w:pPr>
            <w:r>
              <w:rPr>
                <w:rFonts w:ascii="Arial" w:hAnsi="Arial" w:eastAsia="Arial" w:cs="Arial"/>
                <w:b w:val="0"/>
                <w:bCs w:val="0"/>
                <w:sz w:val="19"/>
                <w:szCs w:val="19"/>
              </w:rPr>
              <w:t xml:space="preserve">El modelo no sobreestima ni subestima las muertes del conjunto.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60" w:type="dxa"/>
            <w:vAlign w:val="top"/>
          </w:tcPr>
          <w:p>
            <w:pPr>
              <w:spacing w:after="50" w:line="260" w:lineRule="auto"/>
              <w:ind/>
              <w:rPr/>
            </w:pPr>
            <w:r>
              <w:rPr>
                <w:rFonts w:ascii="Arial" w:hAnsi="Arial" w:eastAsia="Arial" w:cs="Arial"/>
                <w:b w:val="0"/>
                <w:bCs w:val="0"/>
                <w:sz w:val="19"/>
                <w:szCs w:val="19"/>
              </w:rPr>
              <w:t xml:space="preserve">Mismo tratamiento que la pendiente de calibración.</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spacing w:after="50" w:line="260" w:lineRule="auto"/>
              <w:ind/>
              <w:rPr/>
            </w:pPr>
            <w:r>
              <w:rPr>
                <w:rFonts w:ascii="Arial" w:hAnsi="Arial" w:eastAsia="Arial" w:cs="Arial"/>
                <w:b/>
                <w:bCs/>
                <w:sz w:val="19"/>
                <w:szCs w:val="19"/>
              </w:rPr>
              <w:t xml:space="preserve">O/E global de estadía</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700" w:type="dxa"/>
            <w:vAlign w:val="top"/>
          </w:tcPr>
          <w:p>
            <w:pPr>
              <w:spacing w:after="50" w:line="260" w:lineRule="auto"/>
              <w:ind/>
              <w:rPr/>
            </w:pPr>
            <w:r>
              <w:rPr>
                <w:rFonts w:ascii="Arial" w:hAnsi="Arial" w:eastAsia="Arial" w:cs="Arial"/>
                <w:b w:val="0"/>
                <w:bCs w:val="0"/>
                <w:sz w:val="19"/>
                <w:szCs w:val="19"/>
              </w:rPr>
              <w:t xml:space="preserve">Entre 0,95 y 1,05. Propuesta nueva, igual a la de mortalidad.</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00" w:type="dxa"/>
            <w:vAlign w:val="top"/>
          </w:tcPr>
          <w:p>
            <w:pPr>
              <w:spacing w:after="50" w:line="260" w:lineRule="auto"/>
              <w:ind/>
              <w:rPr/>
            </w:pPr>
            <w:r>
              <w:rPr>
                <w:rFonts w:ascii="Arial" w:hAnsi="Arial" w:eastAsia="Arial" w:cs="Arial"/>
                <w:b w:val="0"/>
                <w:bCs w:val="0"/>
                <w:sz w:val="19"/>
                <w:szCs w:val="19"/>
              </w:rPr>
              <w:t xml:space="preserve">Los días esperados no están sesgados en el conjunto.</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60" w:type="dxa"/>
            <w:vAlign w:val="top"/>
          </w:tcPr>
          <w:p>
            <w:pPr>
              <w:spacing w:after="50" w:line="260" w:lineRule="auto"/>
              <w:ind/>
              <w:rPr/>
            </w:pPr>
            <w:r>
              <w:rPr>
                <w:rFonts w:ascii="Arial" w:hAnsi="Arial" w:eastAsia="Arial" w:cs="Arial"/>
                <w:b w:val="0"/>
                <w:bCs w:val="0"/>
                <w:sz w:val="19"/>
                <w:szCs w:val="19"/>
              </w:rPr>
              <w:t xml:space="preserve">Se revisa la regla de estadías largas y el objetivo Poisson o Tweedie.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600" w:type="dxa"/>
            <w:vAlign w:val="top"/>
          </w:tcPr>
          <w:p>
            <w:pPr>
              <w:spacing w:after="50" w:line="260" w:lineRule="auto"/>
              <w:ind/>
              <w:rPr/>
            </w:pPr>
            <w:r>
              <w:rPr>
                <w:rFonts w:ascii="Arial" w:hAnsi="Arial" w:eastAsia="Arial" w:cs="Arial"/>
                <w:b/>
                <w:bCs/>
                <w:sz w:val="19"/>
                <w:szCs w:val="19"/>
              </w:rPr>
              <w:t xml:space="preserve">Gráficos de embudo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700" w:type="dxa"/>
            <w:vAlign w:val="top"/>
          </w:tcPr>
          <w:p>
            <w:pPr>
              <w:spacing w:after="50" w:line="260" w:lineRule="auto"/>
              <w:ind/>
              <w:rPr/>
            </w:pPr>
            <w:r>
              <w:rPr>
                <w:rFonts w:ascii="Arial" w:hAnsi="Arial" w:eastAsia="Arial" w:cs="Arial"/>
                <w:b w:val="0"/>
                <w:bCs w:val="0"/>
                <w:sz w:val="19"/>
                <w:szCs w:val="19"/>
              </w:rPr>
              <w:t xml:space="preserve">Límites al 95 % y 99,8 % con corrección de sobredispersión.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00" w:type="dxa"/>
            <w:vAlign w:val="top"/>
          </w:tcPr>
          <w:p>
            <w:pPr>
              <w:spacing w:after="50" w:line="260" w:lineRule="auto"/>
              <w:ind/>
              <w:rPr/>
            </w:pPr>
            <w:r>
              <w:rPr>
                <w:rFonts w:ascii="Arial" w:hAnsi="Arial" w:eastAsia="Arial" w:cs="Arial"/>
                <w:b w:val="0"/>
                <w:bCs w:val="0"/>
                <w:sz w:val="19"/>
                <w:szCs w:val="19"/>
              </w:rPr>
              <w:t xml:space="preserve">Separa variaciones reales de las que explica el azar.</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60" w:type="dxa"/>
            <w:vAlign w:val="top"/>
          </w:tcPr>
          <w:p>
            <w:pPr>
              <w:spacing w:after="50" w:line="260" w:lineRule="auto"/>
              <w:ind/>
              <w:rPr/>
            </w:pPr>
            <w:r>
              <w:rPr>
                <w:rFonts w:ascii="Arial" w:hAnsi="Arial" w:eastAsia="Arial" w:cs="Arial"/>
                <w:b w:val="0"/>
                <w:bCs w:val="0"/>
                <w:sz w:val="19"/>
                <w:szCs w:val="19"/>
              </w:rPr>
              <w:t xml:space="preserve">No es pasa o no pasa. Si casi todos los hospitales quedan marcados, se revisa la corrección y la calibración.</w:t>
            </w:r>
            <w:r/>
          </w:p>
        </w:tc>
      </w:tr>
    </w:tbl>
    <w:p>
      <w:pPr>
        <w:pStyle w:val="914"/>
        <w:keepNext w:val="true"/>
        <w:spacing/>
        <w:ind/>
        <w:rPr/>
      </w:pPr>
      <w:r>
        <w:rPr>
          <w:rFonts w:ascii="Arial" w:hAnsi="Arial" w:eastAsia="Arial" w:cs="Arial"/>
        </w:rPr>
        <w:t xml:space="preserve">13. Impacto ético y social</w:t>
      </w:r>
      <w:r/>
    </w:p>
    <w:p>
      <w:pPr>
        <w:spacing w:after="130" w:line="285" w:lineRule="auto"/>
        <w:ind/>
        <w:rPr/>
      </w:pPr>
      <w:r>
        <w:rPr>
          <w:rFonts w:ascii="Arial" w:hAnsi="Arial" w:eastAsia="Arial" w:cs="Arial"/>
        </w:rPr>
        <w:t xml:space="preserve">Publicar indicadores de hospitales tiene riesgos conocidos (Fung et al., 2008; Shahian et al., 2010). Los reconocemos y los mitigamos desde el diseño.</w:t>
      </w:r>
      <w:r/>
    </w:p>
    <w:p>
      <w:pPr>
        <w:pStyle w:val="906"/>
        <w:numPr>
          <w:ilvl w:val="0"/>
          <w:numId w:val="2"/>
        </w:numPr>
        <w:spacing w:after="70" w:line="280" w:lineRule="auto"/>
        <w:ind/>
        <w:rPr/>
      </w:pPr>
      <w:r>
        <w:rPr>
          <w:rFonts w:ascii="Arial" w:hAnsi="Arial" w:eastAsia="Arial" w:cs="Arial"/>
          <w:b/>
          <w:bCs/>
        </w:rPr>
        <w:t xml:space="preserve">Upcoding.</w:t>
      </w:r>
      <w:r>
        <w:rPr>
          <w:rFonts w:ascii="Arial" w:hAnsi="Arial" w:eastAsia="Arial" w:cs="Arial"/>
        </w:rPr>
        <w:t xml:space="preserve"> Si registrar más enfermedades baja el O/E, los hospitales podrían exagerar la gravedad. La mitigación es el índice de exhaustividad, que lo hace visible.</w:t>
      </w:r>
      <w:r/>
    </w:p>
    <w:p>
      <w:pPr>
        <w:pStyle w:val="906"/>
        <w:numPr>
          <w:ilvl w:val="0"/>
          <w:numId w:val="2"/>
        </w:numPr>
        <w:spacing w:after="70" w:line="280" w:lineRule="auto"/>
        <w:ind/>
        <w:rPr/>
      </w:pPr>
      <w:r>
        <w:rPr>
          <w:rFonts w:ascii="Arial" w:hAnsi="Arial" w:eastAsia="Arial" w:cs="Arial"/>
          <w:b/>
          <w:bCs/>
        </w:rPr>
        <w:t xml:space="preserve">Selección de pacientes.</w:t>
      </w:r>
      <w:r>
        <w:rPr>
          <w:rFonts w:ascii="Arial" w:hAnsi="Arial" w:eastAsia="Arial" w:cs="Arial"/>
        </w:rPr>
        <w:t xml:space="preserve"> Publicar resultados puede llevar a evitar a los pacientes más graves. Por eso no hay ranking lineal. Se usan gráficos de embudo, que solo destacan a quienes se salen de lo esperado.</w:t>
      </w:r>
      <w:r/>
    </w:p>
    <w:p>
      <w:pPr>
        <w:pStyle w:val="906"/>
        <w:numPr>
          <w:ilvl w:val="0"/>
          <w:numId w:val="2"/>
        </w:numPr>
        <w:spacing w:after="70" w:line="280" w:lineRule="auto"/>
        <w:ind/>
        <w:rPr/>
      </w:pPr>
      <w:r>
        <w:rPr>
          <w:rFonts w:ascii="Arial" w:hAnsi="Arial" w:eastAsia="Arial" w:cs="Arial"/>
          <w:b/>
          <w:bCs/>
        </w:rPr>
        <w:t xml:space="preserve">Alta anticipada.</w:t>
      </w:r>
      <w:r>
        <w:rPr>
          <w:rFonts w:ascii="Arial" w:hAnsi="Arial" w:eastAsia="Arial" w:cs="Arial"/>
        </w:rPr>
        <w:t xml:space="preserve"> Un hospital puede bajar su mortalidad dando de alta o trasladando a pacientes terminales. Con datos administrativos esto no se corrige del todo. Lo declaramos y mostramos la tasa de traslados.</w:t>
      </w:r>
      <w:r/>
    </w:p>
    <w:p>
      <w:pPr>
        <w:pStyle w:val="906"/>
        <w:numPr>
          <w:ilvl w:val="0"/>
          <w:numId w:val="2"/>
        </w:numPr>
        <w:spacing w:after="70" w:line="280" w:lineRule="auto"/>
        <w:ind/>
        <w:rPr/>
      </w:pPr>
      <w:r>
        <w:rPr>
          <w:rFonts w:ascii="Arial" w:hAnsi="Arial" w:eastAsia="Arial" w:cs="Arial"/>
          <w:b/>
          <w:bCs/>
        </w:rPr>
        <w:t xml:space="preserve">Diferencias de recursos.</w:t>
      </w:r>
      <w:r>
        <w:rPr>
          <w:rFonts w:ascii="Arial" w:hAnsi="Arial" w:eastAsia="Arial" w:cs="Arial"/>
        </w:rPr>
        <w:t xml:space="preserve"> El modelo mide el riesgo clínico del paciente. No considera infraestructura, presupuesto ni dotación de personal.</w:t>
      </w:r>
      <w:r/>
    </w:p>
    <w:p>
      <w:pPr>
        <w:pStyle w:val="915"/>
        <w:keepNext w:val="true"/>
        <w:spacing/>
        <w:ind/>
        <w:rPr/>
      </w:pPr>
      <w:r>
        <w:rPr>
          <w:rFonts w:ascii="Arial" w:hAnsi="Arial" w:eastAsia="Arial" w:cs="Arial"/>
        </w:rPr>
        <w:t xml:space="preserve">13.1 El módulo para la ciudadanía</w:t>
      </w:r>
      <w:r/>
    </w:p>
    <w:p>
      <w:pPr>
        <w:spacing w:after="130" w:line="285" w:lineRule="auto"/>
        <w:ind/>
        <w:rPr/>
      </w:pPr>
      <w:r>
        <w:rPr>
          <w:rFonts w:ascii="Arial" w:hAnsi="Arial" w:eastAsia="Arial" w:cs="Arial"/>
        </w:rPr>
        <w:t xml:space="preserve">En el diseño original, la demo cruzaba el perfil que ingresaba el usuario con el desemp</w:t>
      </w:r>
      <w:r>
        <w:rPr>
          <w:rFonts w:ascii="Arial" w:hAnsi="Arial" w:eastAsia="Arial" w:cs="Arial"/>
        </w:rPr>
        <w:t xml:space="preserve">eño de cada hospital. Eso la convertía en un recomendador de hospitales. Lo eliminamos por dos razones: en el sistema público el paciente no elige hospital, y el desempeño de un hospital depende de recursos del territorio que el ciudadano no puede cambiar.</w:t>
      </w:r>
      <w:r/>
    </w:p>
    <w:p>
      <w:pPr>
        <w:spacing w:after="130" w:line="285" w:lineRule="auto"/>
        <w:ind/>
        <w:rPr/>
      </w:pPr>
      <w:r>
        <w:rPr>
          <w:rFonts w:ascii="Arial" w:hAnsi="Arial" w:eastAsia="Arial" w:cs="Arial"/>
        </w:rPr>
        <w:t xml:space="preserve">Lo que queda es una demo pedagógica: el usuario ingre</w:t>
      </w:r>
      <w:r>
        <w:rPr>
          <w:rFonts w:ascii="Arial" w:hAnsi="Arial" w:eastAsia="Arial" w:cs="Arial"/>
        </w:rPr>
        <w:t xml:space="preserve">sa un perfil clínico sintético, el sistema calcula un riesgo y muestra cuánto aportó cada variable con SHAP (Lundberg et al., 2020). SHAP es una explicación matemática del modelo, no una relación causal biológica. La demo no muestra métricas de hospitales.</w:t>
      </w:r>
      <w:r/>
    </w:p>
    <w:p>
      <w:pPr>
        <w:spacing w:after="130" w:line="285" w:lineRule="auto"/>
        <w:ind/>
        <w:rPr/>
      </w:pPr>
      <w:r>
        <w:rPr>
          <w:rFonts w:ascii="Arial" w:hAnsi="Arial" w:eastAsia="Arial" w:cs="Arial"/>
          <w:b/>
          <w:bCs/>
        </w:rPr>
        <w:t xml:space="preserve">Pendiente.</w:t>
      </w:r>
      <w:r>
        <w:rPr>
          <w:rFonts w:ascii="Arial" w:hAnsi="Arial" w:eastAsia="Arial" w:cs="Arial"/>
        </w:rPr>
        <w:t xml:space="preserve"> Hay que definir con el profesor guía si el prototipo muestra los hospitales con su nombre o solo en un entorno académico.</w:t>
      </w:r>
      <w:r/>
    </w:p>
    <w:p>
      <w:pPr>
        <w:pStyle w:val="914"/>
        <w:keepNext w:val="true"/>
        <w:spacing/>
        <w:ind/>
        <w:rPr/>
      </w:pPr>
      <w:r>
        <w:rPr>
          <w:rFonts w:ascii="Arial" w:hAnsi="Arial" w:eastAsia="Arial" w:cs="Arial"/>
        </w:rPr>
        <w:t xml:space="preserve">14. Privacidad y marco legal</w:t>
      </w:r>
      <w:r/>
    </w:p>
    <w:p>
      <w:pPr>
        <w:pStyle w:val="915"/>
        <w:keepNext w:val="true"/>
        <w:spacing/>
        <w:ind/>
        <w:rPr/>
      </w:pPr>
      <w:r>
        <w:rPr>
          <w:rFonts w:ascii="Arial" w:hAnsi="Arial" w:eastAsia="Arial" w:cs="Arial"/>
        </w:rPr>
        <w:t xml:space="preserve">14.1 Qué traen los datos</w:t>
      </w:r>
      <w:r/>
    </w:p>
    <w:p>
      <w:pPr>
        <w:spacing w:after="130" w:line="285" w:lineRule="auto"/>
        <w:ind/>
        <w:rPr/>
      </w:pPr>
      <w:r>
        <w:rPr>
          <w:rFonts w:ascii="Arial" w:hAnsi="Arial" w:eastAsia="Arial" w:cs="Arial"/>
        </w:rPr>
        <w:t xml:space="preserve">Los datos no traen nombre, RUT ni </w:t>
      </w:r>
      <w:r>
        <w:rPr>
          <w:rFonts w:ascii="Arial" w:hAnsi="Arial" w:eastAsia="Arial" w:cs="Arial"/>
        </w:rPr>
        <w:t xml:space="preserve">contacto. Pero sí traen fechas exactas de nacimiento, ingreso y alta. Combinadas con el hospital y el diagnóstico, esas fechas pueden permitir reidentificar a una persona. Por eso no basta con decir que los datos son anónimos y tomamos medidas adicionales.</w:t>
      </w:r>
      <w:r/>
    </w:p>
    <w:p>
      <w:pPr>
        <w:pStyle w:val="915"/>
        <w:keepNext w:val="true"/>
        <w:spacing/>
        <w:ind/>
        <w:rPr/>
      </w:pPr>
      <w:r>
        <w:rPr>
          <w:rFonts w:ascii="Arial" w:hAnsi="Arial" w:eastAsia="Arial" w:cs="Arial"/>
        </w:rPr>
        <w:t xml:space="preserve">14.2 Medidas</w:t>
      </w:r>
      <w:r/>
    </w:p>
    <w:p>
      <w:pPr>
        <w:pStyle w:val="906"/>
        <w:numPr>
          <w:ilvl w:val="0"/>
          <w:numId w:val="2"/>
        </w:numPr>
        <w:spacing w:after="70" w:line="280" w:lineRule="auto"/>
        <w:ind/>
        <w:rPr/>
      </w:pPr>
      <w:r>
        <w:rPr>
          <w:rFonts w:ascii="Arial" w:hAnsi="Arial" w:eastAsia="Arial" w:cs="Arial"/>
        </w:rPr>
        <w:t xml:space="preserve">La fecha de nacimiento se borra en la Capa Oro, después de calcular la edad.</w:t>
      </w:r>
      <w:r/>
    </w:p>
    <w:p>
      <w:pPr>
        <w:pStyle w:val="906"/>
        <w:numPr>
          <w:ilvl w:val="0"/>
          <w:numId w:val="2"/>
        </w:numPr>
        <w:spacing w:after="70" w:line="280" w:lineRule="auto"/>
        <w:ind/>
        <w:rPr/>
      </w:pPr>
      <w:r>
        <w:rPr>
          <w:rFonts w:ascii="Arial" w:hAnsi="Arial" w:eastAsia="Arial" w:cs="Arial"/>
        </w:rPr>
        <w:t xml:space="preserve">La Capa Cruda queda con acceso restringido y fuera de GitHub.</w:t>
      </w:r>
      <w:r/>
    </w:p>
    <w:p>
      <w:pPr>
        <w:pStyle w:val="906"/>
        <w:numPr>
          <w:ilvl w:val="0"/>
          <w:numId w:val="2"/>
        </w:numPr>
        <w:spacing w:after="70" w:line="280" w:lineRule="auto"/>
        <w:ind/>
        <w:rPr/>
      </w:pPr>
      <w:r>
        <w:rPr>
          <w:rFonts w:ascii="Arial" w:hAnsi="Arial" w:eastAsia="Arial" w:cs="Arial"/>
        </w:rPr>
        <w:t xml:space="preserve">PostgreSQL y la plataforma web no guardan registros individuales.</w:t>
      </w:r>
      <w:r/>
    </w:p>
    <w:p>
      <w:pPr>
        <w:pStyle w:val="906"/>
        <w:numPr>
          <w:ilvl w:val="0"/>
          <w:numId w:val="2"/>
        </w:numPr>
        <w:spacing w:after="70" w:line="280" w:lineRule="auto"/>
        <w:ind/>
        <w:rPr/>
      </w:pPr>
      <w:r>
        <w:rPr>
          <w:rFonts w:ascii="Arial" w:hAnsi="Arial" w:eastAsia="Arial" w:cs="Arial"/>
        </w:rPr>
        <w:t xml:space="preserve">La demo no guarda el perfil que ingresa el usuario, ni en la base ni en los registros del servidor.</w:t>
      </w:r>
      <w:r/>
    </w:p>
    <w:p>
      <w:pPr>
        <w:pStyle w:val="906"/>
        <w:numPr>
          <w:ilvl w:val="0"/>
          <w:numId w:val="2"/>
        </w:numPr>
        <w:spacing w:after="70" w:line="280" w:lineRule="auto"/>
        <w:ind/>
        <w:rPr/>
      </w:pPr>
      <w:r>
        <w:rPr>
          <w:rFonts w:ascii="Arial" w:hAnsi="Arial" w:eastAsia="Arial" w:cs="Arial"/>
        </w:rPr>
        <w:t xml:space="preserve">No se publica ninguna cifra basada en menos de 10 casos (propuesta, ver sección 11.3).</w:t>
      </w:r>
      <w:r/>
    </w:p>
    <w:p>
      <w:pPr>
        <w:pStyle w:val="915"/>
        <w:keepNext w:val="true"/>
        <w:spacing/>
        <w:ind/>
        <w:rPr/>
      </w:pPr>
      <w:r>
        <w:rPr>
          <w:rFonts w:ascii="Arial" w:hAnsi="Arial" w:eastAsia="Arial" w:cs="Arial"/>
        </w:rPr>
        <w:t xml:space="preserve">14.</w:t>
      </w:r>
      <w:r>
        <w:rPr>
          <w:rFonts w:ascii="Arial" w:hAnsi="Arial" w:eastAsia="Arial" w:cs="Arial"/>
          <w:lang w:val="es-ES"/>
        </w:rPr>
        <w:t xml:space="preserve">3</w:t>
      </w:r>
      <w:r>
        <w:rPr>
          <w:rFonts w:ascii="Arial" w:hAnsi="Arial" w:eastAsia="Arial" w:cs="Arial"/>
        </w:rPr>
        <w:t xml:space="preserve"> Marco legal</w:t>
      </w:r>
      <w:r/>
    </w:p>
    <w:p>
      <w:pPr>
        <w:spacing w:after="130" w:line="285" w:lineRule="auto"/>
        <w:ind/>
        <w:rPr/>
      </w:pPr>
      <w:r>
        <w:rPr>
          <w:rFonts w:ascii="Arial" w:hAnsi="Arial" w:eastAsia="Arial" w:cs="Arial"/>
        </w:rPr>
        <w:t xml:space="preserve">La Ley 20.285 de Transparencia da el acceso a los datos (Congreso Nacional de Chile, 2008). Falta revisar tres cosas:</w:t>
      </w:r>
      <w:r/>
    </w:p>
    <w:p>
      <w:pPr>
        <w:pStyle w:val="906"/>
        <w:numPr>
          <w:ilvl w:val="0"/>
          <w:numId w:val="2"/>
        </w:numPr>
        <w:spacing w:after="70" w:line="280" w:lineRule="auto"/>
        <w:ind/>
        <w:rPr/>
      </w:pPr>
      <w:r>
        <w:rPr>
          <w:rFonts w:ascii="Arial" w:hAnsi="Arial" w:eastAsia="Arial" w:cs="Arial"/>
        </w:rPr>
        <w:t xml:space="preserve">Las condiciones de uso de la entrega de FONASA, en especial si permiten publicar resultados por hospital.</w:t>
      </w:r>
      <w:r/>
    </w:p>
    <w:p>
      <w:pPr>
        <w:pStyle w:val="906"/>
        <w:numPr>
          <w:ilvl w:val="0"/>
          <w:numId w:val="2"/>
        </w:numPr>
        <w:spacing w:after="70" w:line="280" w:lineRule="auto"/>
        <w:ind/>
        <w:rPr/>
      </w:pPr>
      <w:r>
        <w:rPr>
          <w:rFonts w:ascii="Arial" w:hAnsi="Arial" w:eastAsia="Arial" w:cs="Arial"/>
        </w:rPr>
        <w:t xml:space="preserve">La normativa de datos personales aplicable: la Ley 19.628 y la Ley 21.719. Hay que confirmar cuál está vigente.</w:t>
      </w:r>
      <w:r/>
    </w:p>
    <w:p>
      <w:pPr>
        <w:pStyle w:val="906"/>
        <w:numPr>
          <w:ilvl w:val="0"/>
          <w:numId w:val="2"/>
        </w:numPr>
        <w:spacing w:after="70" w:line="280" w:lineRule="auto"/>
        <w:ind/>
        <w:rPr/>
      </w:pPr>
      <w:r>
        <w:rPr>
          <w:rFonts w:ascii="Arial" w:hAnsi="Arial" w:eastAsia="Arial" w:cs="Arial"/>
        </w:rPr>
        <w:t xml:space="preserve">Si la universidad exige que un comité de ética revise el proyecto.</w:t>
      </w:r>
      <w:r/>
    </w:p>
    <w:p>
      <w:pPr>
        <w:pStyle w:val="914"/>
        <w:keepNext w:val="true"/>
        <w:spacing/>
        <w:ind/>
        <w:rPr/>
      </w:pPr>
      <w:r>
        <w:rPr>
          <w:rFonts w:ascii="Arial" w:hAnsi="Arial" w:eastAsia="Arial" w:cs="Arial"/>
        </w:rPr>
        <w:t xml:space="preserve">15. Recursos y restricciones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Equipo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spacing w:after="50" w:line="260" w:lineRule="auto"/>
              <w:ind/>
              <w:rPr/>
            </w:pPr>
            <w:r>
              <w:rPr>
                <w:rFonts w:ascii="Arial" w:hAnsi="Arial" w:eastAsia="Arial" w:cs="Arial"/>
                <w:sz w:val="19"/>
                <w:szCs w:val="19"/>
              </w:rPr>
              <w:t xml:space="preserve">Procesador Intel Core i5 de 13.ª generación (12 núcleos), 16 GB de RAM, Linux (Ubuntu).</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Tarjeta gráfica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spacing w:after="50" w:line="260" w:lineRule="auto"/>
              <w:ind/>
              <w:rPr/>
            </w:pPr>
            <w:r>
              <w:rPr>
                <w:rFonts w:ascii="Arial" w:hAnsi="Arial" w:eastAsia="Arial" w:cs="Arial"/>
                <w:sz w:val="19"/>
                <w:szCs w:val="19"/>
              </w:rPr>
              <w:t xml:space="preserve">NVIDIA GeForce RTX 2050. No se usa para entrenar: los modelos de árboles sobre datos tabulares aprovechan mejor el procesador.</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Datos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spacing w:after="50" w:line="260" w:lineRule="auto"/>
              <w:ind/>
              <w:rPr/>
            </w:pPr>
            <w:r>
              <w:rPr>
                <w:rFonts w:ascii="Arial" w:hAnsi="Arial" w:eastAsia="Arial" w:cs="Arial"/>
                <w:sz w:val="19"/>
                <w:szCs w:val="19"/>
              </w:rPr>
              <w:t xml:space="preserve">Python, Polars, Pandas y NumPy.</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Modelado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spacing w:after="50" w:line="260" w:lineRule="auto"/>
              <w:ind/>
              <w:rPr/>
            </w:pPr>
            <w:r>
              <w:rPr>
                <w:rFonts w:ascii="Arial" w:hAnsi="Arial" w:eastAsia="Arial" w:cs="Arial"/>
                <w:sz w:val="19"/>
                <w:szCs w:val="19"/>
              </w:rPr>
              <w:t xml:space="preserve">scikit-learn, LightGBM, XGBoost y SHAP.</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Backend y base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spacing w:after="50" w:line="260" w:lineRule="auto"/>
              <w:ind/>
              <w:rPr/>
            </w:pPr>
            <w:r>
              <w:rPr>
                <w:rFonts w:ascii="Arial" w:hAnsi="Arial" w:eastAsia="Arial" w:cs="Arial"/>
                <w:sz w:val="19"/>
                <w:szCs w:val="19"/>
              </w:rPr>
              <w:t xml:space="preserve">FastAPI y PostgreSQL.</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Frontend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spacing w:after="50" w:line="260" w:lineRule="auto"/>
              <w:ind/>
              <w:rPr/>
            </w:pPr>
            <w:r>
              <w:rPr>
                <w:rFonts w:ascii="Arial" w:hAnsi="Arial" w:eastAsia="Arial" w:cs="Arial"/>
                <w:sz w:val="19"/>
                <w:szCs w:val="19"/>
              </w:rPr>
              <w:t xml:space="preserve">Vue.js.</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Control del entorno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spacing w:after="50" w:line="260" w:lineRule="auto"/>
              <w:ind/>
              <w:rPr/>
            </w:pPr>
            <w:r>
              <w:rPr>
                <w:rFonts w:ascii="Arial" w:hAnsi="Arial" w:eastAsia="Arial" w:cs="Arial"/>
                <w:sz w:val="19"/>
                <w:szCs w:val="19"/>
              </w:rPr>
              <w:t xml:space="preserve">requirements.txt, Docker, Git y GitHub.</w:t>
            </w:r>
            <w:r/>
          </w:p>
        </w:tc>
      </w:tr>
      <w:tr>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sz w:val="19"/>
                <w:szCs w:val="19"/>
              </w:rPr>
              <w:t xml:space="preserve">Metodología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960" w:type="dxa"/>
            <w:vAlign w:val="top"/>
          </w:tcPr>
          <w:p>
            <w:pPr>
              <w:spacing w:after="50" w:line="260" w:lineRule="auto"/>
              <w:ind/>
              <w:rPr/>
            </w:pPr>
            <w:r>
              <w:rPr>
                <w:rFonts w:ascii="Arial" w:hAnsi="Arial" w:eastAsia="Arial" w:cs="Arial"/>
                <w:sz w:val="19"/>
                <w:szCs w:val="19"/>
              </w:rPr>
              <w:t xml:space="preserve">CRISP-DM (Schröer et al., 2021).</w:t>
            </w:r>
            <w:r/>
          </w:p>
        </w:tc>
      </w:tr>
    </w:tbl>
    <w:p>
      <w:pPr>
        <w:spacing w:after="120"/>
        <w:ind/>
        <w:rPr/>
      </w:pPr>
      <w:r/>
      <w:r/>
    </w:p>
    <w:p>
      <w:pPr>
        <w:spacing w:after="130" w:line="285" w:lineRule="auto"/>
        <w:ind/>
        <w:rPr/>
      </w:pPr>
      <w:r>
        <w:rPr>
          <w:rFonts w:ascii="Arial" w:hAnsi="Arial" w:eastAsia="Arial" w:cs="Arial"/>
          <w:b/>
          <w:bCs/>
        </w:rPr>
        <w:t xml:space="preserve">Restricciones.</w:t>
      </w:r>
      <w:r/>
    </w:p>
    <w:p>
      <w:pPr>
        <w:pStyle w:val="906"/>
        <w:numPr>
          <w:ilvl w:val="0"/>
          <w:numId w:val="2"/>
        </w:numPr>
        <w:spacing w:after="70" w:line="280" w:lineRule="auto"/>
        <w:ind/>
        <w:rPr/>
      </w:pPr>
      <w:r>
        <w:rPr>
          <w:rFonts w:ascii="Arial" w:hAnsi="Arial" w:eastAsia="Arial" w:cs="Arial"/>
          <w:b/>
          <w:bCs/>
        </w:rPr>
        <w:t xml:space="preserve">Memoria.</w:t>
      </w:r>
      <w:r>
        <w:rPr>
          <w:rFonts w:ascii="Arial" w:hAnsi="Arial" w:eastAsia="Arial" w:cs="Arial"/>
        </w:rPr>
        <w:t xml:space="preserve"> 16 GB son pocos para 5,8 millones de registros con muchas variables. Se trabaja con Parquet, tipos de datos compactos, lectura por lotes y solo las columnas necesarias.</w:t>
      </w:r>
      <w:r/>
    </w:p>
    <w:p>
      <w:pPr>
        <w:pStyle w:val="906"/>
        <w:numPr>
          <w:ilvl w:val="0"/>
          <w:numId w:val="2"/>
        </w:numPr>
        <w:spacing w:after="70" w:line="280" w:lineRule="auto"/>
        <w:ind/>
        <w:rPr/>
      </w:pPr>
      <w:r>
        <w:rPr>
          <w:rFonts w:ascii="Arial" w:hAnsi="Arial" w:eastAsia="Arial" w:cs="Arial"/>
          <w:b/>
          <w:bCs/>
        </w:rPr>
        <w:t xml:space="preserve">Plazo.</w:t>
      </w:r>
      <w:r>
        <w:rPr>
          <w:rFonts w:ascii="Arial" w:hAnsi="Arial" w:eastAsia="Arial" w:cs="Arial"/>
        </w:rPr>
        <w:t xml:space="preserve"> El cronograma es apretado (sección 18).</w:t>
      </w:r>
      <w:r/>
    </w:p>
    <w:p>
      <w:pPr>
        <w:pStyle w:val="906"/>
        <w:numPr>
          <w:ilvl w:val="0"/>
          <w:numId w:val="2"/>
        </w:numPr>
        <w:spacing w:after="70" w:line="280" w:lineRule="auto"/>
        <w:ind/>
        <w:rPr/>
      </w:pPr>
      <w:r>
        <w:rPr>
          <w:rFonts w:ascii="Arial" w:hAnsi="Arial" w:eastAsia="Arial" w:cs="Arial"/>
          <w:b/>
          <w:bCs/>
        </w:rPr>
        <w:t xml:space="preserve">Acceso a expertos.</w:t>
      </w:r>
      <w:r>
        <w:rPr>
          <w:rFonts w:ascii="Arial" w:hAnsi="Arial" w:eastAsia="Arial" w:cs="Arial"/>
        </w:rPr>
        <w:t xml:space="preserve"> Hoy no hay una persona con perfil clínico revisando las decisiones (sección 17).</w:t>
      </w:r>
      <w:r/>
    </w:p>
    <w:p>
      <w:pPr>
        <w:pStyle w:val="906"/>
        <w:numPr>
          <w:ilvl w:val="0"/>
          <w:numId w:val="2"/>
        </w:numPr>
        <w:spacing w:after="70" w:line="280" w:lineRule="auto"/>
        <w:ind/>
        <w:rPr/>
      </w:pPr>
      <w:r>
        <w:rPr>
          <w:rFonts w:ascii="Arial" w:hAnsi="Arial" w:eastAsia="Arial" w:cs="Arial"/>
          <w:b/>
          <w:bCs/>
        </w:rPr>
        <w:t xml:space="preserve">Datos.</w:t>
      </w:r>
      <w:r>
        <w:rPr>
          <w:rFonts w:ascii="Arial" w:hAnsi="Arial" w:eastAsia="Arial" w:cs="Arial"/>
        </w:rPr>
        <w:t xml:space="preserve"> No se pueden compartir ni publicar los archivos originales.</w:t>
      </w:r>
      <w:r/>
    </w:p>
    <w:p>
      <w:pPr>
        <w:pStyle w:val="914"/>
        <w:keepNext w:val="true"/>
        <w:spacing/>
        <w:ind/>
        <w:rPr/>
      </w:pPr>
      <w:r>
        <w:rPr>
          <w:rFonts w:ascii="Arial" w:hAnsi="Arial" w:eastAsia="Arial" w:cs="Arial"/>
        </w:rPr>
        <w:t xml:space="preserve">16. Riesgos y planes B</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3000"/>
        <w:gridCol w:w="37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spacing w:after="50" w:line="260" w:lineRule="auto"/>
              <w:ind/>
              <w:rPr/>
            </w:pPr>
            <w:r>
              <w:rPr>
                <w:rFonts w:ascii="Arial" w:hAnsi="Arial" w:eastAsia="Arial" w:cs="Arial"/>
                <w:b/>
                <w:bCs/>
                <w:color w:val="ffffff"/>
                <w:sz w:val="19"/>
                <w:szCs w:val="19"/>
              </w:rPr>
              <w:t xml:space="preserve">Riesgo</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bCs/>
                <w:color w:val="ffffff"/>
                <w:sz w:val="19"/>
                <w:szCs w:val="19"/>
              </w:rPr>
              <w:t xml:space="preserve">Qué pasaría</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spacing w:after="50" w:line="260" w:lineRule="auto"/>
              <w:ind/>
              <w:rPr/>
            </w:pPr>
            <w:r>
              <w:rPr>
                <w:rFonts w:ascii="Arial" w:hAnsi="Arial" w:eastAsia="Arial" w:cs="Arial"/>
                <w:b/>
                <w:bCs/>
                <w:color w:val="ffffff"/>
                <w:sz w:val="19"/>
                <w:szCs w:val="19"/>
              </w:rPr>
              <w:t xml:space="preserve">Plan B</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spacing w:after="50" w:line="260" w:lineRule="auto"/>
              <w:ind/>
              <w:rPr/>
            </w:pPr>
            <w:r>
              <w:rPr>
                <w:rFonts w:ascii="Arial" w:hAnsi="Arial" w:eastAsia="Arial" w:cs="Arial"/>
                <w:b/>
                <w:bCs/>
                <w:sz w:val="19"/>
                <w:szCs w:val="19"/>
              </w:rPr>
              <w:t xml:space="preserve">Los datos no traen el marcador de diagnóstico presente al ingreso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val="0"/>
                <w:bCs w:val="0"/>
                <w:sz w:val="19"/>
                <w:szCs w:val="19"/>
              </w:rPr>
              <w:t xml:space="preserve">Complicaciones entran como predictoras e inflan el riesgo esperado de los hospitales con más complicaciones.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spacing w:after="50" w:line="260" w:lineRule="auto"/>
              <w:ind/>
              <w:rPr/>
            </w:pPr>
            <w:r>
              <w:rPr>
                <w:rFonts w:ascii="Arial" w:hAnsi="Arial" w:eastAsia="Arial" w:cs="Arial"/>
                <w:sz w:val="19"/>
                <w:szCs w:val="19"/>
              </w:rPr>
              <w:t xml:space="preserve">Se mantienen las 31 categorías de Elixhauser, se vigila el índice de exhaustividad de codificación y se declara la limitación.</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spacing w:after="50" w:line="260" w:lineRule="auto"/>
              <w:ind/>
              <w:rPr/>
            </w:pPr>
            <w:r>
              <w:rPr>
                <w:rFonts w:ascii="Arial" w:hAnsi="Arial" w:eastAsia="Arial" w:cs="Arial"/>
                <w:b/>
                <w:bCs/>
                <w:sz w:val="19"/>
                <w:szCs w:val="19"/>
              </w:rPr>
              <w:t xml:space="preserve">Memoria insuficiente</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val="0"/>
                <w:bCs w:val="0"/>
                <w:sz w:val="19"/>
                <w:szCs w:val="19"/>
              </w:rPr>
              <w:t xml:space="preserve">El entrenamiento falla o es demasiado lento.</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spacing w:after="50" w:line="260" w:lineRule="auto"/>
              <w:ind/>
              <w:rPr/>
            </w:pPr>
            <w:r>
              <w:rPr>
                <w:rFonts w:ascii="Arial" w:hAnsi="Arial" w:eastAsia="Arial" w:cs="Arial"/>
                <w:b w:val="0"/>
                <w:bCs w:val="0"/>
                <w:sz w:val="19"/>
                <w:szCs w:val="19"/>
              </w:rPr>
              <w:t xml:space="preserve">Técnicas de ahorro de memoria. Si no alcanza, pedir acceso a un equipo con más memoria a través del departamento.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spacing w:after="50" w:line="260" w:lineRule="auto"/>
              <w:ind/>
              <w:rPr/>
            </w:pPr>
            <w:r>
              <w:rPr>
                <w:rFonts w:ascii="Arial" w:hAnsi="Arial" w:eastAsia="Arial" w:cs="Arial"/>
                <w:b/>
                <w:bCs/>
                <w:sz w:val="19"/>
                <w:szCs w:val="19"/>
              </w:rPr>
              <w:t xml:space="preserve">La calibración no se cumple en 2024</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val="0"/>
                <w:bCs w:val="0"/>
                <w:sz w:val="19"/>
                <w:szCs w:val="19"/>
              </w:rPr>
              <w:t xml:space="preserve">El O/E queda sesgado para todos los hospitales.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spacing w:after="50" w:line="260" w:lineRule="auto"/>
              <w:ind/>
              <w:rPr/>
            </w:pPr>
            <w:r>
              <w:rPr>
                <w:rFonts w:ascii="Arial" w:hAnsi="Arial" w:eastAsia="Arial" w:cs="Arial"/>
                <w:b w:val="0"/>
                <w:bCs w:val="0"/>
                <w:sz w:val="19"/>
                <w:szCs w:val="19"/>
              </w:rPr>
              <w:t xml:space="preserve">Recalibrar con 2023. Si sigue, reportar la desviación y analizar el efecto de la pandemia.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spacing w:after="50" w:line="260" w:lineRule="auto"/>
              <w:ind/>
              <w:rPr/>
            </w:pPr>
            <w:r>
              <w:rPr>
                <w:rFonts w:ascii="Arial" w:hAnsi="Arial" w:eastAsia="Arial" w:cs="Arial"/>
                <w:b/>
                <w:bCs/>
                <w:sz w:val="19"/>
                <w:szCs w:val="19"/>
              </w:rPr>
              <w:t xml:space="preserve">Hospitales con pocas muertes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val="0"/>
                <w:bCs w:val="0"/>
                <w:sz w:val="19"/>
                <w:szCs w:val="19"/>
              </w:rPr>
              <w:t xml:space="preserve">Su indicador es inestable.</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spacing w:after="50" w:line="260" w:lineRule="auto"/>
              <w:ind/>
              <w:rPr/>
            </w:pPr>
            <w:r>
              <w:rPr>
                <w:rFonts w:ascii="Arial" w:hAnsi="Arial" w:eastAsia="Arial" w:cs="Arial"/>
                <w:b w:val="0"/>
                <w:bCs w:val="0"/>
                <w:sz w:val="19"/>
                <w:szCs w:val="19"/>
              </w:rPr>
              <w:t xml:space="preserve">Volumen mínimo, no publicar cifras pequeñas y corrección de sobredispersión.</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spacing w:after="50" w:line="260" w:lineRule="auto"/>
              <w:ind/>
              <w:rPr/>
            </w:pPr>
            <w:r>
              <w:rPr>
                <w:rFonts w:ascii="Arial" w:hAnsi="Arial" w:eastAsia="Arial" w:cs="Arial"/>
                <w:b/>
                <w:bCs/>
                <w:sz w:val="19"/>
                <w:szCs w:val="19"/>
              </w:rPr>
              <w:t xml:space="preserve">Calidad de codificación distinta entre hospitales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val="0"/>
                <w:bCs w:val="0"/>
                <w:sz w:val="19"/>
                <w:szCs w:val="19"/>
              </w:rPr>
              <w:t xml:space="preserve">El ajuste es desigual.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spacing w:after="50" w:line="260" w:lineRule="auto"/>
              <w:ind/>
              <w:rPr/>
            </w:pPr>
            <w:r>
              <w:rPr>
                <w:rFonts w:ascii="Arial" w:hAnsi="Arial" w:eastAsia="Arial" w:cs="Arial"/>
                <w:b w:val="0"/>
                <w:bCs w:val="0"/>
                <w:sz w:val="19"/>
                <w:szCs w:val="19"/>
              </w:rPr>
              <w:t xml:space="preserve">Índice de exhaustividad y declararlo como limitación.</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spacing w:after="50" w:line="260" w:lineRule="auto"/>
              <w:ind/>
              <w:rPr/>
            </w:pPr>
            <w:r>
              <w:rPr>
                <w:rFonts w:ascii="Arial" w:hAnsi="Arial" w:eastAsia="Arial" w:cs="Arial"/>
                <w:b/>
                <w:bCs/>
                <w:sz w:val="19"/>
                <w:szCs w:val="19"/>
              </w:rPr>
              <w:t xml:space="preserve">Upcoding por efecto de publicar</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val="0"/>
                <w:bCs w:val="0"/>
                <w:sz w:val="19"/>
                <w:szCs w:val="19"/>
              </w:rPr>
              <w:t xml:space="preserve">El O/E baja artificialmente.</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spacing w:after="50" w:line="260" w:lineRule="auto"/>
              <w:ind/>
              <w:rPr/>
            </w:pPr>
            <w:r>
              <w:rPr>
                <w:rFonts w:ascii="Arial" w:hAnsi="Arial" w:eastAsia="Arial" w:cs="Arial"/>
                <w:b w:val="0"/>
                <w:bCs w:val="0"/>
                <w:sz w:val="19"/>
                <w:szCs w:val="19"/>
              </w:rPr>
              <w:t xml:space="preserve">Índice de exhaustividad, gráficos de embudo y nada de rankings.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spacing w:after="50" w:line="260" w:lineRule="auto"/>
              <w:ind/>
              <w:rPr/>
            </w:pPr>
            <w:r>
              <w:rPr>
                <w:rFonts w:ascii="Arial" w:hAnsi="Arial" w:eastAsia="Arial" w:cs="Arial"/>
                <w:b/>
                <w:bCs/>
                <w:sz w:val="19"/>
                <w:szCs w:val="19"/>
              </w:rPr>
              <w:t xml:space="preserve">La red GRD cambia entre años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val="0"/>
                <w:bCs w:val="0"/>
                <w:sz w:val="19"/>
                <w:szCs w:val="19"/>
              </w:rPr>
              <w:t xml:space="preserve">Comparaciones injustas entre hospitales.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spacing w:after="50" w:line="260" w:lineRule="auto"/>
              <w:ind/>
              <w:rPr/>
            </w:pPr>
            <w:r>
              <w:rPr>
                <w:rFonts w:ascii="Arial" w:hAnsi="Arial" w:eastAsia="Arial" w:cs="Arial"/>
                <w:b w:val="0"/>
                <w:bCs w:val="0"/>
                <w:sz w:val="19"/>
                <w:szCs w:val="19"/>
              </w:rPr>
              <w:t xml:space="preserve">Catálogo con los años de cada hospital y comparar solo los que estaban en GRD.</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spacing w:after="50" w:line="260" w:lineRule="auto"/>
              <w:ind/>
              <w:rPr/>
            </w:pPr>
            <w:r>
              <w:rPr>
                <w:rFonts w:ascii="Arial" w:hAnsi="Arial" w:eastAsia="Arial" w:cs="Arial"/>
                <w:b/>
                <w:bCs/>
                <w:sz w:val="19"/>
                <w:szCs w:val="19"/>
              </w:rPr>
              <w:t xml:space="preserve">El identificador del paciente no es consistente entre archivos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val="0"/>
                <w:bCs w:val="0"/>
                <w:sz w:val="19"/>
                <w:szCs w:val="19"/>
              </w:rPr>
              <w:t xml:space="preserve">Las variables de historial salen mal.</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spacing w:after="50" w:line="260" w:lineRule="auto"/>
              <w:ind/>
              <w:rPr/>
            </w:pPr>
            <w:r>
              <w:rPr>
                <w:rFonts w:ascii="Arial" w:hAnsi="Arial" w:eastAsia="Arial" w:cs="Arial"/>
                <w:b w:val="0"/>
                <w:bCs w:val="0"/>
                <w:sz w:val="19"/>
                <w:szCs w:val="19"/>
              </w:rPr>
              <w:t xml:space="preserve">Verificar en la Fase 2 antes de calcular. Si falla, descartarlas.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spacing w:after="50" w:line="260" w:lineRule="auto"/>
              <w:ind/>
              <w:rPr/>
            </w:pPr>
            <w:r>
              <w:rPr>
                <w:rFonts w:ascii="Arial" w:hAnsi="Arial" w:eastAsia="Arial" w:cs="Arial"/>
                <w:b/>
                <w:bCs/>
                <w:sz w:val="19"/>
                <w:szCs w:val="19"/>
              </w:rPr>
              <w:t xml:space="preserve">Aparecen más datos sensibles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val="0"/>
                <w:bCs w:val="0"/>
                <w:sz w:val="19"/>
                <w:szCs w:val="19"/>
              </w:rPr>
              <w:t xml:space="preserve">Riesgo de privacidad.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spacing w:after="50" w:line="260" w:lineRule="auto"/>
              <w:ind/>
              <w:rPr/>
            </w:pPr>
            <w:r>
              <w:rPr>
                <w:rFonts w:ascii="Arial" w:hAnsi="Arial" w:eastAsia="Arial" w:cs="Arial"/>
                <w:b w:val="0"/>
                <w:bCs w:val="0"/>
                <w:sz w:val="19"/>
                <w:szCs w:val="19"/>
              </w:rPr>
              <w:t xml:space="preserve">Detección automática en todas las columnas, cuarentena y documentación.</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spacing w:after="50" w:line="260" w:lineRule="auto"/>
              <w:ind/>
              <w:rPr/>
            </w:pPr>
            <w:r>
              <w:rPr>
                <w:rFonts w:ascii="Arial" w:hAnsi="Arial" w:eastAsia="Arial" w:cs="Arial"/>
                <w:b/>
                <w:bCs/>
                <w:sz w:val="19"/>
                <w:szCs w:val="19"/>
              </w:rPr>
              <w:t xml:space="preserve">Cronograma apretado</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val="0"/>
                <w:bCs w:val="0"/>
                <w:sz w:val="19"/>
                <w:szCs w:val="19"/>
              </w:rPr>
              <w:t xml:space="preserve">Las pruebas con usuarios quedan sin tiempo.</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spacing w:after="50" w:line="260" w:lineRule="auto"/>
              <w:ind/>
              <w:rPr/>
            </w:pPr>
            <w:r>
              <w:rPr>
                <w:rFonts w:ascii="Arial" w:hAnsi="Arial" w:eastAsia="Arial" w:cs="Arial"/>
                <w:b w:val="0"/>
                <w:bCs w:val="0"/>
                <w:sz w:val="19"/>
                <w:szCs w:val="19"/>
              </w:rPr>
              <w:t xml:space="preserve">Priorizar los modelos y el indicador, dejar la web con funciones mínimas y hacer pruebas con pocos usuarios.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spacing w:after="50" w:line="260" w:lineRule="auto"/>
              <w:ind/>
              <w:rPr/>
            </w:pPr>
            <w:r>
              <w:rPr>
                <w:rFonts w:ascii="Arial" w:hAnsi="Arial" w:eastAsia="Arial" w:cs="Arial"/>
                <w:b/>
                <w:bCs/>
                <w:sz w:val="19"/>
                <w:szCs w:val="19"/>
              </w:rPr>
              <w:t xml:space="preserve">Deriva de codificación entre años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sz w:val="19"/>
                <w:szCs w:val="19"/>
              </w:rPr>
              <w:t xml:space="preserve">Cada año se registran más diagnósticos por paciente (+42 % entre 2019 y 2024). Un modelo entrenado con años anteriores subestima el riesgo de los años recientes y el O/E baja sin que mejore la atención.</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spacing w:after="50" w:line="260" w:lineRule="auto"/>
              <w:ind/>
              <w:rPr/>
            </w:pPr>
            <w:r>
              <w:rPr>
                <w:rFonts w:ascii="Arial" w:hAnsi="Arial" w:eastAsia="Arial" w:cs="Arial"/>
                <w:sz w:val="19"/>
                <w:szCs w:val="19"/>
              </w:rPr>
              <w:t xml:space="preserve">Recalibrar con 2023, mostrar el índice de exhaustividad junto al O/E y declarar que los años no son totalmente comparables.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spacing w:after="50" w:line="260" w:lineRule="auto"/>
              <w:ind/>
              <w:rPr/>
            </w:pPr>
            <w:r>
              <w:rPr>
                <w:rFonts w:ascii="Arial" w:hAnsi="Arial" w:eastAsia="Arial" w:cs="Arial"/>
                <w:b/>
                <w:bCs/>
                <w:sz w:val="19"/>
                <w:szCs w:val="19"/>
              </w:rPr>
              <w:t xml:space="preserve">Quiebre del identificador del paciente entre 2020 y 2021</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sz w:val="19"/>
                <w:szCs w:val="19"/>
              </w:rPr>
              <w:t xml:space="preserve">El rastreo de traslados y el historial no son confiables entre 2019–2020 y 2021–2024.</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spacing w:after="50" w:line="260" w:lineRule="auto"/>
              <w:ind/>
              <w:rPr/>
            </w:pPr>
            <w:r>
              <w:rPr>
                <w:rFonts w:ascii="Arial" w:hAnsi="Arial" w:eastAsia="Arial" w:cs="Arial"/>
                <w:sz w:val="19"/>
                <w:szCs w:val="19"/>
              </w:rPr>
              <w:t xml:space="preserve">Rastrear traslados solo dentro de 2021–2024, no usar el historial (decisión 1) y consultar a FONASA por el cambio de sistema.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spacing w:after="50" w:line="260" w:lineRule="auto"/>
              <w:ind/>
              <w:rPr/>
            </w:pPr>
            <w:r>
              <w:rPr>
                <w:rFonts w:ascii="Arial" w:hAnsi="Arial" w:eastAsia="Arial" w:cs="Arial"/>
                <w:b/>
                <w:bCs/>
                <w:sz w:val="19"/>
                <w:szCs w:val="19"/>
              </w:rPr>
              <w:t xml:space="preserve">Nadie revisa las decisiones clínicas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000" w:type="dxa"/>
            <w:vAlign w:val="top"/>
          </w:tcPr>
          <w:p>
            <w:pPr>
              <w:spacing w:after="50" w:line="260" w:lineRule="auto"/>
              <w:ind/>
              <w:rPr/>
            </w:pPr>
            <w:r>
              <w:rPr>
                <w:rFonts w:ascii="Arial" w:hAnsi="Arial" w:eastAsia="Arial" w:cs="Arial"/>
                <w:b w:val="0"/>
                <w:bCs w:val="0"/>
                <w:sz w:val="19"/>
                <w:szCs w:val="19"/>
              </w:rPr>
              <w:t xml:space="preserve">Errores clínicos sin detectar.</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760" w:type="dxa"/>
            <w:vAlign w:val="top"/>
          </w:tcPr>
          <w:p>
            <w:pPr>
              <w:spacing w:after="50" w:line="260" w:lineRule="auto"/>
              <w:ind/>
              <w:rPr/>
            </w:pPr>
            <w:r>
              <w:rPr>
                <w:rFonts w:ascii="Arial" w:hAnsi="Arial" w:eastAsia="Arial" w:cs="Arial"/>
                <w:b w:val="0"/>
                <w:bCs w:val="0"/>
                <w:sz w:val="19"/>
                <w:szCs w:val="19"/>
              </w:rPr>
              <w:t xml:space="preserve">Plan de la sección 17.</w:t>
            </w:r>
            <w:r/>
          </w:p>
        </w:tc>
      </w:tr>
    </w:tbl>
    <w:p>
      <w:pPr>
        <w:pStyle w:val="914"/>
        <w:keepNext w:val="true"/>
        <w:spacing/>
        <w:ind/>
        <w:rPr/>
      </w:pPr>
      <w:r>
        <w:rPr>
          <w:rFonts w:ascii="Arial" w:hAnsi="Arial" w:eastAsia="Arial" w:cs="Arial"/>
        </w:rPr>
        <w:t xml:space="preserve">1</w:t>
      </w:r>
      <w:r>
        <w:rPr>
          <w:rFonts w:ascii="Arial" w:hAnsi="Arial" w:eastAsia="Arial" w:cs="Arial"/>
          <w:lang w:val="es-ES"/>
        </w:rPr>
        <w:t xml:space="preserve">7</w:t>
      </w:r>
      <w:r>
        <w:rPr>
          <w:rFonts w:ascii="Arial" w:hAnsi="Arial" w:eastAsia="Arial" w:cs="Arial"/>
        </w:rPr>
        <w:t xml:space="preserve">. Alcance y limitaciones</w:t>
      </w:r>
      <w:r/>
    </w:p>
    <w:p>
      <w:pPr>
        <w:spacing w:after="130" w:line="285" w:lineRule="auto"/>
        <w:ind/>
        <w:rPr/>
      </w:pPr>
      <w:r>
        <w:rPr>
          <w:rFonts w:ascii="Arial" w:hAnsi="Arial" w:eastAsia="Arial" w:cs="Arial"/>
          <w:b/>
          <w:bCs/>
        </w:rPr>
        <w:t xml:space="preserve">El sistema no pretende:</w:t>
      </w:r>
      <w:r/>
    </w:p>
    <w:p>
      <w:pPr>
        <w:pStyle w:val="906"/>
        <w:numPr>
          <w:ilvl w:val="0"/>
          <w:numId w:val="2"/>
        </w:numPr>
        <w:spacing w:after="70" w:line="280" w:lineRule="auto"/>
        <w:ind/>
        <w:rPr/>
      </w:pPr>
      <w:r>
        <w:rPr>
          <w:rFonts w:ascii="Arial" w:hAnsi="Arial" w:eastAsia="Arial" w:cs="Arial"/>
        </w:rPr>
        <w:t xml:space="preserve">Emitir un dictamen definitivo sobre la calidad clínica de un establecimiento.</w:t>
      </w:r>
      <w:r/>
    </w:p>
    <w:p>
      <w:pPr>
        <w:pStyle w:val="906"/>
        <w:numPr>
          <w:ilvl w:val="0"/>
          <w:numId w:val="2"/>
        </w:numPr>
        <w:spacing w:after="70" w:line="280" w:lineRule="auto"/>
        <w:ind/>
        <w:rPr/>
      </w:pPr>
      <w:r>
        <w:rPr>
          <w:rFonts w:ascii="Arial" w:hAnsi="Arial" w:eastAsia="Arial" w:cs="Arial"/>
        </w:rPr>
        <w:t xml:space="preserve">Señalar responsabilidades ni generar rankings.</w:t>
      </w:r>
      <w:r/>
    </w:p>
    <w:p>
      <w:pPr>
        <w:pStyle w:val="906"/>
        <w:numPr>
          <w:ilvl w:val="0"/>
          <w:numId w:val="2"/>
        </w:numPr>
        <w:spacing w:after="70" w:line="280" w:lineRule="auto"/>
        <w:ind/>
        <w:rPr/>
      </w:pPr>
      <w:r>
        <w:rPr>
          <w:rFonts w:ascii="Arial" w:hAnsi="Arial" w:eastAsia="Arial" w:cs="Arial"/>
        </w:rPr>
        <w:t xml:space="preserve">Corregir por completo el sesgo de alta anticipada. Para hacerlo habría que vincular los egresos con el Registro Civil y calcular la mortalidad a 30 días después del alta, y eso está fuera del alcance.</w:t>
      </w:r>
      <w:r/>
    </w:p>
    <w:p>
      <w:pPr>
        <w:pStyle w:val="906"/>
        <w:numPr>
          <w:ilvl w:val="0"/>
          <w:numId w:val="2"/>
        </w:numPr>
        <w:spacing w:after="70" w:line="280" w:lineRule="auto"/>
        <w:ind/>
        <w:rPr/>
      </w:pPr>
      <w:r>
        <w:rPr>
          <w:rFonts w:ascii="Arial" w:hAnsi="Arial" w:eastAsia="Arial" w:cs="Arial"/>
        </w:rPr>
        <w:t xml:space="preserve">Considerar diferencias de infraestructura, presupuesto o dotación de personal.</w:t>
      </w:r>
      <w:r/>
    </w:p>
    <w:p>
      <w:pPr>
        <w:spacing w:after="130" w:line="285" w:lineRule="auto"/>
        <w:ind/>
        <w:rPr/>
      </w:pPr>
      <w:r>
        <w:rPr>
          <w:rFonts w:ascii="Arial" w:hAnsi="Arial" w:eastAsia="Arial" w:cs="Arial"/>
          <w:b/>
          <w:bCs/>
        </w:rPr>
        <w:t xml:space="preserve">El sistema sí pretende:</w:t>
      </w:r>
      <w:r/>
    </w:p>
    <w:p>
      <w:pPr>
        <w:pStyle w:val="906"/>
        <w:numPr>
          <w:ilvl w:val="0"/>
          <w:numId w:val="2"/>
        </w:numPr>
        <w:spacing w:after="70" w:line="280" w:lineRule="auto"/>
        <w:ind/>
        <w:rPr/>
      </w:pPr>
      <w:r>
        <w:rPr>
          <w:rFonts w:ascii="Arial" w:hAnsi="Arial" w:eastAsia="Arial" w:cs="Arial"/>
        </w:rPr>
        <w:t xml:space="preserve">Entregar una señal estadística objetiva que oriente revisiones internas y la asignación de recursos.</w:t>
      </w:r>
      <w:r/>
    </w:p>
    <w:p>
      <w:pPr>
        <w:pStyle w:val="906"/>
        <w:numPr>
          <w:ilvl w:val="0"/>
          <w:numId w:val="2"/>
        </w:numPr>
        <w:spacing w:after="70" w:line="280" w:lineRule="auto"/>
        <w:ind/>
        <w:rPr/>
      </w:pPr>
      <w:r>
        <w:rPr>
          <w:rFonts w:ascii="Arial" w:hAnsi="Arial" w:eastAsia="Arial" w:cs="Arial"/>
        </w:rPr>
        <w:t xml:space="preserve">Ser reproducible de principio a fin.</w:t>
      </w:r>
      <w:r/>
    </w:p>
    <w:p>
      <w:pPr>
        <w:pStyle w:val="906"/>
        <w:numPr>
          <w:ilvl w:val="0"/>
          <w:numId w:val="2"/>
        </w:numPr>
        <w:spacing w:after="70" w:line="280" w:lineRule="auto"/>
        <w:ind/>
        <w:rPr/>
      </w:pPr>
      <w:r>
        <w:rPr>
          <w:rFonts w:ascii="Arial" w:hAnsi="Arial" w:eastAsia="Arial" w:cs="Arial"/>
        </w:rPr>
        <w:t xml:space="preserve">Documentar cada exclusión, decisión y limitación.</w:t>
      </w:r>
      <w:r/>
    </w:p>
    <w:p>
      <w:pPr>
        <w:spacing w:after="130" w:line="285" w:lineRule="auto"/>
        <w:ind/>
        <w:rPr/>
      </w:pPr>
      <w:r>
        <w:rPr>
          <w:rFonts w:ascii="Arial" w:hAnsi="Arial" w:eastAsia="Arial" w:cs="Arial"/>
          <w:b/>
          <w:bCs/>
        </w:rPr>
        <w:t xml:space="preserve">Limitaciones que hay que tener presentes:</w:t>
      </w:r>
      <w:r/>
    </w:p>
    <w:p>
      <w:pPr>
        <w:pStyle w:val="906"/>
        <w:numPr>
          <w:ilvl w:val="0"/>
          <w:numId w:val="2"/>
        </w:numPr>
        <w:spacing w:after="70" w:line="280" w:lineRule="auto"/>
        <w:ind/>
        <w:rPr/>
      </w:pPr>
      <w:r>
        <w:rPr>
          <w:rFonts w:ascii="Arial" w:hAnsi="Arial" w:eastAsia="Arial" w:cs="Arial"/>
        </w:rPr>
        <w:t xml:space="preserve">Todo depende de la calidad de la codificación de los datos.</w:t>
      </w:r>
      <w:r/>
    </w:p>
    <w:p>
      <w:pPr>
        <w:pStyle w:val="906"/>
        <w:numPr>
          <w:ilvl w:val="0"/>
          <w:numId w:val="2"/>
        </w:numPr>
        <w:spacing w:after="70" w:line="280" w:lineRule="auto"/>
        <w:ind/>
        <w:rPr/>
      </w:pPr>
      <w:r>
        <w:rPr>
          <w:rFonts w:ascii="Arial" w:hAnsi="Arial" w:eastAsia="Arial" w:cs="Arial"/>
        </w:rPr>
        <w:t xml:space="preserve">Los diagnósticos no tienen el marcador de presente al ingreso.</w:t>
      </w:r>
      <w:r/>
    </w:p>
    <w:p>
      <w:pPr>
        <w:pStyle w:val="906"/>
        <w:numPr>
          <w:ilvl w:val="0"/>
          <w:numId w:val="2"/>
        </w:numPr>
        <w:spacing w:after="70" w:line="280" w:lineRule="auto"/>
        <w:ind/>
        <w:rPr/>
      </w:pPr>
      <w:r>
        <w:rPr>
          <w:rFonts w:ascii="Arial" w:hAnsi="Arial" w:eastAsia="Arial" w:cs="Arial"/>
        </w:rPr>
        <w:t xml:space="preserve">Solo se mide la mortalidad dentro del hospital y los días de estadía, que son parte de la calidad y no toda.</w:t>
      </w:r>
      <w:r/>
    </w:p>
    <w:p>
      <w:pPr>
        <w:pStyle w:val="906"/>
        <w:numPr>
          <w:ilvl w:val="0"/>
          <w:numId w:val="2"/>
        </w:numPr>
        <w:spacing w:after="70" w:line="280" w:lineRule="auto"/>
        <w:ind/>
        <w:rPr/>
      </w:pPr>
      <w:r>
        <w:rPr>
          <w:rFonts w:ascii="Arial" w:hAnsi="Arial" w:eastAsia="Arial" w:cs="Arial"/>
        </w:rPr>
        <w:t xml:space="preserve">El indicador no prueba causalidad.</w:t>
      </w:r>
      <w:r/>
    </w:p>
    <w:p>
      <w:pPr>
        <w:pStyle w:val="906"/>
        <w:numPr>
          <w:ilvl w:val="0"/>
          <w:numId w:val="2"/>
        </w:numPr>
        <w:spacing w:after="70" w:line="280" w:lineRule="auto"/>
        <w:ind/>
        <w:rPr/>
      </w:pPr>
      <w:r>
        <w:rPr>
          <w:rFonts w:ascii="Arial" w:hAnsi="Arial" w:eastAsia="Arial" w:cs="Arial"/>
        </w:rPr>
        <w:t xml:space="preserve">El indicador evalúa la atención de adultos: los 3 hospitales pediátricos quedan fuera y la atención infantil y neonatal de los demás hospitales no se mide.</w:t>
      </w:r>
      <w:r/>
    </w:p>
    <w:p>
      <w:pPr>
        <w:pStyle w:val="906"/>
        <w:numPr>
          <w:ilvl w:val="0"/>
          <w:numId w:val="2"/>
        </w:numPr>
        <w:spacing w:after="70" w:line="280" w:lineRule="auto"/>
        <w:ind/>
        <w:rPr/>
      </w:pPr>
      <w:r>
        <w:rPr>
          <w:rFonts w:ascii="Arial" w:hAnsi="Arial" w:eastAsia="Arial" w:cs="Arial"/>
        </w:rPr>
        <w:t xml:space="preserve">El indicador de estadía no mide las estadías extremas (más de 53 días).</w:t>
      </w:r>
      <w:r/>
    </w:p>
    <w:p>
      <w:pPr>
        <w:pStyle w:val="906"/>
        <w:numPr>
          <w:ilvl w:val="0"/>
          <w:numId w:val="2"/>
        </w:numPr>
        <w:spacing w:after="70" w:line="280" w:lineRule="auto"/>
        <w:ind/>
        <w:rPr/>
      </w:pPr>
      <w:r>
        <w:rPr>
          <w:rFonts w:ascii="Arial" w:hAnsi="Arial" w:eastAsia="Arial" w:cs="Arial"/>
        </w:rPr>
        <w:t xml:space="preserve">El resultado se evalúa en un solo año de prueba, 2024.</w:t>
      </w:r>
      <w:r/>
    </w:p>
    <w:p>
      <w:pPr>
        <w:pStyle w:val="914"/>
        <w:keepNext w:val="true"/>
        <w:spacing/>
        <w:ind/>
        <w:rPr/>
      </w:pPr>
      <w:r>
        <w:rPr>
          <w:rFonts w:ascii="Arial" w:hAnsi="Arial" w:eastAsia="Arial" w:cs="Arial"/>
        </w:rPr>
        <w:t xml:space="preserve">1</w:t>
      </w:r>
      <w:r>
        <w:rPr>
          <w:rFonts w:ascii="Arial" w:hAnsi="Arial" w:eastAsia="Arial" w:cs="Arial"/>
          <w:lang w:val="es-ES"/>
        </w:rPr>
        <w:t xml:space="preserve">8</w:t>
      </w:r>
      <w:r>
        <w:rPr>
          <w:rFonts w:ascii="Arial" w:hAnsi="Arial" w:eastAsia="Arial" w:cs="Arial"/>
        </w:rPr>
        <w:t xml:space="preserve">. Plan de proyecto</w:t>
      </w:r>
      <w:r/>
    </w:p>
    <w:p>
      <w:pPr>
        <w:spacing w:after="130" w:line="285" w:lineRule="auto"/>
        <w:ind/>
        <w:rPr/>
      </w:pPr>
      <w:r>
        <w:t xml:space="preserve">El proyecto se rige por un cronograma estricto </w:t>
      </w:r>
      <w:r>
        <w:t xml:space="preserve">de 17 semanas para su ejecución completa. Desde la óptica de la ingeniería informática, esta restricción temporal impone decisiones de diseño fundamentales que salvaguardan la viabilidad técnica y la calidad del producto:</w:t>
        <w:br/>
        <w:t xml:space="preserve">1. Adopción de la metodología CRIS</w:t>
      </w:r>
      <w:r>
        <w:t xml:space="preserve">P-DM apoyada en una suite reproducible de pruebas automatizadas que previene regresiones y garantiza determinismo de datos sin consumir tiempo en depuracion</w:t>
      </w:r>
      <w:r>
        <w:t xml:space="preserve">es manuales.</w:t>
        <w:br/>
        <w:t xml:space="preserve">2. Desarrollo y calibración algorítmica: la arquitectura y el cortafuegos se probaron primero con extractos de 50.000 registros por año y después se ejecutaron sobre los 5,8 millones de registros con un método de baja memoria (pico de 5,7 GB).</w:t>
      </w:r>
      <w:r>
        <w:br/>
        <w:t xml:space="preserve">3. Enfoque exclusivo en modelos </w:t>
      </w:r>
      <w:r>
        <w:t xml:space="preserve">de ensamble de árboles tabulares (LightGBM y XGBoost) y funciones nativas Poisson/Tweedie, descartando arquitecturas de aprendizaje profundo (Deep Learning) que requerirían semanas adicionales de calibración sin ventajas en datos tabulares.</w:t>
        <w:br/>
        <w:t xml:space="preserve">4. Delimitación</w:t>
      </w:r>
      <w:r>
        <w:t xml:space="preserve"> del alcance administrativo: se descarta la vinculación nominal externa con el Registro Civil para mortalidad a 30 días post-alta, declarando el sesgo de alta anticipada como una limitación estructural transparente de los datos administrativos disponibles.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3900"/>
        <w:gridCol w:w="1500"/>
        <w:gridCol w:w="17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b/>
                <w:bCs/>
                <w:color w:val="ffffff"/>
                <w:sz w:val="19"/>
                <w:szCs w:val="19"/>
              </w:rPr>
              <w:t xml:space="preserve">Fase</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900" w:type="dxa"/>
            <w:vAlign w:val="top"/>
          </w:tcPr>
          <w:p>
            <w:pPr>
              <w:spacing w:after="50" w:line="260" w:lineRule="auto"/>
              <w:ind/>
              <w:rPr/>
            </w:pPr>
            <w:r>
              <w:rPr>
                <w:rFonts w:ascii="Arial" w:hAnsi="Arial" w:eastAsia="Arial" w:cs="Arial"/>
                <w:b/>
                <w:bCs/>
                <w:color w:val="ffffff"/>
                <w:sz w:val="19"/>
                <w:szCs w:val="19"/>
              </w:rPr>
              <w:t xml:space="preserve">Qué se hace</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bCs/>
                <w:color w:val="ffffff"/>
                <w:sz w:val="19"/>
                <w:szCs w:val="19"/>
              </w:rPr>
              <w:t xml:space="preserve">Duración estimada</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60" w:type="dxa"/>
            <w:vAlign w:val="top"/>
          </w:tcPr>
          <w:p>
            <w:pPr>
              <w:spacing w:after="50" w:line="260" w:lineRule="auto"/>
              <w:ind/>
              <w:rPr/>
            </w:pPr>
            <w:r>
              <w:rPr>
                <w:rFonts w:ascii="Arial" w:hAnsi="Arial" w:eastAsia="Arial" w:cs="Arial"/>
                <w:b/>
                <w:bCs/>
                <w:color w:val="ffffff"/>
                <w:sz w:val="19"/>
                <w:szCs w:val="19"/>
              </w:rPr>
              <w:t xml:space="preserve">Depende de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b/>
                <w:bCs/>
                <w:sz w:val="19"/>
                <w:szCs w:val="19"/>
              </w:rPr>
              <w:t xml:space="preserve">1. Comprensión del dominio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900" w:type="dxa"/>
            <w:vAlign w:val="top"/>
          </w:tcPr>
          <w:p>
            <w:pPr>
              <w:spacing w:after="50" w:line="260" w:lineRule="auto"/>
              <w:ind/>
              <w:rPr/>
            </w:pPr>
            <w:r>
              <w:rPr>
                <w:rFonts w:ascii="Arial" w:hAnsi="Arial" w:eastAsia="Arial" w:cs="Arial"/>
                <w:b w:val="0"/>
                <w:bCs w:val="0"/>
                <w:sz w:val="19"/>
                <w:szCs w:val="19"/>
              </w:rPr>
              <w:t xml:space="preserve">Este informe.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val="0"/>
                <w:bCs w:val="0"/>
                <w:sz w:val="19"/>
                <w:szCs w:val="19"/>
              </w:rPr>
              <w:t xml:space="preserve">Cierre al aprobarse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60" w:type="dxa"/>
            <w:vAlign w:val="top"/>
          </w:tcPr>
          <w:p>
            <w:pPr>
              <w:spacing w:after="50" w:line="260" w:lineRule="auto"/>
              <w:ind/>
              <w:rPr/>
            </w:pPr>
            <w:r>
              <w:rPr>
                <w:rFonts w:ascii="Arial" w:hAnsi="Arial" w:eastAsia="Arial" w:cs="Arial"/>
                <w:b w:val="0"/>
                <w:bCs w:val="0"/>
                <w:sz w:val="19"/>
                <w:szCs w:val="19"/>
              </w:rPr>
              <w:t xml:space="preserve">Respuestas del profesor guía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b/>
                <w:bCs/>
                <w:sz w:val="19"/>
                <w:szCs w:val="19"/>
              </w:rPr>
              <w:t xml:space="preserve">2. Comprensión de los datos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900" w:type="dxa"/>
            <w:vAlign w:val="top"/>
          </w:tcPr>
          <w:p>
            <w:pPr>
              <w:spacing w:after="50" w:line="260" w:lineRule="auto"/>
              <w:ind/>
              <w:rPr/>
            </w:pPr>
            <w:r>
              <w:rPr>
                <w:rFonts w:ascii="Arial" w:hAnsi="Arial" w:eastAsia="Arial" w:cs="Arial"/>
                <w:b w:val="0"/>
                <w:bCs w:val="0"/>
                <w:sz w:val="19"/>
                <w:szCs w:val="19"/>
              </w:rPr>
              <w:t xml:space="preserve">Listar tipos de alta y hospitales por año, comparar los hospitales con los 72 códigos identificados y con el catálogo de DEIS o FONASA, medir faltantes,</w:t>
            </w:r>
            <w:r>
              <w:rPr>
                <w:rFonts w:ascii="Arial" w:hAnsi="Arial" w:eastAsia="Arial" w:cs="Arial"/>
                <w:b w:val="0"/>
                <w:bCs w:val="0"/>
                <w:sz w:val="19"/>
                <w:szCs w:val="19"/>
              </w:rPr>
              <w:t xml:space="preserve"> duplicados y traslados entrantes, revisar el identificador del paciente, la edad y la distribución de estadía de 2019 a 2022, confirmar qué registran el servicio de ingreso, el sexo, la forma de ingreso y la marca de traslado, y recalcular la prevalencia.</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val="0"/>
                <w:bCs w:val="0"/>
                <w:sz w:val="19"/>
                <w:szCs w:val="19"/>
              </w:rPr>
              <w:t xml:space="preserve">2 semanas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60" w:type="dxa"/>
            <w:vAlign w:val="top"/>
          </w:tcPr>
          <w:p>
            <w:pPr>
              <w:spacing w:after="50" w:line="260" w:lineRule="auto"/>
              <w:ind/>
              <w:rPr/>
            </w:pPr>
            <w:r>
              <w:rPr>
                <w:rFonts w:ascii="Arial" w:hAnsi="Arial" w:eastAsia="Arial" w:cs="Arial"/>
                <w:b w:val="0"/>
                <w:bCs w:val="0"/>
                <w:sz w:val="19"/>
                <w:szCs w:val="19"/>
              </w:rPr>
              <w:t xml:space="preserve">Decisiones pendientes de la sección 19</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b/>
                <w:bCs/>
                <w:sz w:val="19"/>
                <w:szCs w:val="19"/>
              </w:rPr>
              <w:t xml:space="preserve">3. Preparación de los datos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900" w:type="dxa"/>
            <w:vAlign w:val="top"/>
          </w:tcPr>
          <w:p>
            <w:pPr>
              <w:spacing w:after="50" w:line="260" w:lineRule="auto"/>
              <w:ind/>
              <w:rPr/>
            </w:pPr>
            <w:r>
              <w:rPr>
                <w:rFonts w:ascii="Arial" w:hAnsi="Arial" w:eastAsia="Arial" w:cs="Arial"/>
                <w:b w:val="0"/>
                <w:bCs w:val="0"/>
                <w:sz w:val="19"/>
                <w:szCs w:val="19"/>
              </w:rPr>
              <w:t xml:space="preserve">Capas Plata y Oro completas y reporte de la cascada.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val="0"/>
                <w:bCs w:val="0"/>
                <w:sz w:val="19"/>
                <w:szCs w:val="19"/>
              </w:rPr>
              <w:t xml:space="preserve">2 semanas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60" w:type="dxa"/>
            <w:vAlign w:val="top"/>
          </w:tcPr>
          <w:p>
            <w:pPr>
              <w:spacing w:after="50" w:line="260" w:lineRule="auto"/>
              <w:ind/>
              <w:rPr/>
            </w:pPr>
            <w:r>
              <w:rPr>
                <w:rFonts w:ascii="Arial" w:hAnsi="Arial" w:eastAsia="Arial" w:cs="Arial"/>
                <w:b w:val="0"/>
                <w:bCs w:val="0"/>
                <w:sz w:val="19"/>
                <w:szCs w:val="19"/>
              </w:rPr>
              <w:t xml:space="preserve">Fase 2</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b/>
                <w:bCs/>
                <w:sz w:val="19"/>
                <w:szCs w:val="19"/>
              </w:rPr>
              <w:t xml:space="preserve">4. Modelado</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900" w:type="dxa"/>
            <w:vAlign w:val="top"/>
          </w:tcPr>
          <w:p>
            <w:pPr>
              <w:spacing w:after="50" w:line="260" w:lineRule="auto"/>
              <w:ind/>
              <w:rPr/>
            </w:pPr>
            <w:r>
              <w:rPr>
                <w:rFonts w:ascii="Arial" w:hAnsi="Arial" w:eastAsia="Arial" w:cs="Arial"/>
                <w:b w:val="0"/>
                <w:bCs w:val="0"/>
                <w:sz w:val="19"/>
                <w:szCs w:val="19"/>
              </w:rPr>
              <w:t xml:space="preserve">Líneas base, modelos de mortalidad y estadía, optimización de hiperparámetros y recalibración con 2023.</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val="0"/>
                <w:bCs w:val="0"/>
                <w:sz w:val="19"/>
                <w:szCs w:val="19"/>
              </w:rPr>
              <w:t xml:space="preserve">6 semanas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60" w:type="dxa"/>
            <w:vAlign w:val="top"/>
          </w:tcPr>
          <w:p>
            <w:pPr>
              <w:spacing w:after="50" w:line="260" w:lineRule="auto"/>
              <w:ind/>
              <w:rPr/>
            </w:pPr>
            <w:r>
              <w:rPr>
                <w:rFonts w:ascii="Arial" w:hAnsi="Arial" w:eastAsia="Arial" w:cs="Arial"/>
                <w:b w:val="0"/>
                <w:bCs w:val="0"/>
                <w:sz w:val="19"/>
                <w:szCs w:val="19"/>
              </w:rPr>
              <w:t xml:space="preserve">Fase 3</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b/>
                <w:bCs/>
                <w:sz w:val="19"/>
                <w:szCs w:val="19"/>
              </w:rPr>
              <w:t xml:space="preserve">5. Evaluación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900" w:type="dxa"/>
            <w:vAlign w:val="top"/>
          </w:tcPr>
          <w:p>
            <w:pPr>
              <w:spacing w:after="50" w:line="260" w:lineRule="auto"/>
              <w:ind/>
              <w:rPr/>
            </w:pPr>
            <w:r>
              <w:rPr>
                <w:rFonts w:ascii="Arial" w:hAnsi="Arial" w:eastAsia="Arial" w:cs="Arial"/>
                <w:b w:val="0"/>
                <w:bCs w:val="0"/>
                <w:sz w:val="19"/>
                <w:szCs w:val="19"/>
              </w:rPr>
              <w:t xml:space="preserve">Métricas en 2024, calibración, O/E por hospital, embudo.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val="0"/>
                <w:bCs w:val="0"/>
                <w:sz w:val="19"/>
                <w:szCs w:val="19"/>
              </w:rPr>
              <w:t xml:space="preserve">3 semanas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60" w:type="dxa"/>
            <w:vAlign w:val="top"/>
          </w:tcPr>
          <w:p>
            <w:pPr>
              <w:spacing w:after="50" w:line="260" w:lineRule="auto"/>
              <w:ind/>
              <w:rPr/>
            </w:pPr>
            <w:r>
              <w:rPr>
                <w:rFonts w:ascii="Arial" w:hAnsi="Arial" w:eastAsia="Arial" w:cs="Arial"/>
                <w:b w:val="0"/>
                <w:bCs w:val="0"/>
                <w:sz w:val="19"/>
                <w:szCs w:val="19"/>
              </w:rPr>
              <w:t xml:space="preserve">Fase 4</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b/>
                <w:bCs/>
                <w:sz w:val="19"/>
                <w:szCs w:val="19"/>
              </w:rPr>
              <w:t xml:space="preserve">6. Despliegue</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900" w:type="dxa"/>
            <w:vAlign w:val="top"/>
          </w:tcPr>
          <w:p>
            <w:pPr>
              <w:spacing w:after="50" w:line="260" w:lineRule="auto"/>
              <w:ind/>
              <w:rPr/>
            </w:pPr>
            <w:r>
              <w:rPr>
                <w:rFonts w:ascii="Arial" w:hAnsi="Arial" w:eastAsia="Arial" w:cs="Arial"/>
                <w:b w:val="0"/>
                <w:bCs w:val="0"/>
                <w:sz w:val="19"/>
                <w:szCs w:val="19"/>
              </w:rPr>
              <w:t xml:space="preserve">API, interfaz web, pruebas con usuarios y análisis final.</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val="0"/>
                <w:bCs w:val="0"/>
                <w:sz w:val="19"/>
                <w:szCs w:val="19"/>
              </w:rPr>
              <w:t xml:space="preserve">4 semanas</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60" w:type="dxa"/>
            <w:vAlign w:val="top"/>
          </w:tcPr>
          <w:p>
            <w:pPr>
              <w:spacing w:after="50" w:line="260" w:lineRule="auto"/>
              <w:ind/>
              <w:rPr/>
            </w:pPr>
            <w:r>
              <w:rPr>
                <w:rFonts w:ascii="Arial" w:hAnsi="Arial" w:eastAsia="Arial" w:cs="Arial"/>
                <w:b w:val="0"/>
                <w:bCs w:val="0"/>
                <w:sz w:val="19"/>
                <w:szCs w:val="19"/>
              </w:rPr>
              <w:t xml:space="preserve">Fase 5</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00" w:type="dxa"/>
            <w:vAlign w:val="top"/>
          </w:tcPr>
          <w:p>
            <w:pPr>
              <w:spacing w:after="50" w:line="260" w:lineRule="auto"/>
              <w:ind/>
              <w:rPr/>
            </w:pPr>
            <w:r>
              <w:rPr>
                <w:rFonts w:ascii="Arial" w:hAnsi="Arial" w:eastAsia="Arial" w:cs="Arial"/>
                <w:b/>
                <w:bCs/>
                <w:sz w:val="19"/>
                <w:szCs w:val="19"/>
              </w:rPr>
              <w:t xml:space="preserve">Informe final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900" w:type="dxa"/>
            <w:vAlign w:val="top"/>
          </w:tcPr>
          <w:p>
            <w:pPr>
              <w:spacing w:after="50" w:line="260" w:lineRule="auto"/>
              <w:ind/>
              <w:rPr/>
            </w:pPr>
            <w:r>
              <w:rPr>
                <w:rFonts w:ascii="Arial" w:hAnsi="Arial" w:eastAsia="Arial" w:cs="Arial"/>
                <w:b w:val="0"/>
                <w:bCs w:val="0"/>
                <w:sz w:val="19"/>
                <w:szCs w:val="19"/>
              </w:rPr>
              <w:t xml:space="preserve">Se escribe en paralelo a todas las fases.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500" w:type="dxa"/>
            <w:vAlign w:val="top"/>
          </w:tcPr>
          <w:p>
            <w:pPr>
              <w:spacing w:after="50" w:line="260" w:lineRule="auto"/>
              <w:ind/>
              <w:rPr/>
            </w:pPr>
            <w:r>
              <w:rPr>
                <w:rFonts w:ascii="Arial" w:hAnsi="Arial" w:eastAsia="Arial" w:cs="Arial"/>
                <w:b w:val="0"/>
                <w:bCs w:val="0"/>
                <w:sz w:val="19"/>
                <w:szCs w:val="19"/>
              </w:rPr>
              <w:t xml:space="preserve">Todo el proyecto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760" w:type="dxa"/>
            <w:vAlign w:val="top"/>
          </w:tcPr>
          <w:p>
            <w:pPr>
              <w:spacing w:after="50" w:line="260" w:lineRule="auto"/>
              <w:ind/>
              <w:rPr/>
            </w:pPr>
            <w:r>
              <w:rPr>
                <w:rFonts w:ascii="Arial" w:hAnsi="Arial" w:eastAsia="Arial" w:cs="Arial"/>
                <w:b w:val="0"/>
                <w:bCs w:val="0"/>
                <w:sz w:val="19"/>
                <w:szCs w:val="19"/>
              </w:rPr>
              <w:t xml:space="preserve">—</w:t>
            </w:r>
            <w:r/>
          </w:p>
        </w:tc>
      </w:tr>
    </w:tbl>
    <w:p>
      <w:pPr>
        <w:pStyle w:val="914"/>
        <w:keepNext w:val="true"/>
        <w:spacing/>
        <w:ind/>
        <w:rPr/>
      </w:pPr>
      <w:r>
        <w:rPr>
          <w:rFonts w:ascii="Arial" w:hAnsi="Arial" w:eastAsia="Arial" w:cs="Arial"/>
          <w:lang w:val="es-ES"/>
        </w:rPr>
        <w:t xml:space="preserve">19</w:t>
      </w:r>
      <w:r>
        <w:rPr>
          <w:rFonts w:ascii="Arial" w:hAnsi="Arial" w:eastAsia="Arial" w:cs="Arial"/>
        </w:rPr>
        <w:t xml:space="preserve">. Decisiones pendientes con el profesor guía</w:t>
      </w:r>
      <w:r/>
    </w:p>
    <w:p>
      <w:pPr>
        <w:spacing w:after="130" w:line="285" w:lineRule="auto"/>
        <w:ind/>
        <w:rPr/>
      </w:pPr>
      <w:r>
        <w:rPr>
          <w:rFonts w:ascii="Arial" w:hAnsi="Arial" w:eastAsia="Arial" w:cs="Arial"/>
        </w:rPr>
        <w:t xml:space="preserve">Cada fila tiene una propuesta final basada en la evidencia de la Fase 2. El semáforo indic</w:t>
      </w:r>
      <w:r>
        <w:rPr>
          <w:rFonts w:ascii="Arial" w:hAnsi="Arial" w:eastAsia="Arial" w:cs="Arial"/>
        </w:rPr>
        <w:t xml:space="preserve">a cómo quedó la evidencia: verde = la respalda, amarillo = la respalda con matices, rojo = la contradice, gris = es una decisión metodológica o institucional. Falta la confirmación del profesor guía en cada una. El plan no incluye análisis de sensibilidad.</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00"/>
        <w:gridCol w:w="1800"/>
        <w:gridCol w:w="2400"/>
        <w:gridCol w:w="46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spacing w:after="50" w:line="260" w:lineRule="auto"/>
              <w:ind/>
              <w:rPr/>
            </w:pPr>
            <w:r>
              <w:rPr>
                <w:rFonts w:ascii="Arial" w:hAnsi="Arial" w:eastAsia="Arial" w:cs="Arial"/>
                <w:b/>
                <w:bCs/>
                <w:color w:val="ffffff"/>
                <w:sz w:val="19"/>
                <w:szCs w:val="19"/>
              </w:rPr>
              <w:t xml:space="preserve">N.º</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spacing w:after="50" w:line="260" w:lineRule="auto"/>
              <w:ind/>
              <w:rPr/>
            </w:pPr>
            <w:r>
              <w:rPr>
                <w:rFonts w:ascii="Arial" w:hAnsi="Arial" w:eastAsia="Arial" w:cs="Arial"/>
                <w:b/>
                <w:bCs/>
                <w:color w:val="ffffff"/>
                <w:sz w:val="19"/>
                <w:szCs w:val="19"/>
              </w:rPr>
              <w:t xml:space="preserve">Tema</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b/>
                <w:bCs/>
                <w:color w:val="ffffff"/>
                <w:sz w:val="19"/>
                <w:szCs w:val="19"/>
              </w:rPr>
              <w:t xml:space="preserve">Qué se propone</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b/>
                <w:bCs/>
                <w:color w:val="ffffff"/>
                <w:sz w:val="19"/>
                <w:szCs w:val="19"/>
              </w:rPr>
              <w:t xml:space="preserve">Propuesta final y evidencia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spacing w:after="50" w:line="260" w:lineRule="auto"/>
              <w:ind/>
              <w:rPr/>
            </w:pPr>
            <w:r>
              <w:rPr>
                <w:rFonts w:ascii="Arial" w:hAnsi="Arial" w:eastAsia="Arial" w:cs="Arial"/>
                <w:b/>
                <w:bCs/>
                <w:sz w:val="19"/>
                <w:szCs w:val="19"/>
              </w:rPr>
              <w:t xml:space="preserve">1</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spacing w:after="50" w:line="260" w:lineRule="auto"/>
              <w:ind/>
              <w:rPr/>
            </w:pPr>
            <w:r>
              <w:rPr>
                <w:rFonts w:ascii="Arial" w:hAnsi="Arial" w:eastAsia="Arial" w:cs="Arial"/>
                <w:sz w:val="19"/>
                <w:szCs w:val="19"/>
              </w:rPr>
              <w:t xml:space="preserve">Historial de internación previa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sz w:val="19"/>
                <w:szCs w:val="19"/>
              </w:rPr>
              <w:t xml:space="preserve">Variables de hospitalización previa en 12 meses y días desde el último egreso.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sz w:val="19"/>
                <w:szCs w:val="19"/>
              </w:rPr>
              <w:t xml:space="preserve">Rojo. No usar. Se puede calcular (99,8 % en 2023) pero no aporta señal (AUC +0,000 y +0,003), y el identificador cambia de sistema entre 2020 y 2021.</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spacing w:after="50" w:line="260" w:lineRule="auto"/>
              <w:ind/>
              <w:rPr/>
            </w:pPr>
            <w:r>
              <w:rPr>
                <w:rFonts w:ascii="Arial" w:hAnsi="Arial" w:eastAsia="Arial" w:cs="Arial"/>
                <w:b/>
                <w:bCs/>
                <w:sz w:val="19"/>
                <w:szCs w:val="19"/>
              </w:rPr>
              <w:t xml:space="preserve">2</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spacing w:after="50" w:line="260" w:lineRule="auto"/>
              <w:ind/>
              <w:rPr/>
            </w:pPr>
            <w:r>
              <w:rPr>
                <w:rFonts w:ascii="Arial" w:hAnsi="Arial" w:eastAsia="Arial" w:cs="Arial"/>
                <w:sz w:val="19"/>
                <w:szCs w:val="19"/>
              </w:rPr>
              <w:t xml:space="preserve">Variables condicionales (servicio, especialidad, derivado)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sz w:val="19"/>
                <w:szCs w:val="19"/>
              </w:rPr>
              <w:t xml:space="preserve">Evaluar si registran gravedad basal o capacidad del hospital.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lang w:val="es-ES"/>
              </w:rPr>
              <w:t xml:space="preserve">Rechazado</w:t>
            </w:r>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spacing w:after="50" w:line="260" w:lineRule="auto"/>
              <w:ind/>
              <w:rPr/>
            </w:pPr>
            <w:r>
              <w:rPr>
                <w:rFonts w:ascii="Arial" w:hAnsi="Arial" w:eastAsia="Arial" w:cs="Arial"/>
                <w:b/>
                <w:bCs/>
                <w:sz w:val="19"/>
                <w:szCs w:val="19"/>
              </w:rPr>
              <w:t xml:space="preserve">3</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spacing w:after="50" w:line="260" w:lineRule="auto"/>
              <w:ind/>
              <w:rPr/>
            </w:pPr>
            <w:r>
              <w:rPr>
                <w:rFonts w:ascii="Arial" w:hAnsi="Arial" w:eastAsia="Arial" w:cs="Arial"/>
                <w:sz w:val="19"/>
                <w:szCs w:val="19"/>
              </w:rPr>
              <w:t xml:space="preserve">Variables de equidad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sz w:val="19"/>
                <w:szCs w:val="19"/>
              </w:rPr>
              <w:t xml:space="preserve">Provincia, comuna y Servicio de Salud fuera del modelo.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lang w:val="es-ES"/>
              </w:rPr>
              <w:t xml:space="preserve">Rechazado</w:t>
            </w:r>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spacing w:after="50" w:line="260" w:lineRule="auto"/>
              <w:ind/>
              <w:rPr/>
            </w:pPr>
            <w:r>
              <w:rPr>
                <w:rFonts w:ascii="Arial" w:hAnsi="Arial" w:eastAsia="Arial" w:cs="Arial"/>
                <w:b/>
                <w:bCs/>
                <w:sz w:val="19"/>
                <w:szCs w:val="19"/>
              </w:rPr>
              <w:t xml:space="preserve">4</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spacing w:after="50" w:line="260" w:lineRule="auto"/>
              <w:ind/>
              <w:rPr/>
            </w:pPr>
            <w:r>
              <w:rPr>
                <w:rFonts w:ascii="Arial" w:hAnsi="Arial" w:eastAsia="Arial" w:cs="Arial"/>
                <w:sz w:val="19"/>
                <w:szCs w:val="19"/>
              </w:rPr>
              <w:t xml:space="preserve">Etnia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sz w:val="19"/>
                <w:szCs w:val="19"/>
              </w:rPr>
              <w:t xml:space="preserve">Fuera del modelo; solo descripción.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lang w:val="es-ES"/>
              </w:rPr>
              <w:t xml:space="preserve">Rechazado</w:t>
            </w:r>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spacing w:after="50" w:line="260" w:lineRule="auto"/>
              <w:ind/>
              <w:rPr/>
            </w:pPr>
            <w:r>
              <w:rPr>
                <w:rFonts w:ascii="Arial" w:hAnsi="Arial" w:eastAsia="Arial" w:cs="Arial"/>
                <w:b/>
                <w:bCs/>
                <w:sz w:val="19"/>
                <w:szCs w:val="19"/>
              </w:rPr>
              <w:t xml:space="preserve">5</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spacing w:after="50" w:line="260" w:lineRule="auto"/>
              <w:ind/>
              <w:rPr/>
            </w:pPr>
            <w:r>
              <w:rPr>
                <w:rFonts w:ascii="Arial" w:hAnsi="Arial" w:eastAsia="Arial" w:cs="Arial"/>
                <w:sz w:val="19"/>
                <w:szCs w:val="19"/>
              </w:rPr>
              <w:t xml:space="preserve">Población de estudio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sz w:val="19"/>
                <w:szCs w:val="19"/>
              </w:rPr>
              <w:t xml:space="preserve">Solo adultos (18 años o más).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sz w:val="19"/>
                <w:szCs w:val="19"/>
                <w:lang w:val="es-ES"/>
              </w:rPr>
              <w:t xml:space="preserve">Aceptado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spacing w:after="50" w:line="260" w:lineRule="auto"/>
              <w:ind/>
              <w:rPr/>
            </w:pPr>
            <w:r>
              <w:rPr>
                <w:rFonts w:ascii="Arial" w:hAnsi="Arial" w:eastAsia="Arial" w:cs="Arial"/>
                <w:b/>
                <w:bCs/>
                <w:sz w:val="19"/>
                <w:szCs w:val="19"/>
              </w:rPr>
              <w:t xml:space="preserve">6</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spacing w:after="50" w:line="260" w:lineRule="auto"/>
              <w:ind/>
              <w:rPr/>
            </w:pPr>
            <w:r>
              <w:rPr>
                <w:rFonts w:ascii="Arial" w:hAnsi="Arial" w:eastAsia="Arial" w:cs="Arial"/>
                <w:sz w:val="19"/>
                <w:szCs w:val="19"/>
              </w:rPr>
              <w:t xml:space="preserve">Volumen mínimo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sz w:val="19"/>
                <w:szCs w:val="19"/>
              </w:rPr>
              <w:t xml:space="preserve">500 egresos y 10 muertes esperadas.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sz w:val="19"/>
                <w:szCs w:val="19"/>
                <w:lang w:val="es-ES"/>
              </w:rPr>
              <w:t xml:space="preserve">Aceptado</w:t>
            </w:r>
            <w:r>
              <w:rPr>
                <w:rFonts w:ascii="Arial" w:hAnsi="Arial" w:eastAsia="Arial" w:cs="Arial"/>
                <w:sz w:val="19"/>
                <w:szCs w:val="19"/>
              </w:rPr>
              <w:t xml:space="preserve">. Adoptar: 65 de 68 hospitales cumplen en 2023.</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spacing w:after="50" w:line="260" w:lineRule="auto"/>
              <w:ind/>
              <w:rPr/>
            </w:pPr>
            <w:r>
              <w:rPr>
                <w:rFonts w:ascii="Arial" w:hAnsi="Arial" w:eastAsia="Arial" w:cs="Arial"/>
                <w:b/>
                <w:bCs/>
                <w:sz w:val="19"/>
                <w:szCs w:val="19"/>
                <w:lang w:val="es-ES"/>
              </w:rPr>
              <w:t xml:space="preserve">7</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spacing w:after="50" w:line="260" w:lineRule="auto"/>
              <w:ind/>
              <w:rPr/>
            </w:pPr>
            <w:r>
              <w:rPr>
                <w:rFonts w:ascii="Arial" w:hAnsi="Arial" w:eastAsia="Arial" w:cs="Arial"/>
                <w:sz w:val="19"/>
                <w:szCs w:val="19"/>
              </w:rPr>
              <w:t xml:space="preserve">Categorías de Elixhauser sospechosas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sz w:val="19"/>
                <w:szCs w:val="19"/>
              </w:rPr>
              <w:t xml:space="preserve">(Antes: análisis de sensibilidad sin cinco categorías.)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sz w:val="19"/>
                <w:szCs w:val="19"/>
                <w:lang w:val="es-ES"/>
              </w:rPr>
              <w:t xml:space="preserve">Rechazo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spacing w:after="50" w:line="260" w:lineRule="auto"/>
              <w:ind/>
              <w:rPr/>
            </w:pPr>
            <w:r>
              <w:rPr>
                <w:rFonts w:ascii="Arial" w:hAnsi="Arial" w:eastAsia="Arial" w:cs="Arial"/>
                <w:b/>
                <w:bCs/>
                <w:sz w:val="19"/>
                <w:szCs w:val="19"/>
                <w:lang w:val="es-ES"/>
              </w:rPr>
              <w:t xml:space="preserve">8</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spacing w:after="50" w:line="260" w:lineRule="auto"/>
              <w:ind/>
              <w:rPr/>
            </w:pPr>
            <w:r>
              <w:rPr>
                <w:rFonts w:ascii="Arial" w:hAnsi="Arial" w:eastAsia="Arial" w:cs="Arial"/>
                <w:sz w:val="19"/>
                <w:szCs w:val="19"/>
              </w:rPr>
              <w:t xml:space="preserve">Meta O/E de estadía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sz w:val="19"/>
                <w:szCs w:val="19"/>
              </w:rPr>
              <w:t xml:space="preserve">Entre 0,95 y 1,05.</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sz w:val="19"/>
                <w:szCs w:val="19"/>
                <w:lang w:val="es-ES"/>
              </w:rPr>
              <w:t xml:space="preserve">Aceptado</w:t>
            </w:r>
            <w:r>
              <w:rPr>
                <w:rFonts w:ascii="Arial" w:hAnsi="Arial" w:eastAsia="Arial" w:cs="Arial"/>
                <w:sz w:val="19"/>
                <w:szCs w:val="19"/>
              </w:rPr>
              <w:t xml:space="preserve">. Mantener la meta y usar objetivo Tweedie (la varianza es 20 veces la media).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spacing w:after="50" w:line="260" w:lineRule="auto"/>
              <w:ind/>
              <w:rPr/>
            </w:pPr>
            <w:r>
              <w:rPr>
                <w:rFonts w:ascii="Arial" w:hAnsi="Arial" w:eastAsia="Arial" w:cs="Arial"/>
                <w:b/>
                <w:bCs/>
                <w:sz w:val="19"/>
                <w:szCs w:val="19"/>
                <w:lang w:val="es-ES"/>
              </w:rPr>
              <w:t xml:space="preserve">9</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spacing w:after="50" w:line="260" w:lineRule="auto"/>
              <w:ind/>
              <w:rPr/>
            </w:pPr>
            <w:r>
              <w:rPr>
                <w:rFonts w:ascii="Arial" w:hAnsi="Arial" w:eastAsia="Arial" w:cs="Arial"/>
                <w:sz w:val="19"/>
                <w:szCs w:val="19"/>
              </w:rPr>
              <w:t xml:space="preserve">Identificación visual de hospitales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sz w:val="19"/>
                <w:szCs w:val="19"/>
              </w:rPr>
              <w:t xml:space="preserve">Nombres institucionales o anonimización en el prototipo.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sz w:val="19"/>
                <w:szCs w:val="19"/>
                <w:lang w:val="es-ES"/>
              </w:rPr>
              <w:t xml:space="preserve">Aceptado</w:t>
            </w:r>
            <w:r>
              <w:rPr>
                <w:rFonts w:ascii="Arial" w:hAnsi="Arial" w:eastAsia="Arial" w:cs="Arial"/>
                <w:sz w:val="19"/>
                <w:szCs w:val="19"/>
              </w:rPr>
              <w:t xml:space="preserve">. </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spacing w:after="50" w:line="260" w:lineRule="auto"/>
              <w:ind/>
              <w:rPr/>
            </w:pPr>
            <w:r>
              <w:rPr>
                <w:rFonts w:ascii="Arial" w:hAnsi="Arial" w:eastAsia="Arial" w:cs="Arial"/>
                <w:b/>
                <w:bCs/>
                <w:sz w:val="19"/>
                <w:szCs w:val="19"/>
              </w:rPr>
              <w:t xml:space="preserve">1</w:t>
            </w:r>
            <w:r>
              <w:rPr>
                <w:rFonts w:ascii="Arial" w:hAnsi="Arial" w:eastAsia="Arial" w:cs="Arial"/>
                <w:b/>
                <w:bCs/>
                <w:sz w:val="19"/>
                <w:szCs w:val="19"/>
                <w:lang w:val="es-ES"/>
              </w:rPr>
              <w:t xml:space="preserve">0</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spacing w:after="50" w:line="260" w:lineRule="auto"/>
              <w:ind/>
              <w:rPr/>
            </w:pPr>
            <w:r>
              <w:rPr>
                <w:rFonts w:ascii="Arial" w:hAnsi="Arial" w:eastAsia="Arial" w:cs="Arial"/>
                <w:sz w:val="19"/>
                <w:szCs w:val="19"/>
              </w:rPr>
              <w:t xml:space="preserve">Valores con forma de RUT</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sz w:val="19"/>
                <w:szCs w:val="19"/>
              </w:rPr>
              <w:t xml:space="preserve">Canalizar el hallazgo hacia FONASA.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sz w:val="19"/>
                <w:szCs w:val="19"/>
                <w:lang w:val="es-ES"/>
              </w:rPr>
              <w:t xml:space="preserve">No es necesario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spacing w:after="50" w:line="260" w:lineRule="auto"/>
              <w:ind/>
              <w:rPr/>
            </w:pPr>
            <w:r>
              <w:rPr>
                <w:rFonts w:ascii="Arial" w:hAnsi="Arial" w:eastAsia="Arial" w:cs="Arial"/>
                <w:b/>
                <w:bCs/>
                <w:sz w:val="19"/>
                <w:szCs w:val="19"/>
              </w:rPr>
              <w:t xml:space="preserve">1</w:t>
            </w:r>
            <w:r>
              <w:rPr>
                <w:rFonts w:ascii="Arial" w:hAnsi="Arial" w:eastAsia="Arial" w:cs="Arial"/>
                <w:b/>
                <w:bCs/>
                <w:sz w:val="19"/>
                <w:szCs w:val="19"/>
                <w:lang w:val="es-ES"/>
              </w:rPr>
              <w:t xml:space="preserve">1</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spacing w:after="50" w:line="260" w:lineRule="auto"/>
              <w:ind/>
              <w:rPr/>
            </w:pPr>
            <w:r>
              <w:rPr>
                <w:rFonts w:ascii="Arial" w:hAnsi="Arial" w:eastAsia="Arial" w:cs="Arial"/>
                <w:sz w:val="19"/>
                <w:szCs w:val="19"/>
              </w:rPr>
              <w:t xml:space="preserve">Validación clínica de reglas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sz w:val="19"/>
                <w:szCs w:val="19"/>
              </w:rPr>
              <w:t xml:space="preserve">Gobernanza médica de las definiciones.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sz w:val="19"/>
                <w:szCs w:val="19"/>
                <w:lang w:val="es-ES"/>
              </w:rPr>
              <w:t xml:space="preserve">Generar un informe sobre lo realizado para presentarlo a un medico pero seguir con las fases independiente del informe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spacing w:after="50" w:line="260" w:lineRule="auto"/>
              <w:ind/>
              <w:rPr/>
            </w:pPr>
            <w:r>
              <w:rPr>
                <w:rFonts w:ascii="Arial" w:hAnsi="Arial" w:eastAsia="Arial" w:cs="Arial"/>
                <w:b/>
                <w:bCs/>
                <w:sz w:val="19"/>
                <w:szCs w:val="19"/>
              </w:rPr>
              <w:t xml:space="preserve">1</w:t>
            </w:r>
            <w:r>
              <w:rPr>
                <w:rFonts w:ascii="Arial" w:hAnsi="Arial" w:eastAsia="Arial" w:cs="Arial"/>
                <w:b/>
                <w:bCs/>
                <w:sz w:val="19"/>
                <w:szCs w:val="19"/>
                <w:lang w:val="es-ES"/>
              </w:rPr>
              <w:t xml:space="preserve">2</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spacing w:after="50" w:line="260" w:lineRule="auto"/>
              <w:ind/>
              <w:rPr/>
            </w:pPr>
            <w:r>
              <w:rPr>
                <w:rFonts w:ascii="Arial" w:hAnsi="Arial" w:eastAsia="Arial" w:cs="Arial"/>
                <w:sz w:val="19"/>
                <w:szCs w:val="19"/>
              </w:rPr>
              <w:t xml:space="preserve">Rastreo de traslados salientes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sz w:val="19"/>
                <w:szCs w:val="19"/>
              </w:rPr>
              <w:t xml:space="preserve">Reconstruir la trayectoria entre recintos.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sz w:val="19"/>
                <w:szCs w:val="19"/>
              </w:rPr>
              <w:t xml:space="preserve">Verde. Viable: el 46,7 % se enlaza en 30 días. Rastrear dentro de 2021–2024 y atribuir el desenlace al hospital que trasladó.</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spacing w:after="50" w:line="260" w:lineRule="auto"/>
              <w:ind/>
              <w:rPr/>
            </w:pPr>
            <w:r>
              <w:rPr>
                <w:rFonts w:ascii="Arial" w:hAnsi="Arial" w:eastAsia="Arial" w:cs="Arial"/>
                <w:b/>
                <w:bCs/>
                <w:sz w:val="19"/>
                <w:szCs w:val="19"/>
              </w:rPr>
              <w:t xml:space="preserve">1</w:t>
            </w:r>
            <w:r>
              <w:rPr>
                <w:rFonts w:ascii="Arial" w:hAnsi="Arial" w:eastAsia="Arial" w:cs="Arial"/>
                <w:b/>
                <w:bCs/>
                <w:sz w:val="19"/>
                <w:szCs w:val="19"/>
                <w:lang w:val="es-ES"/>
              </w:rPr>
              <w:t xml:space="preserve">3</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spacing w:after="50" w:line="260" w:lineRule="auto"/>
              <w:ind/>
              <w:rPr/>
            </w:pPr>
            <w:r>
              <w:rPr>
                <w:rFonts w:ascii="Arial" w:hAnsi="Arial" w:eastAsia="Arial" w:cs="Arial"/>
                <w:sz w:val="19"/>
                <w:szCs w:val="19"/>
              </w:rPr>
              <w:t xml:space="preserve">Severidad y riesgo de mortalidad del GRD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sz w:val="19"/>
                <w:szCs w:val="19"/>
              </w:rPr>
              <w:t xml:space="preserve">Prohibidos como predictores.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sz w:val="19"/>
                <w:szCs w:val="19"/>
              </w:rPr>
              <w:t xml:space="preserve">Verde. Fuera del modelo, sin excepciones (AUC 0,861 y 0,876 en 2023, sobre el umbral de fuga).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spacing w:after="50" w:line="260" w:lineRule="auto"/>
              <w:ind/>
              <w:rPr/>
            </w:pPr>
            <w:r>
              <w:rPr>
                <w:rFonts w:ascii="Arial" w:hAnsi="Arial" w:eastAsia="Arial" w:cs="Arial"/>
                <w:b/>
                <w:bCs/>
                <w:sz w:val="19"/>
                <w:szCs w:val="19"/>
              </w:rPr>
              <w:t xml:space="preserve">1</w:t>
            </w:r>
            <w:r>
              <w:rPr>
                <w:rFonts w:ascii="Arial" w:hAnsi="Arial" w:eastAsia="Arial" w:cs="Arial"/>
                <w:b/>
                <w:bCs/>
                <w:sz w:val="19"/>
                <w:szCs w:val="19"/>
                <w:lang w:val="es-ES"/>
              </w:rPr>
              <w:t xml:space="preserve">4</w:t>
            </w:r>
            <w:r>
              <w:rPr>
                <w:rFonts w:ascii="Arial" w:hAnsi="Arial" w:eastAsia="Arial" w:cs="Arial"/>
                <w:b/>
                <w:bCs/>
                <w:sz w:val="19"/>
                <w:szCs w:val="19"/>
                <w:lang w:val="es-ES"/>
              </w:rPr>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spacing w:after="50" w:line="260" w:lineRule="auto"/>
              <w:ind/>
              <w:rPr/>
            </w:pPr>
            <w:r>
              <w:rPr>
                <w:rFonts w:ascii="Arial" w:hAnsi="Arial" w:eastAsia="Arial" w:cs="Arial"/>
                <w:sz w:val="19"/>
                <w:szCs w:val="19"/>
              </w:rPr>
              <w:t xml:space="preserve">Estadías de cero días y actividad ambulatoria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sz w:val="19"/>
                <w:szCs w:val="19"/>
              </w:rPr>
              <w:t xml:space="preserve">Tratamiento en mortalidad.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sz w:val="19"/>
                <w:szCs w:val="19"/>
              </w:rPr>
              <w:t xml:space="preserve">Amarillo. Sacar la actividad ambulatoria. Las estadías de 0 días se conservan en mortalidad y se excluyen del modelo de estadía; su mortalidad relativa bajó de 0,30 a 0,22 en 2023, conviene revisarlo.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spacing w:after="50" w:line="260" w:lineRule="auto"/>
              <w:ind/>
              <w:rPr/>
            </w:pPr>
            <w:r>
              <w:rPr>
                <w:rFonts w:ascii="Arial" w:hAnsi="Arial" w:eastAsia="Arial" w:cs="Arial"/>
                <w:b/>
                <w:bCs/>
                <w:sz w:val="19"/>
                <w:szCs w:val="19"/>
              </w:rPr>
              <w:t xml:space="preserve">1</w:t>
            </w:r>
            <w:r>
              <w:rPr>
                <w:rFonts w:ascii="Arial" w:hAnsi="Arial" w:eastAsia="Arial" w:cs="Arial"/>
                <w:b/>
                <w:bCs/>
                <w:sz w:val="19"/>
                <w:szCs w:val="19"/>
                <w:lang w:val="es-ES"/>
              </w:rPr>
              <w:t xml:space="preserve">5</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spacing w:after="50" w:line="260" w:lineRule="auto"/>
              <w:ind/>
              <w:rPr/>
            </w:pPr>
            <w:r>
              <w:rPr>
                <w:rFonts w:ascii="Arial" w:hAnsi="Arial" w:eastAsia="Arial" w:cs="Arial"/>
                <w:sz w:val="19"/>
                <w:szCs w:val="19"/>
              </w:rPr>
              <w:t xml:space="preserve">Traslados entrantes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sz w:val="19"/>
                <w:szCs w:val="19"/>
              </w:rPr>
              <w:t xml:space="preserve">Excluirlos de la evaluación central.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sz w:val="19"/>
                <w:szCs w:val="19"/>
              </w:rPr>
              <w:t xml:space="preserve">Amarillo. Excluir, definidos con TIPO_PROCEDENCIA (HOSPPROCEDENCIA no sirve: 89 % vacía y 31,5 % apunta al mismo hospital). Mueren 2,0 veces más.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500" w:type="dxa"/>
            <w:vAlign w:val="top"/>
          </w:tcPr>
          <w:p>
            <w:pPr>
              <w:spacing w:after="50" w:line="260" w:lineRule="auto"/>
              <w:ind/>
              <w:rPr/>
            </w:pPr>
            <w:r>
              <w:rPr>
                <w:rFonts w:ascii="Arial" w:hAnsi="Arial" w:eastAsia="Arial" w:cs="Arial"/>
                <w:b/>
                <w:bCs/>
                <w:sz w:val="19"/>
                <w:szCs w:val="19"/>
              </w:rPr>
              <w:t xml:space="preserve">1</w:t>
            </w:r>
            <w:r>
              <w:rPr>
                <w:rFonts w:ascii="Arial" w:hAnsi="Arial" w:eastAsia="Arial" w:cs="Arial"/>
                <w:b/>
                <w:bCs/>
                <w:sz w:val="19"/>
                <w:szCs w:val="19"/>
                <w:lang w:val="es-ES"/>
              </w:rPr>
              <w:t xml:space="preserve">6</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spacing w:after="50" w:line="260" w:lineRule="auto"/>
              <w:ind/>
              <w:rPr/>
            </w:pPr>
            <w:r>
              <w:rPr>
                <w:rFonts w:ascii="Arial" w:hAnsi="Arial" w:eastAsia="Arial" w:cs="Arial"/>
                <w:sz w:val="19"/>
                <w:szCs w:val="19"/>
              </w:rPr>
              <w:t xml:space="preserve">Ventana de entrenamiento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spacing w:after="50" w:line="260" w:lineRule="auto"/>
              <w:ind/>
              <w:rPr/>
            </w:pPr>
            <w:r>
              <w:rPr>
                <w:rFonts w:ascii="Arial" w:hAnsi="Arial" w:eastAsia="Arial" w:cs="Arial"/>
                <w:sz w:val="19"/>
                <w:szCs w:val="19"/>
              </w:rPr>
              <w:t xml:space="preserve">Incluir o excluir el período pandémico (2020–2021).</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660" w:type="dxa"/>
            <w:vAlign w:val="top"/>
          </w:tcPr>
          <w:p>
            <w:pPr>
              <w:spacing w:after="50" w:line="260" w:lineRule="auto"/>
              <w:ind/>
              <w:rPr/>
            </w:pPr>
            <w:r>
              <w:rPr>
                <w:rFonts w:ascii="Arial" w:hAnsi="Arial" w:eastAsia="Arial" w:cs="Arial"/>
                <w:sz w:val="19"/>
                <w:szCs w:val="19"/>
              </w:rPr>
              <w:t xml:space="preserve">Amarillo. Entrenar con 2019–2022 completo y recalibrar con 2023. La mortalidad de 2020–2022 fue 1,37 veces la de 2019.</w:t>
            </w:r>
            <w:r/>
          </w:p>
        </w:tc>
      </w:tr>
    </w:tbl>
    <w:p>
      <w:pPr>
        <w:spacing w:after="60"/>
        <w:ind/>
        <w:rPr/>
      </w:pPr>
      <w:r/>
      <w:r/>
    </w:p>
    <w:p>
      <w:pPr>
        <w:pBdr>
          <w:left w:val="single" w:color="2e5597" w:sz="24" w:space="8"/>
        </w:pBdr>
        <w:shd w:val="clear" w:color="auto" w:fill="eaf1fb"/>
        <w:spacing w:after="180" w:before="120" w:line="285" w:lineRule="auto"/>
        <w:ind w:right="120" w:left="240"/>
        <w:rPr/>
      </w:pPr>
      <w:r>
        <w:rPr>
          <w:rFonts w:ascii="Arial" w:hAnsi="Arial" w:eastAsia="Arial" w:cs="Arial"/>
          <w:b/>
          <w:bCs/>
          <w:color w:val="1f3864"/>
        </w:rPr>
        <w:t xml:space="preserve">Lo que depende del estudiante. </w:t>
      </w:r>
      <w:r>
        <w:rPr>
          <w:rFonts w:ascii="Arial" w:hAnsi="Arial" w:eastAsia="Arial" w:cs="Arial"/>
        </w:rPr>
        <w:t xml:space="preserve">Tres pendientes no se resuelven con los datos: confirmar estas decisiones con el profesor guía, enviar las dos cartas a FONASA (valores con forma de RUT, y microdatos y condiciones de publicación) y conseguir una contraparte clínica.</w:t>
      </w:r>
      <w:r/>
    </w:p>
    <w:p>
      <w:pPr>
        <w:pStyle w:val="914"/>
        <w:keepNext w:val="true"/>
        <w:spacing/>
        <w:ind/>
        <w:rPr/>
      </w:pPr>
      <w:r>
        <w:rPr>
          <w:rFonts w:ascii="Arial" w:hAnsi="Arial" w:eastAsia="Arial" w:cs="Arial"/>
        </w:rPr>
        <w:t xml:space="preserve">2</w:t>
      </w:r>
      <w:r>
        <w:rPr>
          <w:rFonts w:ascii="Arial" w:hAnsi="Arial" w:eastAsia="Arial" w:cs="Arial"/>
          <w:lang w:val="es-ES"/>
        </w:rPr>
        <w:t xml:space="preserve">0</w:t>
      </w:r>
      <w:r>
        <w:rPr>
          <w:rFonts w:ascii="Arial" w:hAnsi="Arial" w:eastAsia="Arial" w:cs="Arial"/>
        </w:rPr>
        <w:t xml:space="preserve">. Glosario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6560"/>
      </w:tblGrid>
      <w:tr>
        <w:trPr>
          <w:cantSplit/>
          <w:tblHeader/>
        </w:trPr>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spacing w:after="50" w:line="260" w:lineRule="auto"/>
              <w:ind/>
              <w:rPr/>
            </w:pPr>
            <w:r>
              <w:rPr>
                <w:rFonts w:ascii="Arial" w:hAnsi="Arial" w:eastAsia="Arial" w:cs="Arial"/>
                <w:b/>
                <w:bCs/>
                <w:color w:val="ffffff"/>
                <w:sz w:val="19"/>
                <w:szCs w:val="19"/>
              </w:rPr>
              <w:t xml:space="preserve">Término</w:t>
            </w:r>
            <w:r/>
          </w:p>
        </w:tc>
        <w:tc>
          <w:tcPr>
            <w:shd w:val="clear" w:color="auto" w:fill="1f386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spacing w:after="50" w:line="260" w:lineRule="auto"/>
              <w:ind/>
              <w:rPr/>
            </w:pPr>
            <w:r>
              <w:rPr>
                <w:rFonts w:ascii="Arial" w:hAnsi="Arial" w:eastAsia="Arial" w:cs="Arial"/>
                <w:b/>
                <w:bCs/>
                <w:color w:val="ffffff"/>
                <w:sz w:val="19"/>
                <w:szCs w:val="19"/>
              </w:rPr>
              <w:t xml:space="preserve">Definición</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spacing w:after="50" w:line="260" w:lineRule="auto"/>
              <w:ind/>
              <w:rPr/>
            </w:pPr>
            <w:r>
              <w:rPr>
                <w:rFonts w:ascii="Arial" w:hAnsi="Arial" w:eastAsia="Arial" w:cs="Arial"/>
                <w:b/>
                <w:bCs/>
                <w:sz w:val="19"/>
                <w:szCs w:val="19"/>
              </w:rPr>
              <w:t xml:space="preserve">GRD (Grupos Relacionados por Diagnóstico)</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spacing w:after="50" w:line="260" w:lineRule="auto"/>
              <w:ind/>
              <w:rPr/>
            </w:pPr>
            <w:r>
              <w:rPr>
                <w:rFonts w:ascii="Arial" w:hAnsi="Arial" w:eastAsia="Arial" w:cs="Arial"/>
                <w:b w:val="0"/>
                <w:bCs w:val="0"/>
                <w:sz w:val="19"/>
                <w:szCs w:val="19"/>
              </w:rPr>
              <w:t xml:space="preserve">Sistema que agrupa hospitalizaciones con características clínicas parecidas y consumo de recursos comparable.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spacing w:after="50" w:line="260" w:lineRule="auto"/>
              <w:ind/>
              <w:rPr/>
            </w:pPr>
            <w:r>
              <w:rPr>
                <w:rFonts w:ascii="Arial" w:hAnsi="Arial" w:eastAsia="Arial" w:cs="Arial"/>
                <w:b/>
                <w:bCs/>
                <w:sz w:val="19"/>
                <w:szCs w:val="19"/>
              </w:rPr>
              <w:t xml:space="preserve">Razón O/E</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spacing w:after="50" w:line="260" w:lineRule="auto"/>
              <w:ind/>
              <w:rPr/>
            </w:pPr>
            <w:r>
              <w:rPr>
                <w:rFonts w:ascii="Arial" w:hAnsi="Arial" w:eastAsia="Arial" w:cs="Arial"/>
                <w:b w:val="0"/>
                <w:bCs w:val="0"/>
                <w:sz w:val="19"/>
                <w:szCs w:val="19"/>
              </w:rPr>
              <w:t xml:space="preserve">Cociente entre los eventos reales de un hospital y los que el modelo esperaba para sus pacientes. El valor 1,0 indica lo esperado.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spacing w:after="50" w:line="260" w:lineRule="auto"/>
              <w:ind/>
              <w:rPr/>
            </w:pPr>
            <w:r>
              <w:rPr>
                <w:rFonts w:ascii="Arial" w:hAnsi="Arial" w:eastAsia="Arial" w:cs="Arial"/>
                <w:b/>
                <w:bCs/>
                <w:sz w:val="19"/>
                <w:szCs w:val="19"/>
              </w:rPr>
              <w:t xml:space="preserve">Índice de Elixhauser</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spacing w:after="50" w:line="260" w:lineRule="auto"/>
              <w:ind/>
              <w:rPr/>
            </w:pPr>
            <w:r>
              <w:rPr>
                <w:rFonts w:ascii="Arial" w:hAnsi="Arial" w:eastAsia="Arial" w:cs="Arial"/>
                <w:b w:val="0"/>
                <w:bCs w:val="0"/>
                <w:sz w:val="19"/>
                <w:szCs w:val="19"/>
              </w:rPr>
              <w:t xml:space="preserve">Medida estándar que resume las enfermedades previas de un paciente en 31 categorías de sí o no, sacadas de los diagnósticos secundarios.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spacing w:after="50" w:line="260" w:lineRule="auto"/>
              <w:ind/>
              <w:rPr/>
            </w:pPr>
            <w:r>
              <w:rPr>
                <w:rFonts w:ascii="Arial" w:hAnsi="Arial" w:eastAsia="Arial" w:cs="Arial"/>
                <w:b/>
                <w:bCs/>
                <w:sz w:val="19"/>
                <w:szCs w:val="19"/>
              </w:rPr>
              <w:t xml:space="preserve">Score de van Walraven</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spacing w:after="50" w:line="260" w:lineRule="auto"/>
              <w:ind/>
              <w:rPr/>
            </w:pPr>
            <w:r>
              <w:rPr>
                <w:rFonts w:ascii="Arial" w:hAnsi="Arial" w:eastAsia="Arial" w:cs="Arial"/>
                <w:b w:val="0"/>
                <w:bCs w:val="0"/>
                <w:sz w:val="19"/>
                <w:szCs w:val="19"/>
              </w:rPr>
              <w:t xml:space="preserve">Suma ponderada de las categorías de Elixhauser, donde cada una pesa según su relación histórica con la mortalidad.</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spacing w:after="50" w:line="260" w:lineRule="auto"/>
              <w:ind/>
              <w:rPr/>
            </w:pPr>
            <w:r>
              <w:rPr>
                <w:rFonts w:ascii="Arial" w:hAnsi="Arial" w:eastAsia="Arial" w:cs="Arial"/>
                <w:b/>
                <w:bCs/>
                <w:sz w:val="19"/>
                <w:szCs w:val="19"/>
              </w:rPr>
              <w:t xml:space="preserve">Presente al ingreso (POA)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spacing w:after="50" w:line="260" w:lineRule="auto"/>
              <w:ind/>
              <w:rPr/>
            </w:pPr>
            <w:r>
              <w:rPr>
                <w:rFonts w:ascii="Arial" w:hAnsi="Arial" w:eastAsia="Arial" w:cs="Arial"/>
                <w:b w:val="0"/>
                <w:bCs w:val="0"/>
                <w:sz w:val="19"/>
                <w:szCs w:val="19"/>
              </w:rPr>
              <w:t xml:space="preserve">Marcador que indica si un diagnóstico ya existía al entrar al hospital. Los datos de FONASA no lo traen.</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spacing w:after="50" w:line="260" w:lineRule="auto"/>
              <w:ind/>
              <w:rPr/>
            </w:pPr>
            <w:r>
              <w:rPr>
                <w:rFonts w:ascii="Arial" w:hAnsi="Arial" w:eastAsia="Arial" w:cs="Arial"/>
                <w:b/>
                <w:bCs/>
                <w:sz w:val="19"/>
                <w:szCs w:val="19"/>
              </w:rPr>
              <w:t xml:space="preserve">Dato censurado</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spacing w:after="50" w:line="260" w:lineRule="auto"/>
              <w:ind/>
              <w:rPr/>
            </w:pPr>
            <w:r>
              <w:rPr>
                <w:rFonts w:ascii="Arial" w:hAnsi="Arial" w:eastAsia="Arial" w:cs="Arial"/>
                <w:b w:val="0"/>
                <w:bCs w:val="0"/>
                <w:sz w:val="19"/>
                <w:szCs w:val="19"/>
              </w:rPr>
              <w:t xml:space="preserve">Episodio cuyo resultado final se desconoce, que aquí son principalmente los traslados a otro hospital.</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spacing w:after="50" w:line="260" w:lineRule="auto"/>
              <w:ind/>
              <w:rPr/>
            </w:pPr>
            <w:r>
              <w:rPr>
                <w:rFonts w:ascii="Arial" w:hAnsi="Arial" w:eastAsia="Arial" w:cs="Arial"/>
                <w:b/>
                <w:bCs/>
                <w:sz w:val="19"/>
                <w:szCs w:val="19"/>
              </w:rPr>
              <w:t xml:space="preserve">Fuga de información (data leakage)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spacing w:after="50" w:line="260" w:lineRule="auto"/>
              <w:ind/>
              <w:rPr/>
            </w:pPr>
            <w:r>
              <w:rPr>
                <w:rFonts w:ascii="Arial" w:hAnsi="Arial" w:eastAsia="Arial" w:cs="Arial"/>
                <w:b w:val="0"/>
                <w:bCs w:val="0"/>
                <w:sz w:val="19"/>
                <w:szCs w:val="19"/>
              </w:rPr>
              <w:t xml:space="preserve">Error que ocurre cuando el modelo usa información del futuro para predecir el presente. Hace que los resultados parezcan mejores de lo que son.</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spacing w:after="50" w:line="260" w:lineRule="auto"/>
              <w:ind/>
              <w:rPr/>
            </w:pPr>
            <w:r>
              <w:rPr>
                <w:rFonts w:ascii="Arial" w:hAnsi="Arial" w:eastAsia="Arial" w:cs="Arial"/>
                <w:b/>
                <w:bCs/>
                <w:sz w:val="19"/>
                <w:szCs w:val="19"/>
              </w:rPr>
              <w:t xml:space="preserve">Partición temporal</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spacing w:after="50" w:line="260" w:lineRule="auto"/>
              <w:ind/>
              <w:rPr/>
            </w:pPr>
            <w:r>
              <w:rPr>
                <w:rFonts w:ascii="Arial" w:hAnsi="Arial" w:eastAsia="Arial" w:cs="Arial"/>
                <w:b w:val="0"/>
                <w:bCs w:val="0"/>
                <w:sz w:val="19"/>
                <w:szCs w:val="19"/>
              </w:rPr>
              <w:t xml:space="preserve">División de los datos por período: los años antiguos entrenan y los recientes evalúan.</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spacing w:after="50" w:line="260" w:lineRule="auto"/>
              <w:ind/>
              <w:rPr/>
            </w:pPr>
            <w:r>
              <w:rPr>
                <w:rFonts w:ascii="Arial" w:hAnsi="Arial" w:eastAsia="Arial" w:cs="Arial"/>
                <w:b/>
                <w:bCs/>
                <w:sz w:val="19"/>
                <w:szCs w:val="19"/>
              </w:rPr>
              <w:t xml:space="preserve">Calibración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spacing w:after="50" w:line="260" w:lineRule="auto"/>
              <w:ind/>
              <w:rPr/>
            </w:pPr>
            <w:r>
              <w:rPr>
                <w:rFonts w:ascii="Arial" w:hAnsi="Arial" w:eastAsia="Arial" w:cs="Arial"/>
                <w:b w:val="0"/>
                <w:bCs w:val="0"/>
                <w:sz w:val="19"/>
                <w:szCs w:val="19"/>
              </w:rPr>
              <w:t xml:space="preserve">Qué tan parecidas son las probabilidades que predice el modelo a la frecuencia real de los eventos.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spacing w:after="50" w:line="260" w:lineRule="auto"/>
              <w:ind/>
              <w:rPr/>
            </w:pPr>
            <w:r>
              <w:rPr>
                <w:rFonts w:ascii="Arial" w:hAnsi="Arial" w:eastAsia="Arial" w:cs="Arial"/>
                <w:b/>
                <w:bCs/>
                <w:sz w:val="19"/>
                <w:szCs w:val="19"/>
              </w:rPr>
              <w:t xml:space="preserve">Brier Score y Brier Skill Score</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spacing w:after="50" w:line="260" w:lineRule="auto"/>
              <w:ind/>
              <w:rPr/>
            </w:pPr>
            <w:r>
              <w:rPr>
                <w:rFonts w:ascii="Arial" w:hAnsi="Arial" w:eastAsia="Arial" w:cs="Arial"/>
                <w:b w:val="0"/>
                <w:bCs w:val="0"/>
                <w:sz w:val="19"/>
                <w:szCs w:val="19"/>
              </w:rPr>
              <w:t xml:space="preserve">El Brier Score mide el error de las probabilidades. El Skill Score lo compara con un modelo que solo usa la prevalencia, y si es mayor que cero lo supera.</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spacing w:after="50" w:line="260" w:lineRule="auto"/>
              <w:ind/>
              <w:rPr/>
            </w:pPr>
            <w:r>
              <w:rPr>
                <w:rFonts w:ascii="Arial" w:hAnsi="Arial" w:eastAsia="Arial" w:cs="Arial"/>
                <w:b/>
                <w:bCs/>
                <w:sz w:val="19"/>
                <w:szCs w:val="19"/>
              </w:rPr>
              <w:t xml:space="preserve">Pendiente de calibración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spacing w:after="50" w:line="260" w:lineRule="auto"/>
              <w:ind/>
              <w:rPr/>
            </w:pPr>
            <w:r>
              <w:rPr>
                <w:rFonts w:ascii="Arial" w:hAnsi="Arial" w:eastAsia="Arial" w:cs="Arial"/>
                <w:b w:val="0"/>
                <w:bCs w:val="0"/>
                <w:sz w:val="19"/>
                <w:szCs w:val="19"/>
              </w:rPr>
              <w:t xml:space="preserve">Número que indica si las probabilidades del modelo son demasiado extremas o demasiado tímidas. El valor ideal es 1.</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spacing w:after="50" w:line="260" w:lineRule="auto"/>
              <w:ind/>
              <w:rPr/>
            </w:pPr>
            <w:r>
              <w:rPr>
                <w:rFonts w:ascii="Arial" w:hAnsi="Arial" w:eastAsia="Arial" w:cs="Arial"/>
                <w:b/>
                <w:bCs/>
                <w:sz w:val="19"/>
                <w:szCs w:val="19"/>
              </w:rPr>
              <w:t xml:space="preserve">PR AUC</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spacing w:after="50" w:line="260" w:lineRule="auto"/>
              <w:ind/>
              <w:rPr/>
            </w:pPr>
            <w:r>
              <w:rPr>
                <w:rFonts w:ascii="Arial" w:hAnsi="Arial" w:eastAsia="Arial" w:cs="Arial"/>
                <w:b w:val="0"/>
                <w:bCs w:val="0"/>
                <w:sz w:val="19"/>
                <w:szCs w:val="19"/>
              </w:rPr>
              <w:t xml:space="preserve">Métrica que combina precisión y sensibilidad, útil cuando el evento es poco frecuente.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spacing w:after="50" w:line="260" w:lineRule="auto"/>
              <w:ind/>
              <w:rPr/>
            </w:pPr>
            <w:r>
              <w:rPr>
                <w:rFonts w:ascii="Arial" w:hAnsi="Arial" w:eastAsia="Arial" w:cs="Arial"/>
                <w:b/>
                <w:bCs/>
                <w:sz w:val="19"/>
                <w:szCs w:val="19"/>
              </w:rPr>
              <w:t xml:space="preserve">Gráfico de embudo (funnel plot)</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spacing w:after="50" w:line="260" w:lineRule="auto"/>
              <w:ind/>
              <w:rPr/>
            </w:pPr>
            <w:r>
              <w:rPr>
                <w:rFonts w:ascii="Arial" w:hAnsi="Arial" w:eastAsia="Arial" w:cs="Arial"/>
                <w:b w:val="0"/>
                <w:bCs w:val="0"/>
                <w:sz w:val="19"/>
                <w:szCs w:val="19"/>
              </w:rPr>
              <w:t xml:space="preserve">Gráfico que muestra el O/E de cada hospital con límites de control que separan variaciones reales de las que explica el azar.</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spacing w:after="50" w:line="260" w:lineRule="auto"/>
              <w:ind/>
              <w:rPr/>
            </w:pPr>
            <w:r>
              <w:rPr>
                <w:rFonts w:ascii="Arial" w:hAnsi="Arial" w:eastAsia="Arial" w:cs="Arial"/>
                <w:b/>
                <w:bCs/>
                <w:sz w:val="19"/>
                <w:szCs w:val="19"/>
              </w:rPr>
              <w:t xml:space="preserve">Sobredispersión</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spacing w:after="50" w:line="260" w:lineRule="auto"/>
              <w:ind/>
              <w:rPr/>
            </w:pPr>
            <w:r>
              <w:rPr>
                <w:rFonts w:ascii="Arial" w:hAnsi="Arial" w:eastAsia="Arial" w:cs="Arial"/>
                <w:b w:val="0"/>
                <w:bCs w:val="0"/>
                <w:sz w:val="19"/>
                <w:szCs w:val="19"/>
              </w:rPr>
              <w:t xml:space="preserve">Situación en que los hospitales varían más entre sí de lo que explicaría el azar de muestreo.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spacing w:after="50" w:line="260" w:lineRule="auto"/>
              <w:ind/>
              <w:rPr/>
            </w:pPr>
            <w:r>
              <w:rPr>
                <w:rFonts w:ascii="Arial" w:hAnsi="Arial" w:eastAsia="Arial" w:cs="Arial"/>
                <w:b/>
                <w:bCs/>
                <w:sz w:val="19"/>
                <w:szCs w:val="19"/>
              </w:rPr>
              <w:t xml:space="preserve">Upcoding</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spacing w:after="50" w:line="260" w:lineRule="auto"/>
              <w:ind/>
              <w:rPr/>
            </w:pPr>
            <w:r>
              <w:rPr>
                <w:rFonts w:ascii="Arial" w:hAnsi="Arial" w:eastAsia="Arial" w:cs="Arial"/>
                <w:b w:val="0"/>
                <w:bCs w:val="0"/>
                <w:sz w:val="19"/>
                <w:szCs w:val="19"/>
              </w:rPr>
              <w:t xml:space="preserve">Registrar más enfermedades o más graves de las reales, lo que sube el riesgo esperado y baja el O/E.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spacing w:after="50" w:line="260" w:lineRule="auto"/>
              <w:ind/>
              <w:rPr/>
            </w:pPr>
            <w:r>
              <w:rPr>
                <w:rFonts w:ascii="Arial" w:hAnsi="Arial" w:eastAsia="Arial" w:cs="Arial"/>
                <w:b/>
                <w:bCs/>
                <w:sz w:val="19"/>
                <w:szCs w:val="19"/>
              </w:rPr>
              <w:t xml:space="preserve">Alta anticipada</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spacing w:after="50" w:line="260" w:lineRule="auto"/>
              <w:ind/>
              <w:rPr/>
            </w:pPr>
            <w:r>
              <w:rPr>
                <w:rFonts w:ascii="Arial" w:hAnsi="Arial" w:eastAsia="Arial" w:cs="Arial"/>
                <w:b w:val="0"/>
                <w:bCs w:val="0"/>
                <w:sz w:val="19"/>
                <w:szCs w:val="19"/>
              </w:rPr>
              <w:t xml:space="preserve">Dar de alta o trasladar a un paciente grave antes de que fallezca, de modo que la muerte no quede en las estadísticas del hospital.</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spacing w:after="50" w:line="260" w:lineRule="auto"/>
              <w:ind/>
              <w:rPr/>
            </w:pPr>
            <w:r>
              <w:rPr>
                <w:rFonts w:ascii="Arial" w:hAnsi="Arial" w:eastAsia="Arial" w:cs="Arial"/>
                <w:b/>
                <w:bCs/>
                <w:sz w:val="19"/>
                <w:szCs w:val="19"/>
              </w:rPr>
              <w:t xml:space="preserve">Parquet</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spacing w:after="50" w:line="260" w:lineRule="auto"/>
              <w:ind/>
              <w:rPr/>
            </w:pPr>
            <w:r>
              <w:rPr>
                <w:rFonts w:ascii="Arial" w:hAnsi="Arial" w:eastAsia="Arial" w:cs="Arial"/>
                <w:b w:val="0"/>
                <w:bCs w:val="0"/>
                <w:sz w:val="19"/>
                <w:szCs w:val="19"/>
              </w:rPr>
              <w:t xml:space="preserve">Formato de archivo por columnas, mucho más rápido de leer en análisis que el texto plano.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spacing w:after="50" w:line="260" w:lineRule="auto"/>
              <w:ind/>
              <w:rPr/>
            </w:pPr>
            <w:r>
              <w:rPr>
                <w:rFonts w:ascii="Arial" w:hAnsi="Arial" w:eastAsia="Arial" w:cs="Arial"/>
                <w:b/>
                <w:bCs/>
                <w:sz w:val="19"/>
                <w:szCs w:val="19"/>
              </w:rPr>
              <w:t xml:space="preserve">Arquitectura medallón</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spacing w:after="50" w:line="260" w:lineRule="auto"/>
              <w:ind/>
              <w:rPr/>
            </w:pPr>
            <w:r>
              <w:rPr>
                <w:rFonts w:ascii="Arial" w:hAnsi="Arial" w:eastAsia="Arial" w:cs="Arial"/>
                <w:b w:val="0"/>
                <w:bCs w:val="0"/>
                <w:sz w:val="19"/>
                <w:szCs w:val="19"/>
              </w:rPr>
              <w:t xml:space="preserve">Organización de los datos en capas, de Cruda a Oro, donde cada una agrega calidad sobre la anterior.</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spacing w:after="50" w:line="260" w:lineRule="auto"/>
              <w:ind/>
              <w:rPr/>
            </w:pPr>
            <w:r>
              <w:rPr>
                <w:rFonts w:ascii="Arial" w:hAnsi="Arial" w:eastAsia="Arial" w:cs="Arial"/>
                <w:b/>
                <w:bCs/>
                <w:sz w:val="19"/>
                <w:szCs w:val="19"/>
              </w:rPr>
              <w:t xml:space="preserve">MDC (Categoría Diagnóstica Mayor)</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spacing w:after="50" w:line="260" w:lineRule="auto"/>
              <w:ind/>
              <w:rPr/>
            </w:pPr>
            <w:r>
              <w:rPr>
                <w:rFonts w:ascii="Arial" w:hAnsi="Arial" w:eastAsia="Arial" w:cs="Arial"/>
                <w:sz w:val="19"/>
                <w:szCs w:val="19"/>
              </w:rPr>
              <w:t xml:space="preserve">Los dos primeros dígitos del código GRD. Agrupan los episodios por sistema del cuerpo; por ejemplo, el MDC 15 son los recién nacidos y el MDC 14, el embarazo y el parto.</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800" w:type="dxa"/>
            <w:vAlign w:val="top"/>
          </w:tcPr>
          <w:p>
            <w:pPr>
              <w:spacing w:after="50" w:line="260" w:lineRule="auto"/>
              <w:ind/>
              <w:rPr/>
            </w:pPr>
            <w:r>
              <w:rPr>
                <w:rFonts w:ascii="Arial" w:hAnsi="Arial" w:eastAsia="Arial" w:cs="Arial"/>
                <w:b/>
                <w:bCs/>
                <w:sz w:val="19"/>
                <w:szCs w:val="19"/>
              </w:rPr>
              <w:t xml:space="preserve">Percentil 99</w:t>
            </w:r>
            <w:r/>
          </w:p>
        </w:tc>
        <w:tc>
          <w:tcPr>
            <w:shd w:val="clear" w:color="auto" w:fill="fafafa"/>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560" w:type="dxa"/>
            <w:vAlign w:val="top"/>
          </w:tcPr>
          <w:p>
            <w:pPr>
              <w:spacing w:after="50" w:line="260" w:lineRule="auto"/>
              <w:ind/>
              <w:rPr/>
            </w:pPr>
            <w:r>
              <w:rPr>
                <w:rFonts w:ascii="Arial" w:hAnsi="Arial" w:eastAsia="Arial" w:cs="Arial"/>
                <w:sz w:val="19"/>
                <w:szCs w:val="19"/>
              </w:rPr>
              <w:t xml:space="preserve">El valor que deja al 99 % de los casos por debajo. Aquí se usa para cortar las estadías extremas (53 días).</w:t>
            </w:r>
            <w:r/>
          </w:p>
        </w:tc>
      </w:tr>
    </w:tbl>
    <w:p>
      <w:pPr>
        <w:pStyle w:val="914"/>
        <w:keepNext w:val="true"/>
        <w:spacing/>
        <w:ind/>
        <w:rPr/>
      </w:pPr>
      <w:r>
        <w:rPr>
          <w:rFonts w:ascii="Arial" w:hAnsi="Arial" w:eastAsia="Arial" w:cs="Arial"/>
        </w:rPr>
        <w:t xml:space="preserve">21. Referencias</w:t>
      </w:r>
      <w:r/>
    </w:p>
    <w:p>
      <w:pPr>
        <w:spacing w:after="90" w:line="260" w:lineRule="auto"/>
        <w:ind w:hanging="480" w:left="480"/>
        <w:rPr/>
      </w:pPr>
      <w:r>
        <w:rPr>
          <w:rFonts w:ascii="Arial" w:hAnsi="Arial" w:eastAsia="Arial" w:cs="Arial"/>
          <w:sz w:val="19"/>
          <w:szCs w:val="19"/>
        </w:rPr>
        <w:t xml:space="preserve">Chen, T. y Guestrin, C. (2016). XGBoost: A scalable tree boosting system. Proceedings of the 22nd ACM SIGKDD International Conference on Knowledge Discovery and Data Mining.</w:t>
      </w:r>
      <w:r/>
    </w:p>
    <w:p>
      <w:pPr>
        <w:spacing w:after="90" w:line="260" w:lineRule="auto"/>
        <w:ind w:hanging="480" w:left="480"/>
        <w:rPr/>
      </w:pPr>
      <w:r>
        <w:rPr>
          <w:rFonts w:ascii="Arial" w:hAnsi="Arial" w:eastAsia="Arial" w:cs="Arial"/>
          <w:sz w:val="19"/>
          <w:szCs w:val="19"/>
        </w:rPr>
        <w:t xml:space="preserve">Cid, C., Dawson, N., Medina, C., Espinoza, A. y Bastías, G. (2024). Lecciones y desafíos del uso de los Grupos Relacionados por el Diagnóstico en Chile. Revista Panamericana de Salud Pública, 48, e67. doi: 10.26633/RPSP.2024.67</w:t>
      </w:r>
      <w:r/>
    </w:p>
    <w:p>
      <w:pPr>
        <w:spacing w:after="90" w:line="260" w:lineRule="auto"/>
        <w:ind w:hanging="480" w:left="480"/>
        <w:rPr/>
      </w:pPr>
      <w:r>
        <w:rPr>
          <w:rFonts w:ascii="Arial" w:hAnsi="Arial" w:eastAsia="Arial" w:cs="Arial"/>
          <w:sz w:val="19"/>
          <w:szCs w:val="19"/>
        </w:rPr>
        <w:t xml:space="preserve">Congreso Nacional de Chile. (2008). Ley 20.285 sobre acceso a la información pública. https://www.bcn.cl/leychile/navegar?idNorma=276363</w:t>
      </w:r>
      <w:r/>
    </w:p>
    <w:p>
      <w:pPr>
        <w:spacing w:after="90" w:line="260" w:lineRule="auto"/>
        <w:ind w:hanging="480" w:left="480"/>
        <w:rPr/>
      </w:pPr>
      <w:r>
        <w:rPr>
          <w:rFonts w:ascii="Arial" w:hAnsi="Arial" w:eastAsia="Arial" w:cs="Arial"/>
          <w:sz w:val="19"/>
          <w:szCs w:val="19"/>
        </w:rPr>
        <w:t xml:space="preserve">Elixhauser, A., Steiner, C., Harris, D. R. y Coffey, R. M. (1998). Comorbidity measures for use with administrative data. Medical Care, 36(1), 8-27.</w:t>
      </w:r>
      <w:r/>
    </w:p>
    <w:p>
      <w:pPr>
        <w:spacing w:after="90" w:line="260" w:lineRule="auto"/>
        <w:ind w:hanging="480" w:left="480"/>
        <w:rPr/>
      </w:pPr>
      <w:r>
        <w:rPr>
          <w:rFonts w:ascii="Arial" w:hAnsi="Arial" w:eastAsia="Arial" w:cs="Arial"/>
          <w:sz w:val="19"/>
          <w:szCs w:val="19"/>
        </w:rPr>
        <w:t xml:space="preserve">Fung, C. H., </w:t>
      </w:r>
      <w:r>
        <w:rPr>
          <w:rFonts w:ascii="Arial" w:hAnsi="Arial" w:eastAsia="Arial" w:cs="Arial"/>
          <w:sz w:val="19"/>
          <w:szCs w:val="19"/>
        </w:rPr>
        <w:t xml:space="preserve">Lim, Y.-W., Mattke, S., Damberg, C. y Shekelle, P. G. (2008). Systematic review: the evidence that publishing patient care performance data improves quality of care. Annals of Internal Medicine, 148(2), 111-123. doi: 10.7326/0003-4819-148-2-200801150-00006</w:t>
      </w:r>
      <w:r/>
    </w:p>
    <w:p>
      <w:pPr>
        <w:spacing w:after="90" w:line="260" w:lineRule="auto"/>
        <w:ind w:hanging="480" w:left="480"/>
        <w:rPr/>
      </w:pPr>
      <w:r>
        <w:rPr>
          <w:rFonts w:ascii="Arial" w:hAnsi="Arial" w:eastAsia="Arial" w:cs="Arial"/>
          <w:sz w:val="19"/>
          <w:szCs w:val="19"/>
        </w:rPr>
        <w:t xml:space="preserve">Ke, G., Meng, Q., Finley, T., Wang, T., Chen, W., Ma, W., Ye, Q. y Liu, T.-Y. (2017). LightGBM: A highly efficient gradient boosting decision tree. Advances in Neural Information Processing Systems, 30.</w:t>
      </w:r>
      <w:r/>
    </w:p>
    <w:p>
      <w:pPr>
        <w:spacing w:after="90" w:line="260" w:lineRule="auto"/>
        <w:ind w:hanging="480" w:left="480"/>
        <w:rPr/>
      </w:pPr>
      <w:r>
        <w:rPr>
          <w:rFonts w:ascii="Arial" w:hAnsi="Arial" w:eastAsia="Arial" w:cs="Arial"/>
          <w:sz w:val="19"/>
          <w:szCs w:val="19"/>
        </w:rPr>
        <w:t xml:space="preserve">Lundberg, S. M., Erion, G., Chen, H., DeGrave, A., Prutkin, J. M., Nair, B., ... Lee, S.-I. (2020). From local explanations to global understanding with explainable AI for trees. Nature Machine Intelligence, 2, 56-67. doi: 10.1038/s42256-019-0138-9</w:t>
      </w:r>
      <w:r/>
    </w:p>
    <w:p>
      <w:pPr>
        <w:spacing w:after="90" w:line="260" w:lineRule="auto"/>
        <w:ind w:hanging="480" w:left="480"/>
        <w:rPr/>
      </w:pPr>
      <w:r>
        <w:rPr>
          <w:rFonts w:ascii="Arial" w:hAnsi="Arial" w:eastAsia="Arial" w:cs="Arial"/>
          <w:sz w:val="19"/>
          <w:szCs w:val="19"/>
        </w:rPr>
        <w:t xml:space="preserve">Moons, K. G. M., Altman, D. G., Reitsma, J. B., Ioannidis, J. P. A., Macask</w:t>
      </w:r>
      <w:r>
        <w:rPr>
          <w:rFonts w:ascii="Arial" w:hAnsi="Arial" w:eastAsia="Arial" w:cs="Arial"/>
          <w:sz w:val="19"/>
          <w:szCs w:val="19"/>
        </w:rPr>
        <w:t xml:space="preserve">ill, P., Steyerberg, E. W., ... Collins, G. S. (2015). Transparent reporting of a multivariable prediction model for individual prognosis or diagnosis (TRIPOD): explanation and elaboration. Annals of Internal Medicine, 162(1), W1-W73. doi: 10.7326/M14-0698</w:t>
      </w:r>
      <w:r/>
    </w:p>
    <w:p>
      <w:pPr>
        <w:spacing w:after="90" w:line="260" w:lineRule="auto"/>
        <w:ind w:hanging="480" w:left="480"/>
        <w:rPr/>
      </w:pPr>
      <w:r>
        <w:rPr>
          <w:rFonts w:ascii="Arial" w:hAnsi="Arial" w:eastAsia="Arial" w:cs="Arial"/>
          <w:sz w:val="19"/>
          <w:szCs w:val="19"/>
        </w:rPr>
        <w:t xml:space="preserve">Quan, H., Sundararajan, V., Halfon, P., Fong, A., Burnand, B., Luthi, J.-C., ... Ghali, W. A. (2005). Coding algorithms for defining comorbidities in ICD-9-CM and ICD-10 administrative data. Medical Care, 43(11), 1130-1139.</w:t>
      </w:r>
      <w:r/>
    </w:p>
    <w:p>
      <w:pPr>
        <w:spacing w:after="90" w:line="260" w:lineRule="auto"/>
        <w:ind w:hanging="480" w:left="480"/>
        <w:rPr/>
      </w:pPr>
      <w:r>
        <w:rPr>
          <w:rFonts w:ascii="Arial" w:hAnsi="Arial" w:eastAsia="Arial" w:cs="Arial"/>
          <w:sz w:val="19"/>
          <w:szCs w:val="19"/>
        </w:rPr>
        <w:t xml:space="preserve">Schröer, C., Kruse, F. y Marx Gómez, J. (2021). A systematic literature review on applying CRISP-DM process model. Procedia Computer Science, 181, 526-534. doi: 10.1016/j.procs.2021.01.199</w:t>
      </w:r>
      <w:r/>
    </w:p>
    <w:p>
      <w:pPr>
        <w:spacing w:after="90" w:line="260" w:lineRule="auto"/>
        <w:ind w:hanging="480" w:left="480"/>
        <w:rPr/>
      </w:pPr>
      <w:r>
        <w:rPr>
          <w:rFonts w:ascii="Arial" w:hAnsi="Arial" w:eastAsia="Arial" w:cs="Arial"/>
          <w:sz w:val="19"/>
          <w:szCs w:val="19"/>
        </w:rPr>
        <w:t xml:space="preserve">Shahian, D. M., Wolf, R. E., Iezzoni, L. I., Kirle, L. y Normand, S.-L. T. (2010). Variability in the measurement of hospital-wide mortality rates. New England Journal of Medicine, 363(26), 2530-2539. doi: 10.1056/NEJMsa1006396</w:t>
      </w:r>
      <w:r/>
    </w:p>
    <w:p>
      <w:pPr>
        <w:spacing w:after="90" w:line="260" w:lineRule="auto"/>
        <w:ind w:hanging="480" w:left="480"/>
        <w:rPr/>
      </w:pPr>
      <w:r>
        <w:rPr>
          <w:rFonts w:ascii="Arial" w:hAnsi="Arial" w:eastAsia="Arial" w:cs="Arial"/>
          <w:sz w:val="19"/>
          <w:szCs w:val="19"/>
        </w:rPr>
        <w:t xml:space="preserve">Spiegelhalter, D. J. (2005). Funnel plots for comparing institutional performance. Statistics in Medicine, 24(8), 1185-1202. doi: 10.1002/sim.1970</w:t>
      </w:r>
      <w:r/>
    </w:p>
    <w:p>
      <w:pPr>
        <w:spacing w:after="90" w:line="260" w:lineRule="auto"/>
        <w:ind w:hanging="480" w:left="480"/>
        <w:rPr/>
      </w:pPr>
      <w:r>
        <w:rPr>
          <w:rFonts w:ascii="Arial" w:hAnsi="Arial" w:eastAsia="Arial" w:cs="Arial"/>
          <w:sz w:val="19"/>
          <w:szCs w:val="19"/>
        </w:rPr>
        <w:t xml:space="preserve">Steyerberg,</w:t>
      </w:r>
      <w:r>
        <w:rPr>
          <w:rFonts w:ascii="Arial" w:hAnsi="Arial" w:eastAsia="Arial" w:cs="Arial"/>
          <w:sz w:val="19"/>
          <w:szCs w:val="19"/>
        </w:rPr>
        <w:t xml:space="preserve"> E. W., Vickers, A. J., Cook, N. R., Gerds, T., Gonen, M., Obuchowski, N., ... Kattan, M. W. (2010). Assessing the performance of prediction models: a framework for traditional and novel measures. Epidemiology, 21(1), 128. doi: 10.1097/EDE.0b013e3181c30fb2</w:t>
      </w:r>
      <w:r/>
    </w:p>
    <w:p>
      <w:pPr>
        <w:spacing w:after="90" w:line="260" w:lineRule="auto"/>
        <w:ind w:hanging="480" w:left="480"/>
        <w:rPr/>
      </w:pPr>
      <w:r>
        <w:rPr>
          <w:rFonts w:ascii="Arial" w:hAnsi="Arial" w:eastAsia="Arial" w:cs="Arial"/>
          <w:sz w:val="19"/>
          <w:szCs w:val="19"/>
        </w:rPr>
        <w:t xml:space="preserve">Van Calster, B., McLernon, D. J., van Smeden, M., Wynants, L. y Steyerberg, E. W. (2019). Calibration: the Achilles heel of predictive analytics. BMC Medicine, 17(1), 230. doi: 10.1186/s12916-019-1466-7</w:t>
      </w:r>
      <w:r/>
    </w:p>
    <w:p>
      <w:pPr>
        <w:spacing w:after="90" w:line="260" w:lineRule="auto"/>
        <w:ind w:hanging="480" w:left="480"/>
        <w:rPr/>
      </w:pPr>
      <w:r>
        <w:rPr>
          <w:rFonts w:ascii="Arial" w:hAnsi="Arial" w:eastAsia="Arial" w:cs="Arial"/>
          <w:sz w:val="19"/>
          <w:szCs w:val="19"/>
        </w:rPr>
        <w:t xml:space="preserve">van Walraven, C., Austin, P. C., Jennings, A., Quan, H. y Forster, A. J. (2009). A modification of the Elixhauser comorbidity measures into a point system for hospital death using administrative data. Medical Care, 47(6), 626-633.</w:t>
      </w:r>
      <w:r/>
    </w:p>
    <w:sectPr>
      <w:footerReference w:type="default" r:id="rId10"/>
      <w:footnotePr/>
      <w:endnotePr/>
      <w:type w:val="nextPage"/>
      <w:pgSz w:h="15840" w:orient="portrait" w:w="12240"/>
      <w:pgMar w:top="1440" w:right="1440" w:bottom="130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ind/>
      <w:jc w:val="center"/>
      <w:rPr/>
    </w:pPr>
    <w:r>
      <w:rPr>
        <w:rFonts w:ascii="Arial" w:hAnsi="Arial" w:eastAsia="Arial" w:cs="Arial"/>
        <w:color w:val="7f7f7f"/>
        <w:sz w:val="17"/>
        <w:szCs w:val="17"/>
      </w:rPr>
      <w:t xml:space="preserve">Informe Técnico Fase 1 (Versión 3)  |  Página </w:t>
    </w:r>
    <w:r>
      <w:rPr>
        <w:rFonts w:ascii="Arial" w:hAnsi="Arial" w:eastAsia="Arial" w:cs="Arial"/>
        <w:color w:val="7f7f7f"/>
        <w:sz w:val="17"/>
        <w:szCs w:val="17"/>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70" w:left="5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1"/>
        <w:szCs w:val="21"/>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Table Grid"/>
    <w:basedOn w:val="72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Table Grid Light"/>
    <w:basedOn w:val="72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1"/>
    <w:basedOn w:val="72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2"/>
    <w:basedOn w:val="72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3"/>
    <w:basedOn w:val="7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4"/>
    <w:basedOn w:val="7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5"/>
    <w:basedOn w:val="7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w:basedOn w:val="72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1"/>
    <w:basedOn w:val="72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2"/>
    <w:basedOn w:val="72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3"/>
    <w:basedOn w:val="72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4"/>
    <w:basedOn w:val="72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5"/>
    <w:basedOn w:val="72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6"/>
    <w:basedOn w:val="72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w:basedOn w:val="72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1"/>
    <w:basedOn w:val="72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2"/>
    <w:basedOn w:val="72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3"/>
    <w:basedOn w:val="72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4"/>
    <w:basedOn w:val="72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5"/>
    <w:basedOn w:val="72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6"/>
    <w:basedOn w:val="72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w:basedOn w:val="72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1"/>
    <w:basedOn w:val="72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2"/>
    <w:basedOn w:val="72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3"/>
    <w:basedOn w:val="72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4"/>
    <w:basedOn w:val="72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5"/>
    <w:basedOn w:val="72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6"/>
    <w:basedOn w:val="72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w:basedOn w:val="72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1"/>
    <w:basedOn w:val="72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2"/>
    <w:basedOn w:val="72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3"/>
    <w:basedOn w:val="72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4"/>
    <w:basedOn w:val="72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5"/>
    <w:basedOn w:val="72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6"/>
    <w:basedOn w:val="72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1"/>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2"/>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3"/>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Accent 4"/>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5"/>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6"/>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6 Colorful"/>
    <w:basedOn w:val="72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0">
    <w:name w:val="Grid Table 6 Colorful - Accent 1"/>
    <w:basedOn w:val="72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1">
    <w:name w:val="Grid Table 6 Colorful - Accent 2"/>
    <w:basedOn w:val="72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2">
    <w:name w:val="Grid Table 6 Colorful - Accent 3"/>
    <w:basedOn w:val="72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3">
    <w:name w:val="Grid Table 6 Colorful - Accent 4"/>
    <w:basedOn w:val="72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4">
    <w:name w:val="Grid Table 6 Colorful - Accent 5"/>
    <w:basedOn w:val="72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5">
    <w:name w:val="Grid Table 6 Colorful - Accent 6"/>
    <w:basedOn w:val="72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6">
    <w:name w:val="Grid Table 7 Colorful"/>
    <w:basedOn w:val="72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1"/>
    <w:basedOn w:val="72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2"/>
    <w:basedOn w:val="72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3"/>
    <w:basedOn w:val="72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4"/>
    <w:basedOn w:val="72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5"/>
    <w:basedOn w:val="72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6"/>
    <w:basedOn w:val="72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1"/>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2"/>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3"/>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4"/>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5"/>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6"/>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w:basedOn w:val="72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1"/>
    <w:basedOn w:val="72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2"/>
    <w:basedOn w:val="72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3"/>
    <w:basedOn w:val="72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4"/>
    <w:basedOn w:val="72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5"/>
    <w:basedOn w:val="72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6"/>
    <w:basedOn w:val="72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w:basedOn w:val="72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1"/>
    <w:basedOn w:val="72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2"/>
    <w:basedOn w:val="72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3"/>
    <w:basedOn w:val="72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4"/>
    <w:basedOn w:val="72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5"/>
    <w:basedOn w:val="72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6"/>
    <w:basedOn w:val="72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w:basedOn w:val="72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1"/>
    <w:basedOn w:val="72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2"/>
    <w:basedOn w:val="72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3"/>
    <w:basedOn w:val="72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4"/>
    <w:basedOn w:val="72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5"/>
    <w:basedOn w:val="72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6"/>
    <w:basedOn w:val="72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5 Dark"/>
    <w:basedOn w:val="72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1"/>
    <w:basedOn w:val="72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2"/>
    <w:basedOn w:val="72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3"/>
    <w:basedOn w:val="72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4"/>
    <w:basedOn w:val="72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5"/>
    <w:basedOn w:val="72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6"/>
    <w:basedOn w:val="72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6 Colorful"/>
    <w:basedOn w:val="72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1"/>
    <w:basedOn w:val="72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2"/>
    <w:basedOn w:val="72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3"/>
    <w:basedOn w:val="72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4"/>
    <w:basedOn w:val="72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5"/>
    <w:basedOn w:val="72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6"/>
    <w:basedOn w:val="72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7 Colorful"/>
    <w:basedOn w:val="72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6">
    <w:name w:val="List Table 7 Colorful - Accent 1"/>
    <w:basedOn w:val="72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7">
    <w:name w:val="List Table 7 Colorful - Accent 2"/>
    <w:basedOn w:val="72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8">
    <w:name w:val="List Table 7 Colorful - Accent 3"/>
    <w:basedOn w:val="72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9">
    <w:name w:val="List Table 7 Colorful - Accent 4"/>
    <w:basedOn w:val="72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0">
    <w:name w:val="List Table 7 Colorful - Accent 5"/>
    <w:basedOn w:val="72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1">
    <w:name w:val="List Table 7 Colorful - Accent 6"/>
    <w:basedOn w:val="72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2">
    <w:name w:val="Lined - Accent"/>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1"/>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2"/>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3"/>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4"/>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5"/>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6"/>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w:basedOn w:val="72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1"/>
    <w:basedOn w:val="72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2"/>
    <w:basedOn w:val="72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3"/>
    <w:basedOn w:val="72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4"/>
    <w:basedOn w:val="72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5"/>
    <w:basedOn w:val="72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6"/>
    <w:basedOn w:val="72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w:basedOn w:val="72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1"/>
    <w:basedOn w:val="72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2"/>
    <w:basedOn w:val="72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3"/>
    <w:basedOn w:val="72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4"/>
    <w:basedOn w:val="72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5"/>
    <w:basedOn w:val="72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6"/>
    <w:basedOn w:val="72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3" w:default="1">
    <w:name w:val="Normal"/>
    <w:qFormat/>
    <w:pPr>
      <w:pBdr/>
      <w:spacing/>
      <w:ind/>
    </w:pPr>
  </w:style>
  <w:style w:type="paragraph" w:styleId="854">
    <w:name w:val="Heading 7"/>
    <w:basedOn w:val="853"/>
    <w:next w:val="853"/>
    <w:link w:val="86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5">
    <w:name w:val="Heading 8"/>
    <w:basedOn w:val="853"/>
    <w:next w:val="853"/>
    <w:link w:val="86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6">
    <w:name w:val="Heading 9"/>
    <w:basedOn w:val="853"/>
    <w:next w:val="853"/>
    <w:link w:val="86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7" w:default="1">
    <w:name w:val="Default Paragraph Font"/>
    <w:uiPriority w:val="1"/>
    <w:semiHidden/>
    <w:unhideWhenUsed/>
    <w:pPr>
      <w:pBdr/>
      <w:spacing/>
      <w:ind/>
    </w:pPr>
  </w:style>
  <w:style w:type="numbering" w:styleId="858" w:default="1">
    <w:name w:val="No List"/>
    <w:uiPriority w:val="99"/>
    <w:semiHidden/>
    <w:unhideWhenUsed/>
    <w:pPr>
      <w:pBdr/>
      <w:spacing/>
      <w:ind/>
    </w:pPr>
  </w:style>
  <w:style w:type="character" w:styleId="859">
    <w:name w:val="Heading 1 Char"/>
    <w:basedOn w:val="857"/>
    <w:link w:val="914"/>
    <w:uiPriority w:val="9"/>
    <w:pPr>
      <w:pBdr/>
      <w:spacing/>
      <w:ind/>
    </w:pPr>
    <w:rPr>
      <w:rFonts w:ascii="Arial" w:hAnsi="Arial" w:eastAsia="Arial" w:cs="Arial"/>
      <w:color w:val="0f4761" w:themeColor="accent1" w:themeShade="BF"/>
      <w:sz w:val="40"/>
      <w:szCs w:val="40"/>
    </w:rPr>
  </w:style>
  <w:style w:type="character" w:styleId="860">
    <w:name w:val="Heading 2 Char"/>
    <w:basedOn w:val="857"/>
    <w:link w:val="915"/>
    <w:uiPriority w:val="9"/>
    <w:pPr>
      <w:pBdr/>
      <w:spacing/>
      <w:ind/>
    </w:pPr>
    <w:rPr>
      <w:rFonts w:ascii="Arial" w:hAnsi="Arial" w:eastAsia="Arial" w:cs="Arial"/>
      <w:color w:val="0f4761" w:themeColor="accent1" w:themeShade="BF"/>
      <w:sz w:val="32"/>
      <w:szCs w:val="32"/>
    </w:rPr>
  </w:style>
  <w:style w:type="character" w:styleId="861">
    <w:name w:val="Heading 3 Char"/>
    <w:basedOn w:val="857"/>
    <w:link w:val="901"/>
    <w:uiPriority w:val="9"/>
    <w:pPr>
      <w:pBdr/>
      <w:spacing/>
      <w:ind/>
    </w:pPr>
    <w:rPr>
      <w:rFonts w:ascii="Arial" w:hAnsi="Arial" w:eastAsia="Arial" w:cs="Arial"/>
      <w:color w:val="0f4761" w:themeColor="accent1" w:themeShade="BF"/>
      <w:sz w:val="28"/>
      <w:szCs w:val="28"/>
    </w:rPr>
  </w:style>
  <w:style w:type="character" w:styleId="862">
    <w:name w:val="Heading 4 Char"/>
    <w:basedOn w:val="857"/>
    <w:link w:val="902"/>
    <w:uiPriority w:val="9"/>
    <w:pPr>
      <w:pBdr/>
      <w:spacing/>
      <w:ind/>
    </w:pPr>
    <w:rPr>
      <w:rFonts w:ascii="Arial" w:hAnsi="Arial" w:eastAsia="Arial" w:cs="Arial"/>
      <w:i/>
      <w:iCs/>
      <w:color w:val="0f4761" w:themeColor="accent1" w:themeShade="BF"/>
    </w:rPr>
  </w:style>
  <w:style w:type="character" w:styleId="863">
    <w:name w:val="Heading 5 Char"/>
    <w:basedOn w:val="857"/>
    <w:link w:val="903"/>
    <w:uiPriority w:val="9"/>
    <w:pPr>
      <w:pBdr/>
      <w:spacing/>
      <w:ind/>
    </w:pPr>
    <w:rPr>
      <w:rFonts w:ascii="Arial" w:hAnsi="Arial" w:eastAsia="Arial" w:cs="Arial"/>
      <w:color w:val="0f4761" w:themeColor="accent1" w:themeShade="BF"/>
    </w:rPr>
  </w:style>
  <w:style w:type="character" w:styleId="864">
    <w:name w:val="Heading 6 Char"/>
    <w:basedOn w:val="857"/>
    <w:link w:val="904"/>
    <w:uiPriority w:val="9"/>
    <w:pPr>
      <w:pBdr/>
      <w:spacing/>
      <w:ind/>
    </w:pPr>
    <w:rPr>
      <w:rFonts w:ascii="Arial" w:hAnsi="Arial" w:eastAsia="Arial" w:cs="Arial"/>
      <w:i/>
      <w:iCs/>
      <w:color w:val="595959" w:themeColor="text1" w:themeTint="A6"/>
    </w:rPr>
  </w:style>
  <w:style w:type="character" w:styleId="865">
    <w:name w:val="Heading 7 Char"/>
    <w:basedOn w:val="857"/>
    <w:link w:val="854"/>
    <w:uiPriority w:val="9"/>
    <w:pPr>
      <w:pBdr/>
      <w:spacing/>
      <w:ind/>
    </w:pPr>
    <w:rPr>
      <w:rFonts w:ascii="Arial" w:hAnsi="Arial" w:eastAsia="Arial" w:cs="Arial"/>
      <w:color w:val="595959" w:themeColor="text1" w:themeTint="A6"/>
    </w:rPr>
  </w:style>
  <w:style w:type="character" w:styleId="866">
    <w:name w:val="Heading 8 Char"/>
    <w:basedOn w:val="857"/>
    <w:link w:val="855"/>
    <w:uiPriority w:val="9"/>
    <w:pPr>
      <w:pBdr/>
      <w:spacing/>
      <w:ind/>
    </w:pPr>
    <w:rPr>
      <w:rFonts w:ascii="Arial" w:hAnsi="Arial" w:eastAsia="Arial" w:cs="Arial"/>
      <w:i/>
      <w:iCs/>
      <w:color w:val="272727" w:themeColor="text1" w:themeTint="D8"/>
    </w:rPr>
  </w:style>
  <w:style w:type="character" w:styleId="867">
    <w:name w:val="Heading 9 Char"/>
    <w:basedOn w:val="857"/>
    <w:link w:val="856"/>
    <w:uiPriority w:val="9"/>
    <w:pPr>
      <w:pBdr/>
      <w:spacing/>
      <w:ind/>
    </w:pPr>
    <w:rPr>
      <w:rFonts w:ascii="Arial" w:hAnsi="Arial" w:eastAsia="Arial" w:cs="Arial"/>
      <w:i/>
      <w:iCs/>
      <w:color w:val="272727" w:themeColor="text1" w:themeTint="D8"/>
    </w:rPr>
  </w:style>
  <w:style w:type="character" w:styleId="868">
    <w:name w:val="Title Char"/>
    <w:basedOn w:val="857"/>
    <w:link w:val="900"/>
    <w:uiPriority w:val="10"/>
    <w:pPr>
      <w:pBdr/>
      <w:spacing/>
      <w:ind/>
    </w:pPr>
    <w:rPr>
      <w:rFonts w:ascii="Arial" w:hAnsi="Arial" w:eastAsia="Arial" w:cs="Arial"/>
      <w:spacing w:val="-10"/>
      <w:sz w:val="56"/>
      <w:szCs w:val="56"/>
    </w:rPr>
  </w:style>
  <w:style w:type="paragraph" w:styleId="869">
    <w:name w:val="Subtitle"/>
    <w:basedOn w:val="853"/>
    <w:next w:val="853"/>
    <w:link w:val="870"/>
    <w:uiPriority w:val="11"/>
    <w:qFormat/>
    <w:pPr>
      <w:numPr>
        <w:ilvl w:val="1"/>
      </w:numPr>
      <w:pBdr/>
      <w:spacing/>
      <w:ind/>
    </w:pPr>
    <w:rPr>
      <w:color w:val="595959" w:themeColor="text1" w:themeTint="A6"/>
      <w:spacing w:val="15"/>
      <w:sz w:val="28"/>
      <w:szCs w:val="28"/>
    </w:rPr>
  </w:style>
  <w:style w:type="character" w:styleId="870">
    <w:name w:val="Subtitle Char"/>
    <w:basedOn w:val="857"/>
    <w:link w:val="869"/>
    <w:uiPriority w:val="11"/>
    <w:pPr>
      <w:pBdr/>
      <w:spacing/>
      <w:ind/>
    </w:pPr>
    <w:rPr>
      <w:color w:val="595959" w:themeColor="text1" w:themeTint="A6"/>
      <w:spacing w:val="15"/>
      <w:sz w:val="28"/>
      <w:szCs w:val="28"/>
    </w:rPr>
  </w:style>
  <w:style w:type="paragraph" w:styleId="871">
    <w:name w:val="Quote"/>
    <w:basedOn w:val="853"/>
    <w:next w:val="853"/>
    <w:link w:val="872"/>
    <w:uiPriority w:val="29"/>
    <w:qFormat/>
    <w:pPr>
      <w:pBdr/>
      <w:spacing w:before="160"/>
      <w:ind/>
      <w:jc w:val="center"/>
    </w:pPr>
    <w:rPr>
      <w:i/>
      <w:iCs/>
      <w:color w:val="404040" w:themeColor="text1" w:themeTint="BF"/>
    </w:rPr>
  </w:style>
  <w:style w:type="character" w:styleId="872">
    <w:name w:val="Quote Char"/>
    <w:basedOn w:val="857"/>
    <w:link w:val="871"/>
    <w:uiPriority w:val="29"/>
    <w:pPr>
      <w:pBdr/>
      <w:spacing/>
      <w:ind/>
    </w:pPr>
    <w:rPr>
      <w:i/>
      <w:iCs/>
      <w:color w:val="404040" w:themeColor="text1" w:themeTint="BF"/>
    </w:rPr>
  </w:style>
  <w:style w:type="character" w:styleId="873">
    <w:name w:val="Intense Emphasis"/>
    <w:basedOn w:val="857"/>
    <w:uiPriority w:val="21"/>
    <w:qFormat/>
    <w:pPr>
      <w:pBdr/>
      <w:spacing/>
      <w:ind/>
    </w:pPr>
    <w:rPr>
      <w:i/>
      <w:iCs/>
      <w:color w:val="0f4761" w:themeColor="accent1" w:themeShade="BF"/>
    </w:rPr>
  </w:style>
  <w:style w:type="paragraph" w:styleId="874">
    <w:name w:val="Intense Quote"/>
    <w:basedOn w:val="853"/>
    <w:next w:val="853"/>
    <w:link w:val="87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5">
    <w:name w:val="Intense Quote Char"/>
    <w:basedOn w:val="857"/>
    <w:link w:val="874"/>
    <w:uiPriority w:val="30"/>
    <w:pPr>
      <w:pBdr/>
      <w:spacing/>
      <w:ind/>
    </w:pPr>
    <w:rPr>
      <w:i/>
      <w:iCs/>
      <w:color w:val="0f4761" w:themeColor="accent1" w:themeShade="BF"/>
    </w:rPr>
  </w:style>
  <w:style w:type="character" w:styleId="876">
    <w:name w:val="Intense Reference"/>
    <w:basedOn w:val="857"/>
    <w:uiPriority w:val="32"/>
    <w:qFormat/>
    <w:pPr>
      <w:pBdr/>
      <w:spacing/>
      <w:ind/>
    </w:pPr>
    <w:rPr>
      <w:b/>
      <w:bCs/>
      <w:smallCaps/>
      <w:color w:val="0f4761" w:themeColor="accent1" w:themeShade="BF"/>
      <w:spacing w:val="5"/>
    </w:rPr>
  </w:style>
  <w:style w:type="paragraph" w:styleId="877">
    <w:name w:val="No Spacing"/>
    <w:basedOn w:val="853"/>
    <w:uiPriority w:val="1"/>
    <w:qFormat/>
    <w:pPr>
      <w:pBdr/>
      <w:spacing w:after="0" w:line="240" w:lineRule="auto"/>
      <w:ind/>
    </w:pPr>
  </w:style>
  <w:style w:type="character" w:styleId="878">
    <w:name w:val="Subtle Emphasis"/>
    <w:basedOn w:val="857"/>
    <w:uiPriority w:val="19"/>
    <w:qFormat/>
    <w:pPr>
      <w:pBdr/>
      <w:spacing/>
      <w:ind/>
    </w:pPr>
    <w:rPr>
      <w:i/>
      <w:iCs/>
      <w:color w:val="404040" w:themeColor="text1" w:themeTint="BF"/>
    </w:rPr>
  </w:style>
  <w:style w:type="character" w:styleId="879">
    <w:name w:val="Emphasis"/>
    <w:basedOn w:val="857"/>
    <w:uiPriority w:val="20"/>
    <w:qFormat/>
    <w:pPr>
      <w:pBdr/>
      <w:spacing/>
      <w:ind/>
    </w:pPr>
    <w:rPr>
      <w:i/>
      <w:iCs/>
    </w:rPr>
  </w:style>
  <w:style w:type="character" w:styleId="880">
    <w:name w:val="Subtle Reference"/>
    <w:basedOn w:val="857"/>
    <w:uiPriority w:val="31"/>
    <w:qFormat/>
    <w:pPr>
      <w:pBdr/>
      <w:spacing/>
      <w:ind/>
    </w:pPr>
    <w:rPr>
      <w:smallCaps/>
      <w:color w:val="5a5a5a" w:themeColor="text1" w:themeTint="A5"/>
    </w:rPr>
  </w:style>
  <w:style w:type="character" w:styleId="881">
    <w:name w:val="Book Title"/>
    <w:basedOn w:val="857"/>
    <w:uiPriority w:val="33"/>
    <w:qFormat/>
    <w:pPr>
      <w:pBdr/>
      <w:spacing/>
      <w:ind/>
    </w:pPr>
    <w:rPr>
      <w:b/>
      <w:bCs/>
      <w:i/>
      <w:iCs/>
      <w:spacing w:val="5"/>
    </w:rPr>
  </w:style>
  <w:style w:type="paragraph" w:styleId="882">
    <w:name w:val="Header"/>
    <w:basedOn w:val="853"/>
    <w:link w:val="883"/>
    <w:uiPriority w:val="99"/>
    <w:unhideWhenUsed/>
    <w:pPr>
      <w:pBdr/>
      <w:tabs>
        <w:tab w:val="center" w:leader="none" w:pos="4844"/>
        <w:tab w:val="right" w:leader="none" w:pos="9689"/>
      </w:tabs>
      <w:spacing w:after="0" w:line="240" w:lineRule="auto"/>
      <w:ind/>
    </w:pPr>
  </w:style>
  <w:style w:type="character" w:styleId="883">
    <w:name w:val="Header Char"/>
    <w:basedOn w:val="857"/>
    <w:link w:val="882"/>
    <w:uiPriority w:val="99"/>
    <w:pPr>
      <w:pBdr/>
      <w:spacing/>
      <w:ind/>
    </w:pPr>
  </w:style>
  <w:style w:type="paragraph" w:styleId="884">
    <w:name w:val="Footer"/>
    <w:basedOn w:val="853"/>
    <w:link w:val="885"/>
    <w:uiPriority w:val="99"/>
    <w:unhideWhenUsed/>
    <w:pPr>
      <w:pBdr/>
      <w:tabs>
        <w:tab w:val="center" w:leader="none" w:pos="4844"/>
        <w:tab w:val="right" w:leader="none" w:pos="9689"/>
      </w:tabs>
      <w:spacing w:after="0" w:line="240" w:lineRule="auto"/>
      <w:ind/>
    </w:pPr>
  </w:style>
  <w:style w:type="character" w:styleId="885">
    <w:name w:val="Footer Char"/>
    <w:basedOn w:val="857"/>
    <w:link w:val="884"/>
    <w:uiPriority w:val="99"/>
    <w:pPr>
      <w:pBdr/>
      <w:spacing/>
      <w:ind/>
    </w:pPr>
  </w:style>
  <w:style w:type="paragraph" w:styleId="886">
    <w:name w:val="Caption"/>
    <w:basedOn w:val="853"/>
    <w:next w:val="853"/>
    <w:uiPriority w:val="35"/>
    <w:unhideWhenUsed/>
    <w:qFormat/>
    <w:pPr>
      <w:pBdr/>
      <w:spacing w:after="200" w:line="240" w:lineRule="auto"/>
      <w:ind/>
    </w:pPr>
    <w:rPr>
      <w:i/>
      <w:iCs/>
      <w:color w:val="0e2841" w:themeColor="text2"/>
      <w:sz w:val="18"/>
      <w:szCs w:val="18"/>
    </w:rPr>
  </w:style>
  <w:style w:type="character" w:styleId="887">
    <w:name w:val="FollowedHyperlink"/>
    <w:basedOn w:val="857"/>
    <w:uiPriority w:val="99"/>
    <w:semiHidden/>
    <w:unhideWhenUsed/>
    <w:pPr>
      <w:pBdr/>
      <w:spacing/>
      <w:ind/>
    </w:pPr>
    <w:rPr>
      <w:color w:val="954f72" w:themeColor="followedHyperlink"/>
      <w:u w:val="single"/>
    </w:rPr>
  </w:style>
  <w:style w:type="paragraph" w:styleId="888">
    <w:name w:val="toc 1"/>
    <w:basedOn w:val="853"/>
    <w:next w:val="853"/>
    <w:uiPriority w:val="39"/>
    <w:unhideWhenUsed/>
    <w:pPr>
      <w:pBdr/>
      <w:spacing w:after="100"/>
      <w:ind/>
    </w:pPr>
  </w:style>
  <w:style w:type="paragraph" w:styleId="889">
    <w:name w:val="toc 2"/>
    <w:basedOn w:val="853"/>
    <w:next w:val="853"/>
    <w:uiPriority w:val="39"/>
    <w:unhideWhenUsed/>
    <w:pPr>
      <w:pBdr/>
      <w:spacing w:after="100"/>
      <w:ind w:left="220"/>
    </w:pPr>
  </w:style>
  <w:style w:type="paragraph" w:styleId="890">
    <w:name w:val="toc 3"/>
    <w:basedOn w:val="853"/>
    <w:next w:val="853"/>
    <w:uiPriority w:val="39"/>
    <w:unhideWhenUsed/>
    <w:pPr>
      <w:pBdr/>
      <w:spacing w:after="100"/>
      <w:ind w:left="440"/>
    </w:pPr>
  </w:style>
  <w:style w:type="paragraph" w:styleId="891">
    <w:name w:val="toc 4"/>
    <w:basedOn w:val="853"/>
    <w:next w:val="853"/>
    <w:uiPriority w:val="39"/>
    <w:unhideWhenUsed/>
    <w:pPr>
      <w:pBdr/>
      <w:spacing w:after="100"/>
      <w:ind w:left="660"/>
    </w:pPr>
  </w:style>
  <w:style w:type="paragraph" w:styleId="892">
    <w:name w:val="toc 5"/>
    <w:basedOn w:val="853"/>
    <w:next w:val="853"/>
    <w:uiPriority w:val="39"/>
    <w:unhideWhenUsed/>
    <w:pPr>
      <w:pBdr/>
      <w:spacing w:after="100"/>
      <w:ind w:left="880"/>
    </w:pPr>
  </w:style>
  <w:style w:type="paragraph" w:styleId="893">
    <w:name w:val="toc 6"/>
    <w:basedOn w:val="853"/>
    <w:next w:val="853"/>
    <w:uiPriority w:val="39"/>
    <w:unhideWhenUsed/>
    <w:pPr>
      <w:pBdr/>
      <w:spacing w:after="100"/>
      <w:ind w:left="1100"/>
    </w:pPr>
  </w:style>
  <w:style w:type="paragraph" w:styleId="894">
    <w:name w:val="toc 7"/>
    <w:basedOn w:val="853"/>
    <w:next w:val="853"/>
    <w:uiPriority w:val="39"/>
    <w:unhideWhenUsed/>
    <w:pPr>
      <w:pBdr/>
      <w:spacing w:after="100"/>
      <w:ind w:left="1320"/>
    </w:pPr>
  </w:style>
  <w:style w:type="paragraph" w:styleId="895">
    <w:name w:val="toc 8"/>
    <w:basedOn w:val="853"/>
    <w:next w:val="853"/>
    <w:uiPriority w:val="39"/>
    <w:unhideWhenUsed/>
    <w:pPr>
      <w:pBdr/>
      <w:spacing w:after="100"/>
      <w:ind w:left="1540"/>
    </w:pPr>
  </w:style>
  <w:style w:type="paragraph" w:styleId="896">
    <w:name w:val="toc 9"/>
    <w:basedOn w:val="853"/>
    <w:next w:val="853"/>
    <w:uiPriority w:val="39"/>
    <w:unhideWhenUsed/>
    <w:pPr>
      <w:pBdr/>
      <w:spacing w:after="100"/>
      <w:ind w:left="1760"/>
    </w:pPr>
  </w:style>
  <w:style w:type="character" w:styleId="897">
    <w:name w:val="Placeholder Text"/>
    <w:basedOn w:val="857"/>
    <w:uiPriority w:val="99"/>
    <w:semiHidden/>
    <w:pPr>
      <w:pBdr/>
      <w:spacing/>
      <w:ind/>
    </w:pPr>
    <w:rPr>
      <w:color w:val="666666"/>
    </w:rPr>
  </w:style>
  <w:style w:type="paragraph" w:styleId="898">
    <w:name w:val="TOC Heading"/>
    <w:uiPriority w:val="39"/>
    <w:unhideWhenUsed/>
    <w:pPr>
      <w:pBdr/>
      <w:spacing/>
      <w:ind/>
    </w:pPr>
  </w:style>
  <w:style w:type="paragraph" w:styleId="899">
    <w:name w:val="table of figures"/>
    <w:basedOn w:val="853"/>
    <w:next w:val="853"/>
    <w:uiPriority w:val="99"/>
    <w:unhideWhenUsed/>
    <w:pPr>
      <w:pBdr/>
      <w:spacing w:after="0" w:afterAutospacing="0"/>
      <w:ind/>
    </w:pPr>
  </w:style>
  <w:style w:type="paragraph" w:styleId="900">
    <w:name w:val="Title"/>
    <w:qFormat/>
    <w:pPr>
      <w:pBdr/>
      <w:spacing/>
      <w:ind/>
    </w:pPr>
    <w:rPr>
      <w:sz w:val="56"/>
      <w:szCs w:val="56"/>
    </w:rPr>
  </w:style>
  <w:style w:type="paragraph" w:styleId="901">
    <w:name w:val="Heading 3"/>
    <w:qFormat/>
    <w:pPr>
      <w:pBdr/>
      <w:spacing/>
      <w:ind/>
    </w:pPr>
    <w:rPr>
      <w:color w:val="1f4d78"/>
      <w:sz w:val="24"/>
      <w:szCs w:val="24"/>
    </w:rPr>
  </w:style>
  <w:style w:type="paragraph" w:styleId="902">
    <w:name w:val="Heading 4"/>
    <w:qFormat/>
    <w:pPr>
      <w:pBdr/>
      <w:spacing/>
      <w:ind/>
    </w:pPr>
    <w:rPr>
      <w:i/>
      <w:iCs/>
      <w:color w:val="2e74b5"/>
    </w:rPr>
  </w:style>
  <w:style w:type="paragraph" w:styleId="903">
    <w:name w:val="Heading 5"/>
    <w:qFormat/>
    <w:pPr>
      <w:pBdr/>
      <w:spacing/>
      <w:ind/>
    </w:pPr>
    <w:rPr>
      <w:color w:val="2e74b5"/>
    </w:rPr>
  </w:style>
  <w:style w:type="paragraph" w:styleId="904">
    <w:name w:val="Heading 6"/>
    <w:qFormat/>
    <w:pPr>
      <w:pBdr/>
      <w:spacing/>
      <w:ind/>
    </w:pPr>
    <w:rPr>
      <w:color w:val="1f4d78"/>
    </w:rPr>
  </w:style>
  <w:style w:type="paragraph" w:styleId="905">
    <w:name w:val="Strong"/>
    <w:qFormat/>
    <w:pPr>
      <w:pBdr/>
      <w:spacing/>
      <w:ind/>
    </w:pPr>
    <w:rPr>
      <w:b/>
      <w:bCs/>
    </w:rPr>
  </w:style>
  <w:style w:type="paragraph" w:styleId="906">
    <w:name w:val="List Paragraph"/>
    <w:qFormat/>
    <w:pPr>
      <w:pBdr/>
      <w:spacing/>
      <w:ind/>
    </w:pPr>
  </w:style>
  <w:style w:type="character" w:styleId="907">
    <w:name w:val="Hyperlink"/>
    <w:uiPriority w:val="99"/>
    <w:unhideWhenUsed/>
    <w:pPr>
      <w:pBdr/>
      <w:spacing/>
      <w:ind/>
    </w:pPr>
    <w:rPr>
      <w:color w:val="0563c1"/>
      <w:u w:val="single"/>
    </w:rPr>
  </w:style>
  <w:style w:type="character" w:styleId="908">
    <w:name w:val="footnote reference"/>
    <w:uiPriority w:val="99"/>
    <w:semiHidden/>
    <w:unhideWhenUsed/>
    <w:pPr>
      <w:pBdr/>
      <w:spacing/>
      <w:ind/>
    </w:pPr>
    <w:rPr>
      <w:vertAlign w:val="superscript"/>
    </w:rPr>
  </w:style>
  <w:style w:type="paragraph" w:styleId="909">
    <w:name w:val="footnote text"/>
    <w:link w:val="910"/>
    <w:uiPriority w:val="99"/>
    <w:semiHidden/>
    <w:unhideWhenUsed/>
    <w:pPr>
      <w:pBdr/>
      <w:spacing w:after="0" w:line="240" w:lineRule="auto"/>
      <w:ind/>
    </w:pPr>
    <w:rPr>
      <w:sz w:val="20"/>
      <w:szCs w:val="20"/>
    </w:rPr>
  </w:style>
  <w:style w:type="character" w:styleId="910">
    <w:name w:val="Footnote Text Char"/>
    <w:link w:val="909"/>
    <w:uiPriority w:val="99"/>
    <w:semiHidden/>
    <w:unhideWhenUsed/>
    <w:pPr>
      <w:pBdr/>
      <w:spacing/>
      <w:ind/>
    </w:pPr>
    <w:rPr>
      <w:sz w:val="20"/>
      <w:szCs w:val="20"/>
    </w:rPr>
  </w:style>
  <w:style w:type="character" w:styleId="911">
    <w:name w:val="endnote reference"/>
    <w:uiPriority w:val="99"/>
    <w:semiHidden/>
    <w:unhideWhenUsed/>
    <w:pPr>
      <w:pBdr/>
      <w:spacing/>
      <w:ind/>
    </w:pPr>
    <w:rPr>
      <w:vertAlign w:val="superscript"/>
    </w:rPr>
  </w:style>
  <w:style w:type="paragraph" w:styleId="912">
    <w:name w:val="endnote text"/>
    <w:link w:val="913"/>
    <w:uiPriority w:val="99"/>
    <w:semiHidden/>
    <w:unhideWhenUsed/>
    <w:pPr>
      <w:pBdr/>
      <w:spacing w:after="0" w:line="240" w:lineRule="auto"/>
      <w:ind/>
    </w:pPr>
    <w:rPr>
      <w:sz w:val="20"/>
      <w:szCs w:val="20"/>
    </w:rPr>
  </w:style>
  <w:style w:type="character" w:styleId="913">
    <w:name w:val="Endnote Text Char"/>
    <w:link w:val="912"/>
    <w:uiPriority w:val="99"/>
    <w:semiHidden/>
    <w:unhideWhenUsed/>
    <w:pPr>
      <w:pBdr/>
      <w:spacing/>
      <w:ind/>
    </w:pPr>
    <w:rPr>
      <w:sz w:val="20"/>
      <w:szCs w:val="20"/>
    </w:rPr>
  </w:style>
  <w:style w:type="paragraph" w:styleId="914">
    <w:name w:val="Heading 1"/>
    <w:qFormat/>
    <w:pPr>
      <w:pBdr/>
      <w:spacing w:after="140" w:before="380"/>
      <w:ind/>
      <w:outlineLvl w:val="0"/>
    </w:pPr>
    <w:rPr>
      <w:rFonts w:ascii="Arial" w:hAnsi="Arial" w:eastAsia="Arial" w:cs="Arial"/>
      <w:b/>
      <w:bCs/>
      <w:color w:val="1f3864"/>
      <w:sz w:val="30"/>
      <w:szCs w:val="30"/>
    </w:rPr>
  </w:style>
  <w:style w:type="paragraph" w:styleId="915">
    <w:name w:val="Heading 2"/>
    <w:qFormat/>
    <w:pPr>
      <w:pBdr/>
      <w:spacing w:after="100" w:before="240"/>
      <w:ind/>
      <w:outlineLvl w:val="1"/>
    </w:pPr>
    <w:rPr>
      <w:rFonts w:ascii="Arial" w:hAnsi="Arial" w:eastAsia="Arial" w:cs="Arial"/>
      <w:b/>
      <w:bCs/>
      <w:color w:val="2e5597"/>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ONLYOFFICE/10.0.0.169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Fase 1 — Versión 2</dc:title>
  <dc:creator>Felipe Baeza Muñoz</dc:creator>
  <cp:revision>6</cp:revision>
  <dcterms:created xsi:type="dcterms:W3CDTF">2026-10-05T01:28:26Z</dcterms:created>
  <dcterms:modified xsi:type="dcterms:W3CDTF">2026-10-19T21:36:58Z</dcterms:modified>
</cp:coreProperties>
</file>