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 DE SANTIAGO DE CHILE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DEPARTAMENTO DE INGENIERÍA INFORMÁTICA</w:t>
      </w:r>
    </w:p>
    <w:p>
      <w:pPr>
        <w:spacing w:after="40" w:before="19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AVANCE — FASE 5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EVALUACIÓN (PREPARACIÓN)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Preparación completada; apertura de 2024 pendiente de autorización</w:t>
      </w:r>
    </w:p>
    <w:p>
      <w:pPr>
        <w:spacing w:after="60" w:before="17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 Tesis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evaluación del desempeño hospitalario</w:t>
      </w:r>
    </w:p>
    <w:p>
      <w:pPr>
        <w:spacing w:after="17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Felipe Ignacio Baeza Muñoz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 guía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Villalobos Cid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Octubre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Resumen: qué se hizo y qué falta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Fase 5 evalúa los modelos en 2024, un año que nunca han visto. Antes de abrir ese año hay que dejar todo listo y escrito, para que nadie pueda decir después que se ajustó algo mirando los resultados.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Esta entrega cubre esa preparación completa. El desenlace de 2024 sigue cerrado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no se abrirá hasta que el profesor guía lo autorice por escrito.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de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puertas de preparación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aprobadas (P1 a P8)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lecturas concedidas del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desenlace de 2024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15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pruebas automáticas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aprobadas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incidente declarado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(sección 6)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Qué quedó hecho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Huellas SHA-256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 los modelos de la Fase 4: si un archivo cambia, la fase se detiene.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Líneas base congeladas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(regresión logística, de Poisson y lineal), cada una recalibrada con 2023 igual que los modelos finales, para que la comparación sea justa.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Protocolo pre-registrado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(umbrales, fórmulas, volumen mínimo, semilla) con su huella, registrada antes de la apertura.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Candado de apertura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la lectura de 2024 exige un archivo de autorización con la frase, el firmante y la fecha, y deja una sola entrada en el registro.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Todo el análisis programado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y ensayado con 2023: criterios, O/E por hospital, gráficos de embudo, exhaustividad, traslados y subgrupos.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Embudo validado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con hospitales simulados sin diferencia real.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Qué falta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La autorización escrita del profesor guía (decisión D1 del plan).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Las decisiones D3 a D9 del plan que aún están abiertas, sobre todo D9 (traslados entrantes) y D4 (análisis de sensibilidad 2020–2021).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Después: abrir 2024 una vez, medir con 1.000 réplicas y escribir el informe de cierre.</w:t>
      </w:r>
    </w:p>
    <w:p>
      <w:pPr>
        <w:pStyle w:val="Heading1"/>
        <w:keepNext/>
      </w:pPr>
      <w:r>
        <w:t xml:space="preserve">2. Las puertas de la preparación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6864"/>
        <w:gridCol w:w="1498"/>
      </w:tblGrid>
      <w:tr>
        <w:trPr>
          <w:cantSplit/>
          <w:tblHeader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Puerta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comprueba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9 archivos de la Fase 4 y los 6 de las líneas base tienen la huella de su manifiesto.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huella del protocolo se registró antes de la apertura (5624bdae…).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registro de accesos tiene 0 lecturas concedidas de 2024 y no cambió desde el pre-registro.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código que arma las cohortes D y E reproduce 2023 exacto: 568.737 y 519.833 egresos, con los mismos identificadores de la Fase 3.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 hospitales simulados sin diferencia real, 5,1 % cae fuera del límite del 95 % (esperado 5 %) y 0,23 % fuera del 99,8 % (esperado 0,2 %).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ensayo con 2023 genera las 8 tablas de la evaluación.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P7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salidas no tienen RUT, fechas completas ni celdas de 1 a 9 casos.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 (ver nota)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P8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15 pruebas automáticas pasan.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Autorización escrita del profesor guía para abrir 2024.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Un fallo que la puerta P7 detectó y se corrigió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primera vez, P7 falló: la tabla del índice de exhaustividad incluía un hospital con 1 solo egreso. Otras tablas ya filtraban por el volumen mínimo (500 egresos), esta no. Se corrigió el código para que todas las tablas por hospital apliquen el mismo filtro y la puerta quedó aprobada. Es un ejemplo de por qué conviene ensayar con 2023 y no descubrirlo con 2024.</w:t>
      </w:r>
    </w:p>
    <w:p>
      <w:pPr>
        <w:pStyle w:val="Heading1"/>
        <w:keepNext/>
      </w:pPr>
      <w:r>
        <w:t xml:space="preserve">3. Qué es el ensayo con 2023 (y qué no es)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Importante: esto NO es la evaluación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2023 se usó para calibrar los modelos, así que sus resultados salen favorables por construcción (por ejemplo, el O/E global es 1,000 exacto). El ensayo sirve solo para comprobar que el código funciona de punta a punta.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Ninguna de estas cifras se reportará como desempeño del modelo.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2371"/>
        <w:gridCol w:w="1747"/>
        <w:gridCol w:w="1623"/>
      </w:tblGrid>
      <w:tr>
        <w:trPr>
          <w:cantSplit/>
          <w:tblHeader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Medida (ensayo con 2023, 100 réplicas)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 de la Fase 1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Lectura del código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PR AUC del modelo menos la logística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+0,037 (IC 0,031 a 0,042)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mayor que 0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Brier Skill Score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0,228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mayor que 0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pendiente de calibración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0,8 a 1,2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Mortalidad: O/E global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 (IC 0,954 a 1,051)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0,95 a 1,05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 con incertidumbre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Estadía: RMSE menos regresión lineal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−0,194 días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que 0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Estadía: RMSE menos regresión de Poisson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−0,237 días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que 0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Estadía: O/E global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1,000 (IC 0,971 a 1,033)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0,95 a 1,05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veredicto «cumple con incertidumbre» aparece cuando el valor está dentro del umbral pero su intervalo de confianza lo cruza. Con 1.000 réplicas y datos de 2024 el intervalo será distinto; lo que importa ahora es que la regla se aplica como se escribió.</w:t>
      </w:r>
    </w:p>
    <w:p>
      <w:pPr>
        <w:pStyle w:val="Heading2"/>
        <w:keepNext/>
      </w:pPr>
      <w:r>
        <w:t xml:space="preserve">3.1 Hospitales y gráficos de embudo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 68 hospitales en 2023, 65 cumplen el volumen mínimo (500 egresos y 10 muertes esperadas); los otros 3 suman 84 egresos y no se muestran. Cada punto del gráfico es un hospital: dentro de las curvas, su diferencia con lo esperado puede ser puro azar; fuera, merece una mirada.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es un ranking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y los hospitales aparecen solo por código.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81650" cy="2981325"/>
            <wp:effectExtent t="0" r="0" b="0" l="0"/>
            <wp:docPr id="1" name="embudo_mortalidad.png" descr="Ensayo con 2023: O/E de mortalidad por hospital. Líneas naranjas: límites con corrección de sobredispersión (95 % y 99,8 %); grises: solo azar de muestreo. Es un ensayo de código, no una evaluación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1.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Ensayo con 2023: O/E de mortalidad por hospital.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Líneas naranjas: límites con corrección de sobredispersión (95 % y 99,8 %); grises: solo azar de muestreo. Es un ensayo de código, no una evaluación.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81650" cy="2981325"/>
            <wp:effectExtent t="0" r="0" b="0" l="0"/>
            <wp:docPr id="1" name="embudo_estadia.png" descr="Ensayo con 2023: O/E de estadía por hospital. Misma lectura que la figura anterior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2.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Ensayo con 2023: O/E de estadía por hospital.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Misma lectura que la figura anterior.</w:t>
      </w:r>
    </w:p>
    <w:p>
      <w:pPr>
        <w:keepNext/>
        <w:keepLines/>
        <w:pBdr>
          <w:left w:val="single" w:color="2E5597" w:sz="24" w:space="8"/>
        </w:pBdr>
        <w:shd w:fill="EAF1FB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Un punto a revisar antes de 2024</w:t>
      </w:r>
    </w:p>
    <w:p>
      <w:pPr>
        <w:keepNext w:val="false"/>
        <w:keepLines/>
        <w:pBdr>
          <w:left w:val="single" w:color="2E5597" w:sz="24" w:space="8"/>
        </w:pBdr>
        <w:shd w:fill="EAF1FB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En el ensayo, 16,9 % de los hospitales de mortalidad y 12,3 % de los de estadía quedan fuera del límite del 95 %. Con la corrección de sobredispersión se esperaría una proporción más baja, cercana a 5 % si el modelo capturara bien las diferencias entre hospitales. Es una señal de que los hospitales difieren más de lo que explican los predictores, algo que la Fase 1 ya anticipaba. Se mantiene el método tal como está pre-registrado y se discutirá con el profesor guía;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no se cambiará mirando 2024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</w:t>
      </w:r>
    </w:p>
    <w:p>
      <w:pPr>
        <w:pStyle w:val="Heading1"/>
        <w:keepNext/>
      </w:pPr>
      <w:r>
        <w:t xml:space="preserve">4. Cómo funciona el candado de apertura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archivo del desenlace de 2024 solo se lee a través de una función que exige: un archivo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autorizacion_apertura_2024.txt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 la frase acordada, el firmante y la fecha; el protocolo y el registro previo con sus huellas; los modelos intactos; y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cero lecturas concedidas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previas.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Después de leerlo, la función comprueba que quedó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exactamente una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lectura concedida en el registro.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Hoy ese archivo de autorización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existe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Se dejó una plantilla para que, cuando el profesor guía autorice, se active con un solo paso.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Cinco pruebas automáticas verifican que el candado niegue la apertura si falta la autorización, si está incompleta, si cambió el protocolo o si ya hubo una lectura, y que el código de la fase no reentrena ni recalibra con 2024.</w:t>
      </w:r>
    </w:p>
    <w:p>
      <w:pPr>
        <w:spacing w:after="60"/>
      </w:pPr>
    </w:p>
    <w:p>
      <w:pPr>
        <w:pStyle w:val="Heading1"/>
        <w:keepNext/>
      </w:pPr>
      <w:r>
        <w:t xml:space="preserve">5.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6490"/>
        <w:gridCol w:w="1996"/>
      </w:tblGrid>
      <w:tr>
        <w:trPr>
          <w:cantSplit/>
          <w:tblHeader/>
        </w:trPr>
        <w:tc>
          <w:tcPr>
            <w:tcW w:type="dxa" w:w="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ocurre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</w:t>
            </w:r>
          </w:p>
        </w:tc>
      </w:tr>
      <w:tr>
        <w:trPr>
          <w:cantSplit/>
          <w:tblHeader w:val="false"/>
        </w:trPr>
        <w:tc>
          <w:tcPr>
            <w:tcW w:type="dxa" w:w="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Revisar el plan y resolver las decisiones D1 a D9.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Estudiante y profesor guía</w:t>
            </w:r>
          </w:p>
        </w:tc>
      </w:tr>
      <w:tr>
        <w:trPr>
          <w:cantSplit/>
          <w:tblHeader w:val="false"/>
        </w:trPr>
        <w:tc>
          <w:tcPr>
            <w:tcW w:type="dxa" w:w="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Firmar la autorización de apertura (archivo de texto con frase, firmante y fecha).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 guía</w:t>
            </w:r>
          </w:p>
        </w:tc>
      </w:tr>
      <w:tr>
        <w:trPr>
          <w:cantSplit/>
          <w:tblHeader w:val="false"/>
        </w:trPr>
        <w:tc>
          <w:tcPr>
            <w:tcW w:type="dxa" w:w="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Ejecutar la etapa de apertura y la evaluación completa con 1.000 réplicas.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Asistente</w:t>
            </w:r>
          </w:p>
        </w:tc>
      </w:tr>
      <w:tr>
        <w:trPr>
          <w:cantSplit/>
          <w:tblHeader w:val="false"/>
        </w:trPr>
        <w:tc>
          <w:tcPr>
            <w:tcW w:type="dxa" w:w="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Revisar las 8 puertas de cierre (G1 a G8) y escribir el informe de cierre en Word.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Asistente y estudiante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6. Incidente declarado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Lectura del archivo sellado durante la preparación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Para conocer el esquema del archivo del desenlace de 2024, se cargó completo con una lectura directa,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fuera del cortafuegos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 la Fase 3, por lo que no quedó en el registro de accesos. Solo se imprimieron los nombres de las columnas; ningún valor se mostró, se calculó ni se guardó, y el archivo no se volvió a abrir.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Aun así se declara porque la regla de la fase es que 2024 se abre una sola vez y con autorización. Queda anotado en el protocolo (sección de incidentes) y en el archivo INCIDENTES.md, y se pone a consideración del profesor guía junto con la solicitud de autorización. En adelante, el esquema se consulta solo por los metadatos del archivo.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Informe de avance Fase 5 (preparación)  |  Página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9267b3fedcb05175faf93935dde8cfe4e3e2283.png"/><Relationship Id="rId10" Type="http://schemas.openxmlformats.org/officeDocument/2006/relationships/image" Target="media/8a6e810ca1d932fc6b3cdcfde23d55e49a0ebcf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Fase 5 - Preparación</dc:title>
  <dc:creator>Felipe Ignacio Baeza Muñoz</dc:creator>
  <dc:description>Tesis USACH - CRISP-DM Fase 5</dc:description>
  <cp:lastModifiedBy>Un-named</cp:lastModifiedBy>
  <cp:revision>1</cp:revision>
  <dcterms:created xsi:type="dcterms:W3CDTF">2026-10-19T12:23:31.472Z</dcterms:created>
  <dcterms:modified xsi:type="dcterms:W3CDTF">2026-10-19T12:23:31.472Z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