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Guía 7 — Data Ingestion with LakeFlow Connect</w:t>
      </w:r>
    </w:p>
    <w:p>
      <w:pPr>
        <w:pBdr>
          <w:bottom w:val="single" w:color="2E75B6" w:sz="8" w:space="8"/>
        </w:pBdr>
        <w:spacing w:after="30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Teoría completa + Proyecto Práctico: catálogo de productos del Retail Lakehouse</w:t>
      </w:r>
    </w:p>
    <w:p>
      <w:pPr>
        <w:pBdr>
          <w:left w:val="single" w:color="2E75B6" w:sz="24" w:space="8"/>
        </w:pBdr>
        <w:shd w:fill="EAF1F8" w:val="clear"/>
        <w:spacing w:after="200" w:before="100"/>
        <w:ind w:left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Sobre esta guía:  </w:t>
      </w:r>
      <w:r>
        <w:rPr>
          <w:rFonts w:ascii="Arial" w:cs="Arial" w:eastAsia="Arial" w:hAnsi="Arial"/>
          <w:sz w:val="22"/>
          <w:szCs w:val="22"/>
        </w:rPr>
        <w:t xml:space="preserve">Cubre el curso “Data Ingestion with LakeFlow Connect” de Databricks Academy. Parte A repasa la teoría (CTAS, COPY INTO, Auto Loader, MERGE INTO, conectores empresariales). Parte B aplica los 4 métodos sobre el mismo dataset — el catálogo de productos del proyecto Retail Lakehouse — para que compares en carne propia sus diferencias de comportamiento.</w:t>
      </w:r>
    </w:p>
    <w:p>
      <w:pPr>
        <w:pStyle w:val="Heading1"/>
      </w:pPr>
      <w:r>
        <w:t xml:space="preserve">PARTE A — Teoría</w:t>
      </w:r>
    </w:p>
    <w:p>
      <w:pPr>
        <w:pStyle w:val="Heading1"/>
      </w:pPr>
      <w:r>
        <w:t xml:space="preserve">1. Tres formas de ingerir datos desde cloud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6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ingesta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Idempotente</w:t>
            </w:r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 para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TABLE AS (CTAS) + read_files()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(todo de una vez)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 pequeños, ingesta ad-hoc, exploración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INTO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incremental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 de archivos, jobs programados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Loader (cloudFiles)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— batch o streaming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Millones+ de archivos/hora, backfills masivos</w:t>
            </w:r>
          </w:p>
        </w:tc>
      </w:tr>
    </w:tbl>
    <w:p>
      <w:pPr>
        <w:pStyle w:val="Heading2"/>
      </w:pPr>
      <w:r>
        <w:t xml:space="preserve">1.1 CREATE TABLE AS (CTAS) con read_files()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SELECT * FROM read_files('/Volumes/catalogo/esquema/raw/productos', format =&gt; 'parquet') LIMIT 10;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CREATE TABLE productos_bronze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SELECT * FROM read_files('/Volumes/catalogo/esquema/raw/productos', format =&gt; 'parquet');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_rescued_data: </w:t>
      </w:r>
      <w:r>
        <w:rPr>
          <w:rFonts w:ascii="Arial" w:cs="Arial" w:eastAsia="Arial" w:hAnsi="Arial"/>
          <w:sz w:val="22"/>
          <w:szCs w:val="22"/>
        </w:rPr>
        <w:t xml:space="preserve">columna automática que captura datos que no encajan en el esquema inferido.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Managed vs. External tables: </w:t>
      </w:r>
      <w:r>
        <w:rPr>
          <w:rFonts w:ascii="Arial" w:cs="Arial" w:eastAsia="Arial" w:hAnsi="Arial"/>
          <w:sz w:val="22"/>
          <w:szCs w:val="22"/>
        </w:rPr>
        <w:t xml:space="preserve">managed (default) borra los datos físicos al hacer DROP TABLE; external solo gestiona metadata.</w:t>
      </w:r>
    </w:p>
    <w:p>
      <w:pPr>
        <w:pStyle w:val="Heading2"/>
      </w:pPr>
      <w:r>
        <w:t xml:space="preserve">1.2 COPY INTO — incremental e idempotente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CREATE TABLE productos_bronze;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COPY INTO productos_bronze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FROM '/Volumes/catalogo/esquema/raw/productos'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FILEFORMAT = parquet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COPY_OPTIONS ('mergeSchema' = 'true');</w:t>
            </w:r>
          </w:p>
        </w:tc>
      </w:tr>
    </w:tbl>
    <w:p>
      <w:pPr>
        <w:pBdr>
          <w:left w:val="single" w:color="2E75B6" w:sz="24" w:space="8"/>
        </w:pBdr>
        <w:shd w:fill="EAF1F8" w:val="clear"/>
        <w:spacing w:after="200" w:before="100"/>
        <w:ind w:left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Idempotencia demostrada:  </w:t>
      </w:r>
      <w:r>
        <w:rPr>
          <w:rFonts w:ascii="Arial" w:cs="Arial" w:eastAsia="Arial" w:hAnsi="Arial"/>
          <w:sz w:val="22"/>
          <w:szCs w:val="22"/>
        </w:rPr>
        <w:t xml:space="preserve">Al re-ejecutar el mismo COPY INTO sobre archivos ya cargados, num_affected_rows / num_inserted_rows son 0 — Databricks recuerda qué archivos ya procesó.</w:t>
      </w:r>
    </w:p>
    <w:p>
      <w:pPr>
        <w:pStyle w:val="Heading2"/>
      </w:pPr>
      <w:r>
        <w:t xml:space="preserve">1.3 Auto Loader — el método más escalable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(spark.readStream.format("cloudFiles")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.option("cloudFiles.format", "parquet")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.option("cloudFiles.schemaLocation", "&lt;checkpoint&gt;")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.load("/Volumes/catalog/schema/productos")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.writeStream.option("checkpointLocation", "&lt;checkpoint&gt;")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.trigger(availableNow=True)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.toTable("catalog.schema.productos_bronze"))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Equivalente en SQL (Declarative Pipelines): CREATE OR REFRESH STREAMING TABLE ... FROM STREAM read_files(...). Databricks recomienda este camino para la mayoría de casos de ingesta recurrente desde cloud storage.</w:t>
      </w:r>
    </w:p>
    <w:p>
      <w:pPr>
        <w:pStyle w:val="Heading2"/>
      </w:pPr>
      <w:r>
        <w:t xml:space="preserve">1.4 Comparativa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CTAS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INTO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 Loader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Idempotencia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Evolución de esquema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Manual/inferida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 opciones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Automática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Latencia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Moderada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o alta según config</w:t>
            </w:r>
          </w:p>
        </w:tc>
      </w:tr>
      <w:t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 pequeños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 de archivos</w:t>
            </w:r>
          </w:p>
        </w:tc>
        <w:tc>
          <w:tcPr>
            <w:tcW w:type="dxa" w:w="23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Millones+/hora</w:t>
            </w:r>
          </w:p>
        </w:tc>
      </w:tr>
    </w:tbl>
    <w:p>
      <w:pPr>
        <w:pStyle w:val="Heading1"/>
      </w:pPr>
      <w:r>
        <w:t xml:space="preserve">2. MERGE INTO — upserts y deletes manuales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MERGE INTO productos_catalog target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USING productos_updates source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ON target.product_id = source.product_id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WHEN MATCHED AND source.status = 'update' THEN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UPDATE SET target.price = source.price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WHEN MATCHED AND source.status = 'delete' THEN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DELETE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WHEN NOT MATCHED AND source.status = 'new' THEN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INSERT (product_id, product_name, price, status)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VALUES (source.product_id, source.product_name, source.price, source.status);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Para evolución de esquema: MERGE WITH SCHEMA EVOLUTION INTO (Databricks Runtime 15.2+), o spark.conf.set("spark.databricks.delta.schema.autoMerge.enabled", "true") a nivel de sesión.</w:t>
      </w:r>
    </w:p>
    <w:p>
      <w:pPr>
        <w:pStyle w:val="Heading1"/>
      </w:pPr>
      <w:r>
        <w:t xml:space="preserve">3. LakeFlow Connect — conectores empresariales gestionados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Para fuentes que no son archivos (bases de datos, SaaS): SQL Server, Salesforce, Workday, SharePoint. El flujo típico es (1) elegir qué datos sincronizar y (2) sincronizar el pipeline hacia Unity Catalog, todo gestionado desde la UI de Data Ingestion sin código de conexión manual.</w:t>
      </w:r>
    </w:p>
    <w:p>
      <w:r>
        <w:br w:type="page"/>
      </w:r>
    </w:p>
    <w:p>
      <w:pPr>
        <w:pStyle w:val="Heading1"/>
      </w:pPr>
      <w:r>
        <w:t xml:space="preserve">PARTE B — Proyecto Práctico: catálogo de productos</w:t>
      </w:r>
    </w:p>
    <w:p>
      <w:pPr>
        <w:pBdr>
          <w:left w:val="single" w:color="2E75B6" w:sz="24" w:space="8"/>
        </w:pBdr>
        <w:shd w:fill="EAF1F8" w:val="clear"/>
        <w:spacing w:after="200" w:before="100"/>
        <w:ind w:left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Contexto:  </w:t>
      </w:r>
      <w:r>
        <w:rPr>
          <w:rFonts w:ascii="Arial" w:cs="Arial" w:eastAsia="Arial" w:hAnsi="Arial"/>
          <w:sz w:val="22"/>
          <w:szCs w:val="22"/>
        </w:rPr>
        <w:t xml:space="preserve">El proyecto Retail Lakehouse incluye una landing zone de productos con dos cargas (inicial + incremental) más un par de tablas para MERGE INTO. Vas a ingerir el MISMO dataset con los 3 métodos batch/incremental, y luego practicar upserts con MERGE INTO — todo el código ya está en src/ingestion/.</w:t>
      </w:r>
    </w:p>
    <w:p>
      <w:pPr>
        <w:pStyle w:val="Heading2"/>
      </w:pPr>
      <w:r>
        <w:t xml:space="preserve">B.1 Los archivos de entrada de esta guía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products/part-00000.parquet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productos iniciales (id, nombre, categoría, precio, stock)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CTAS, COPY INTO, Auto Loader (carga 1)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products_incremental/part-00001.parquet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productos nuevos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INTO, Auto Loader (carga 2 — prueba de incrementalidad)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products/merge_target_products.csv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productos “actuales” en el catálogo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INTO (tabla target)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products/merge_source_products.csv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updates de precio, 1 baja, 2 altas</w:t>
            </w:r>
          </w:p>
        </w:tc>
        <w:tc>
          <w:tcPr>
            <w:tcW w:type="dxa" w:w="2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INTO (tabla source / cambios)</w:t>
            </w:r>
          </w:p>
        </w:tc>
      </w:tr>
    </w:tbl>
    <w:p>
      <w:pPr>
        <w:pStyle w:val="Heading2"/>
      </w:pPr>
      <w:r>
        <w:t xml:space="preserve">B.2 Ejercicio 1 — CTAS (src/ingestion/01_ctas_products.sql)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Corré este script completo. Deberías obtener una tabla bronze.products_ctas con 50 filas. Ahora agregá los productos incrementales a la misma carpeta de origen y volvé a correr TODO el script: notarás que vuelve a leer las 65 filas completas — CTAS no es incremental, siempre relee todo.</w:t>
      </w:r>
    </w:p>
    <w:p>
      <w:pPr>
        <w:pStyle w:val="Heading2"/>
      </w:pPr>
      <w:r>
        <w:t xml:space="preserve">B.3 Ejercicio 2 — COPY INTO (src/ingestion/02_copy_into_products.sql)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Este script hace la carga en dos pasos explícitos para que veas la diferencia con CTAS: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rial" w:cs="Arial" w:eastAsia="Arial" w:hAnsi="Arial"/>
          <w:sz w:val="22"/>
          <w:szCs w:val="22"/>
        </w:rPr>
        <w:t xml:space="preserve">Corré la Sección 2 (primera carga desde /products): esperá 50 filas.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rial" w:cs="Arial" w:eastAsia="Arial" w:hAnsi="Arial"/>
          <w:sz w:val="22"/>
          <w:szCs w:val="22"/>
        </w:rPr>
        <w:t xml:space="preserve">Corré la Sección 3 (carga desde /products_incremental): esperá 65 filas totales — solo se agregaron las 15 nuevas.</w:t>
      </w:r>
    </w:p>
    <w:p>
      <w:pPr>
        <w:pStyle w:val="ListParagraph"/>
        <w:numPr>
          <w:ilvl w:val="0"/>
          <w:numId w:val="3"/>
        </w:numPr>
        <w:spacing w:after="100" w:line="270"/>
      </w:pPr>
      <w:r>
        <w:rPr>
          <w:rFonts w:ascii="Arial" w:cs="Arial" w:eastAsia="Arial" w:hAnsi="Arial"/>
          <w:sz w:val="22"/>
          <w:szCs w:val="22"/>
        </w:rPr>
        <w:t xml:space="preserve">Corré la Sección 4 (mismo COPY INTO otra vez): verificá que num_affected_rows = 0 — prueba de idempotencia.</w:t>
      </w:r>
    </w:p>
    <w:p>
      <w:pPr>
        <w:pStyle w:val="Heading2"/>
      </w:pPr>
      <w:r>
        <w:t xml:space="preserve">B.4 Ejercicio 3 — Auto Loader (src/ingestion/03_autoloader_products.py)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Corré la celda apuntando source_path a /products. Resultado esperado: 50 filas en bronze.products_autoloader. Copiá los archivos de /products_incremental a la MISMA carpeta de origen (simulando que “llegaron” archivos nuevos al storage) y volvé a ejecutar la misma celda: gracias al checkpoint (cloudFiles.schemaLocation), Auto Loader detecta y procesa SOLO los 15 archivos nuevos.</w:t>
      </w:r>
    </w:p>
    <w:p>
      <w:pPr>
        <w:pBdr>
          <w:left w:val="single" w:color="2E75B6" w:sz="24" w:space="8"/>
        </w:pBdr>
        <w:shd w:fill="EAF1F8" w:val="clear"/>
        <w:spacing w:after="200" w:before="100"/>
        <w:ind w:left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Diferencia clave para recordar:  </w:t>
      </w:r>
      <w:r>
        <w:rPr>
          <w:rFonts w:ascii="Arial" w:cs="Arial" w:eastAsia="Arial" w:hAnsi="Arial"/>
          <w:sz w:val="22"/>
          <w:szCs w:val="22"/>
        </w:rPr>
        <w:t xml:space="preserve">COPY INTO rastrea archivos ya cargados en la metadata de la propia tabla Delta. Auto Loader usa un checkpoint separado (como Structured Streaming) — por eso escala a volúmenes mucho mayores sin degradar performance.</w:t>
      </w:r>
    </w:p>
    <w:p>
      <w:pPr>
        <w:pStyle w:val="Heading2"/>
      </w:pPr>
      <w:r>
        <w:t xml:space="preserve">B.5 Ejercicio 4 — MERGE INTO (src/ingestion/04_merge_into_upserts.sql)</w:t>
      </w:r>
    </w:p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Este script simula una actualización de precios y catálogo, tal como ocurriría en un sistema de e-commerce real: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del MERGE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Después del MERGE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Operación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original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$15.999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original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$8.999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Eliminado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200, 201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existían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Nuevos productos</w:t>
            </w:r>
          </w:p>
        </w:tc>
        <w:tc>
          <w:tcPr>
            <w:tcW w:type="dxa" w:w="2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sz w:val="22"/>
          <w:szCs w:val="22"/>
        </w:rPr>
        <w:t xml:space="preserve">Al final del script, DESCRIBE HISTORY gold.products_catalog te muestra el versionado Delta generado por el MERGE — podés viajar en el tiempo con VERSION AS OF para ver el catálogo antes del cambio.</w:t>
      </w:r>
    </w:p>
    <w:p>
      <w:pPr>
        <w:pStyle w:val="Heading1"/>
      </w:pPr>
      <w:r>
        <w:t xml:space="preserve">4. Checklist de la parte práctica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✔ CTAS ejecutado, entendiendo por qué relee todo en cada corrida.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✔ COPY INTO probado con 2 cargas + verificación de idempotencia.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✔ Auto Loader probado con checkpoint, viendo procesamiento incremental real.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✔ MERGE INTO ejecutado con upserts + delete + inserts en una sola sentencia.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✔ DESCRIBE HISTORY explorado para entender el versionado de Delta Lake.</w:t>
      </w:r>
    </w:p>
    <w:p>
      <w:pPr>
        <w:pStyle w:val="Heading1"/>
      </w:pPr>
      <w:r>
        <w:t xml:space="preserve">5. Ejercicios adicionales para profundizar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Modificá 02_copy_into_products.sql para forzar un schema mismatch (creá la tabla con solo 3 columnas antes de cargar) y resolvelo con mergeSchema.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Convertí 03_autoloader_products.py de modo batch (trigger(availableNow=True)) a modo streaming continuo (sin el trigger) y observá la diferencia en la UI de Structured Streaming.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Extendé 04_merge_into_upserts.sql agregando MERGE WITH SCHEMA EVOLUTION INTO para soportar una columna nueva (ej. “descuento”) que solo viene en la tabla source.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Arial" w:cs="Arial" w:eastAsia="Arial" w:hAnsi="Arial"/>
          <w:sz w:val="22"/>
          <w:szCs w:val="22"/>
        </w:rPr>
        <w:t xml:space="preserve">Integrá este pipeline de productos como una task adicional en el Job de la Guía 6 (ya está — es la task ingest_products), y verificá en el DAG que corre en paralelo con el pipeline SDP.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ARGOS / Formación Databricks — Felipe Carballo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Retail Lakehouse — Guía 7: Data Ingestion (Teoría + Práctica)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2026-08-21T20:58:52.995Z</dcterms:created>
  <dcterms:modified xsi:type="dcterms:W3CDTF">2026-08-21T20:58:52.996Z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