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44"/>
          <w:szCs w:val="44"/>
        </w:rPr>
        <w:t xml:space="preserve">Guía 3 — Calidad de Datos, Documentación y Producción</w:t>
      </w:r>
    </w:p>
    <w:p>
      <w:pPr>
        <w:pBdr>
          <w:bottom w:val="single" w:color="2E75B6" w:sz="8" w:space="8"/>
        </w:pBdr>
        <w:spacing w:after="300"/>
      </w:pPr>
      <w:r>
        <w:rPr>
          <w:rFonts w:ascii="Arial" w:cs="Arial" w:eastAsia="Arial" w:hAnsi="Arial"/>
          <w:i/>
          <w:iCs/>
          <w:color w:val="595959"/>
          <w:sz w:val="24"/>
          <w:szCs w:val="24"/>
        </w:rPr>
        <w:t xml:space="preserve">Expectations, TBLPROPERTIES, scheduling y event log en Spark Declarative Pipelines</w:t>
      </w:r>
    </w:p>
    <w:p>
      <w:pPr>
        <w:pStyle w:val="Heading1"/>
      </w:pPr>
      <w:r>
        <w:t xml:space="preserve">1. Expectations: validar calidad de datos declarativamente</w:t>
      </w:r>
    </w:p>
    <w:p>
      <w:pPr>
        <w:spacing w:after="140" w:line="276"/>
      </w:pPr>
      <w:r>
        <w:rPr>
          <w:rFonts w:ascii="Arial" w:cs="Arial" w:eastAsia="Arial" w:hAnsi="Arial"/>
          <w:sz w:val="22"/>
          <w:szCs w:val="22"/>
        </w:rPr>
        <w:t xml:space="preserve">En un pipeline tradicional, validar datos significa escribir WHERE y CASE por fuera del flujo. En SDP, las reglas de calidad (“expectations”) se declaran junto con la tabla, con una acción explícita ante violaciones: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BFBFBF" w:sz="2"/>
              <w:left w:val="single" w:color="BFBFBF" w:sz="2"/>
              <w:bottom w:val="single" w:color="BFBFBF" w:sz="2"/>
              <w:right w:val="single" w:color="BFBFBF"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Acción ante violación</w:t>
            </w:r>
          </w:p>
        </w:tc>
        <w:tc>
          <w:tcPr>
            <w:tcW w:type="dxa" w:w="3400"/>
            <w:tcBorders>
              <w:top w:val="single" w:color="BFBFBF" w:sz="2"/>
              <w:left w:val="single" w:color="BFBFBF" w:sz="2"/>
              <w:bottom w:val="single" w:color="BFBFBF" w:sz="2"/>
              <w:right w:val="single" w:color="BFBFBF"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Sintaxis</w:t>
            </w:r>
          </w:p>
        </w:tc>
        <w:tc>
          <w:tcPr>
            <w:tcW w:type="dxa" w:w="3160"/>
            <w:tcBorders>
              <w:top w:val="single" w:color="BFBFBF" w:sz="2"/>
              <w:left w:val="single" w:color="BFBFBF" w:sz="2"/>
              <w:bottom w:val="single" w:color="BFBFBF" w:sz="2"/>
              <w:right w:val="single" w:color="BFBFBF"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Efecto sobre la fila</w:t>
            </w:r>
          </w:p>
        </w:tc>
      </w:tr>
      <w:tr>
        <w:tc>
          <w:tcPr>
            <w:tcW w:type="dxa" w:w="28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20"/>
                <w:szCs w:val="20"/>
              </w:rPr>
              <w:t xml:space="preserve">WARN (por defecto)</w:t>
            </w:r>
          </w:p>
        </w:tc>
        <w:tc>
          <w:tcPr>
            <w:tcW w:type="dxa" w:w="3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20"/>
                <w:szCs w:val="20"/>
              </w:rPr>
              <w:t xml:space="preserve">CONSTRAINT nombre EXPECT (condición)</w:t>
            </w:r>
          </w:p>
        </w:tc>
        <w:tc>
          <w:tcPr>
            <w:tcW w:type="dxa" w:w="31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20"/>
                <w:szCs w:val="20"/>
              </w:rPr>
              <w:t xml:space="preserve">Se guarda igual, pero se registra la violación en las métricas del pipeline</w:t>
            </w:r>
          </w:p>
        </w:tc>
      </w:tr>
      <w:tr>
        <w:tc>
          <w:tcPr>
            <w:tcW w:type="dxa" w:w="2800"/>
            <w:tcBorders>
              <w:top w:val="single" w:color="BFBFBF" w:sz="2"/>
              <w:left w:val="single" w:color="BFBFBF" w:sz="2"/>
              <w:bottom w:val="single" w:color="BFBFBF" w:sz="2"/>
              <w:right w:val="single" w:color="BFBFBF" w:sz="2"/>
            </w:tcBorders>
            <w:shd w:fill="EAF1F8" w:val="clear"/>
            <w:tcMar>
              <w:top w:type="dxa" w:w="70"/>
              <w:left w:type="dxa" w:w="120"/>
              <w:bottom w:type="dxa" w:w="70"/>
              <w:right w:type="dxa" w:w="120"/>
            </w:tcMar>
          </w:tcPr>
          <w:p>
            <w:r>
              <w:rPr>
                <w:rFonts w:ascii="Arial" w:cs="Arial" w:eastAsia="Arial" w:hAnsi="Arial"/>
                <w:sz w:val="20"/>
                <w:szCs w:val="20"/>
              </w:rPr>
              <w:t xml:space="preserve">DROP ROW</w:t>
            </w:r>
          </w:p>
        </w:tc>
        <w:tc>
          <w:tcPr>
            <w:tcW w:type="dxa" w:w="3400"/>
            <w:tcBorders>
              <w:top w:val="single" w:color="BFBFBF" w:sz="2"/>
              <w:left w:val="single" w:color="BFBFBF" w:sz="2"/>
              <w:bottom w:val="single" w:color="BFBFBF" w:sz="2"/>
              <w:right w:val="single" w:color="BFBFBF" w:sz="2"/>
            </w:tcBorders>
            <w:shd w:fill="EAF1F8" w:val="clear"/>
            <w:tcMar>
              <w:top w:type="dxa" w:w="70"/>
              <w:left w:type="dxa" w:w="120"/>
              <w:bottom w:type="dxa" w:w="70"/>
              <w:right w:type="dxa" w:w="120"/>
            </w:tcMar>
          </w:tcPr>
          <w:p>
            <w:r>
              <w:rPr>
                <w:rFonts w:ascii="Arial" w:cs="Arial" w:eastAsia="Arial" w:hAnsi="Arial"/>
                <w:sz w:val="20"/>
                <w:szCs w:val="20"/>
              </w:rPr>
              <w:t xml:space="preserve">... ON VIOLATION DROP ROW</w:t>
            </w:r>
          </w:p>
        </w:tc>
        <w:tc>
          <w:tcPr>
            <w:tcW w:type="dxa" w:w="3160"/>
            <w:tcBorders>
              <w:top w:val="single" w:color="BFBFBF" w:sz="2"/>
              <w:left w:val="single" w:color="BFBFBF" w:sz="2"/>
              <w:bottom w:val="single" w:color="BFBFBF" w:sz="2"/>
              <w:right w:val="single" w:color="BFBFBF" w:sz="2"/>
            </w:tcBorders>
            <w:shd w:fill="EAF1F8" w:val="clear"/>
            <w:tcMar>
              <w:top w:type="dxa" w:w="70"/>
              <w:left w:type="dxa" w:w="120"/>
              <w:bottom w:type="dxa" w:w="70"/>
              <w:right w:type="dxa" w:w="120"/>
            </w:tcMar>
          </w:tcPr>
          <w:p>
            <w:r>
              <w:rPr>
                <w:rFonts w:ascii="Arial" w:cs="Arial" w:eastAsia="Arial" w:hAnsi="Arial"/>
                <w:sz w:val="20"/>
                <w:szCs w:val="20"/>
              </w:rPr>
              <w:t xml:space="preserve">La fila se descarta silenciosamente, no llega a la tabla</w:t>
            </w:r>
          </w:p>
        </w:tc>
      </w:tr>
      <w:tr>
        <w:tc>
          <w:tcPr>
            <w:tcW w:type="dxa" w:w="28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20"/>
                <w:szCs w:val="20"/>
              </w:rPr>
              <w:t xml:space="preserve">FAIL UPDATE</w:t>
            </w:r>
          </w:p>
        </w:tc>
        <w:tc>
          <w:tcPr>
            <w:tcW w:type="dxa" w:w="34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20"/>
                <w:szCs w:val="20"/>
              </w:rPr>
              <w:t xml:space="preserve">... ON VIOLATION FAIL UPDATE</w:t>
            </w:r>
          </w:p>
        </w:tc>
        <w:tc>
          <w:tcPr>
            <w:tcW w:type="dxa" w:w="31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20"/>
                <w:szCs w:val="20"/>
              </w:rPr>
              <w:t xml:space="preserve">Detiene la actualización completa del pipeline (uso solo para columnas críticas)</w:t>
            </w:r>
          </w:p>
        </w:tc>
      </w:tr>
    </w:tbl>
    <w:p>
      <w:pPr>
        <w:spacing w:after="140" w:line="276"/>
      </w:pPr>
      <w:r>
        <w:rPr>
          <w:rFonts w:ascii="Arial" w:cs="Arial" w:eastAsia="Arial" w:hAnsi="Arial"/>
          <w:sz w:val="22"/>
          <w:szCs w:val="22"/>
        </w:rPr>
        <w:t xml:space="preserve">Ejemplo real del curso, capa Silver de pedidos: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20"/>
            </w:pPr>
            <w:r>
              <w:rPr>
                <w:rFonts w:ascii="Consolas" w:cs="Consolas" w:eastAsia="Consolas" w:hAnsi="Consolas"/>
                <w:color w:val="1B1B1B"/>
                <w:sz w:val="18"/>
                <w:szCs w:val="18"/>
              </w:rPr>
              <w:t xml:space="preserve">CREATE OR REFRESH STREAMING TABLE sdp_2_silver.orders_silver</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 WARN si no es 'Y' o 'N'</w:t>
            </w:r>
          </w:p>
          <w:p>
            <w:pPr>
              <w:spacing w:after="20"/>
            </w:pPr>
            <w:r>
              <w:rPr>
                <w:rFonts w:ascii="Consolas" w:cs="Consolas" w:eastAsia="Consolas" w:hAnsi="Consolas"/>
                <w:color w:val="1B1B1B"/>
                <w:sz w:val="18"/>
                <w:szCs w:val="18"/>
              </w:rPr>
              <w:t xml:space="preserve">    CONSTRAINT valid_notifications EXPECT (notifications IN ('Y','N')),</w:t>
            </w:r>
          </w:p>
          <w:p>
            <w:pPr>
              <w:spacing w:after="20"/>
            </w:pPr>
            <w:r>
              <w:rPr>
                <w:rFonts w:ascii="Consolas" w:cs="Consolas" w:eastAsia="Consolas" w:hAnsi="Consolas"/>
                <w:color w:val="1B1B1B"/>
                <w:sz w:val="18"/>
                <w:szCs w:val="18"/>
              </w:rPr>
              <w:t xml:space="preserve">    -- DROP ROW si la fecha es inválida</w:t>
            </w:r>
          </w:p>
          <w:p>
            <w:pPr>
              <w:spacing w:after="20"/>
            </w:pPr>
            <w:r>
              <w:rPr>
                <w:rFonts w:ascii="Consolas" w:cs="Consolas" w:eastAsia="Consolas" w:hAnsi="Consolas"/>
                <w:color w:val="1B1B1B"/>
                <w:sz w:val="18"/>
                <w:szCs w:val="18"/>
              </w:rPr>
              <w:t xml:space="preserve">    CONSTRAINT valid_date EXPECT (order_timestamp &gt; "2021-12-25") ON VIOLATION DROP ROW,</w:t>
            </w:r>
          </w:p>
          <w:p>
            <w:pPr>
              <w:spacing w:after="20"/>
            </w:pPr>
            <w:r>
              <w:rPr>
                <w:rFonts w:ascii="Consolas" w:cs="Consolas" w:eastAsia="Consolas" w:hAnsi="Consolas"/>
                <w:color w:val="1B1B1B"/>
                <w:sz w:val="18"/>
                <w:szCs w:val="18"/>
              </w:rPr>
              <w:t xml:space="preserve">    -- FAIL UPDATE si el customer_id es nulo (columna crítica)</w:t>
            </w:r>
          </w:p>
          <w:p>
            <w:pPr>
              <w:spacing w:after="20"/>
            </w:pPr>
            <w:r>
              <w:rPr>
                <w:rFonts w:ascii="Consolas" w:cs="Consolas" w:eastAsia="Consolas" w:hAnsi="Consolas"/>
                <w:color w:val="1B1B1B"/>
                <w:sz w:val="18"/>
                <w:szCs w:val="18"/>
              </w:rPr>
              <w:t xml:space="preserve">    CONSTRAINT valid_id EXPECT (customer_id IS NOT NULL) ON VIOLATION FAIL UPDATE</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COMMENT "Silver clean orders table"</w:t>
            </w:r>
          </w:p>
          <w:p>
            <w:pPr>
              <w:spacing w:after="20"/>
            </w:pPr>
            <w:r>
              <w:rPr>
                <w:rFonts w:ascii="Consolas" w:cs="Consolas" w:eastAsia="Consolas" w:hAnsi="Consolas"/>
                <w:color w:val="1B1B1B"/>
                <w:sz w:val="18"/>
                <w:szCs w:val="18"/>
              </w:rPr>
              <w:t xml:space="preserve">  TBLPROPERTIES ("quality" = "silver")</w:t>
            </w:r>
          </w:p>
          <w:p>
            <w:pPr>
              <w:spacing w:after="20"/>
            </w:pPr>
            <w:r>
              <w:rPr>
                <w:rFonts w:ascii="Consolas" w:cs="Consolas" w:eastAsia="Consolas" w:hAnsi="Consolas"/>
                <w:color w:val="1B1B1B"/>
                <w:sz w:val="18"/>
                <w:szCs w:val="18"/>
              </w:rPr>
              <w:t xml:space="preserve">AS</w:t>
            </w:r>
          </w:p>
          <w:p>
            <w:pPr>
              <w:spacing w:after="20"/>
            </w:pPr>
            <w:r>
              <w:rPr>
                <w:rFonts w:ascii="Consolas" w:cs="Consolas" w:eastAsia="Consolas" w:hAnsi="Consolas"/>
                <w:color w:val="1B1B1B"/>
                <w:sz w:val="18"/>
                <w:szCs w:val="18"/>
              </w:rPr>
              <w:t xml:space="preserve">SELECT order_id, timestamp(order_timestamp) AS order_timestamp, customer_id, notifications</w:t>
            </w:r>
          </w:p>
          <w:p>
            <w:pPr>
              <w:spacing w:after="20"/>
            </w:pPr>
            <w:r>
              <w:rPr>
                <w:rFonts w:ascii="Consolas" w:cs="Consolas" w:eastAsia="Consolas" w:hAnsi="Consolas"/>
                <w:color w:val="1B1B1B"/>
                <w:sz w:val="18"/>
                <w:szCs w:val="18"/>
              </w:rPr>
              <w:t xml:space="preserve">FROM STREAM sdp_1_bronze.orders_bronze;</w:t>
            </w:r>
          </w:p>
        </w:tc>
      </w:tr>
    </w:tbl>
    <w:p>
      <w:pPr>
        <w:pBdr>
          <w:left w:val="single" w:color="2E75B6" w:sz="24" w:space="8"/>
        </w:pBdr>
        <w:shd w:fill="EAF1F8" w:val="clear"/>
        <w:spacing w:after="200" w:before="100"/>
        <w:ind w:left="100"/>
      </w:pPr>
      <w:r>
        <w:rPr>
          <w:rFonts w:ascii="Arial" w:cs="Arial" w:eastAsia="Arial" w:hAnsi="Arial"/>
          <w:b/>
          <w:bCs/>
          <w:color w:val="2E75B6"/>
          <w:sz w:val="22"/>
          <w:szCs w:val="22"/>
        </w:rPr>
        <w:t xml:space="preserve">Combinando reglas (caso CDC de clientes):  </w:t>
      </w:r>
      <w:r>
        <w:rPr>
          <w:rFonts w:ascii="Arial" w:cs="Arial" w:eastAsia="Arial" w:hAnsi="Arial"/>
          <w:sz w:val="22"/>
          <w:szCs w:val="22"/>
        </w:rPr>
        <w:t xml:space="preserve">Podés aplicar múltiples condiciones y funciones SQL dentro de una misma constraint, por ejemplo validando formato de email con rlike(...) salvo que la operación sea 'DELETE'. Esto se ve en detalle en la Guía 4.</w:t>
      </w:r>
    </w:p>
    <w:p>
      <w:pPr>
        <w:pStyle w:val="Heading1"/>
      </w:pPr>
      <w:r>
        <w:t xml:space="preserve">2. Documentar objetos: COMMENT y TBLPROPERTIES</w:t>
      </w:r>
    </w:p>
    <w:p>
      <w:pPr>
        <w:spacing w:after="140" w:line="276"/>
      </w:pPr>
      <w:r>
        <w:rPr>
          <w:rFonts w:ascii="Arial" w:cs="Arial" w:eastAsia="Arial" w:hAnsi="Arial"/>
          <w:sz w:val="22"/>
          <w:szCs w:val="22"/>
        </w:rPr>
        <w:t xml:space="preserve">Para producción, cada Streaming Table o Materialized View debería llevar comentario y propiedades que la identifiquen dentro de la arquitectura medallion: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20"/>
            </w:pPr>
            <w:r>
              <w:rPr>
                <w:rFonts w:ascii="Consolas" w:cs="Consolas" w:eastAsia="Consolas" w:hAnsi="Consolas"/>
                <w:color w:val="1B1B1B"/>
                <w:sz w:val="18"/>
                <w:szCs w:val="18"/>
              </w:rPr>
              <w:t xml:space="preserve">CREATE OR REFRESH STREAMING TABLE sdp_1_bronze.orders_bronze</w:t>
            </w:r>
          </w:p>
          <w:p>
            <w:pPr>
              <w:spacing w:after="20"/>
            </w:pPr>
            <w:r>
              <w:rPr>
                <w:rFonts w:ascii="Consolas" w:cs="Consolas" w:eastAsia="Consolas" w:hAnsi="Consolas"/>
                <w:color w:val="1B1B1B"/>
                <w:sz w:val="18"/>
                <w:szCs w:val="18"/>
              </w:rPr>
              <w:t xml:space="preserve">  COMMENT "Ingest order JSON files from cloud storage"</w:t>
            </w:r>
          </w:p>
          <w:p>
            <w:pPr>
              <w:spacing w:after="20"/>
            </w:pPr>
            <w:r>
              <w:rPr>
                <w:rFonts w:ascii="Consolas" w:cs="Consolas" w:eastAsia="Consolas" w:hAnsi="Consolas"/>
                <w:color w:val="1B1B1B"/>
                <w:sz w:val="18"/>
                <w:szCs w:val="18"/>
              </w:rPr>
              <w:t xml:space="preserve">  TBLPROPERTIES (</w:t>
            </w:r>
          </w:p>
          <w:p>
            <w:pPr>
              <w:spacing w:after="20"/>
            </w:pPr>
            <w:r>
              <w:rPr>
                <w:rFonts w:ascii="Consolas" w:cs="Consolas" w:eastAsia="Consolas" w:hAnsi="Consolas"/>
                <w:color w:val="1B1B1B"/>
                <w:sz w:val="18"/>
                <w:szCs w:val="18"/>
              </w:rPr>
              <w:t xml:space="preserve">      "quality" = "bronze",</w:t>
            </w:r>
          </w:p>
          <w:p>
            <w:pPr>
              <w:spacing w:after="20"/>
            </w:pPr>
            <w:r>
              <w:rPr>
                <w:rFonts w:ascii="Consolas" w:cs="Consolas" w:eastAsia="Consolas" w:hAnsi="Consolas"/>
                <w:color w:val="1B1B1B"/>
                <w:sz w:val="18"/>
                <w:szCs w:val="18"/>
              </w:rPr>
              <w:t xml:space="preserve">      "pipelines.reset.allowed" = false   -- evita perder datos bronze en un full refresh</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AS ...</w:t>
            </w:r>
          </w:p>
        </w:tc>
      </w:tr>
    </w:tbl>
    <w:p>
      <w:pPr>
        <w:pStyle w:val="ListParagraph"/>
        <w:numPr>
          <w:ilvl w:val="0"/>
          <w:numId w:val="2"/>
        </w:numPr>
        <w:spacing w:after="80" w:line="270"/>
      </w:pPr>
      <w:r>
        <w:rPr>
          <w:rFonts w:ascii="Arial" w:cs="Arial" w:eastAsia="Arial" w:hAnsi="Arial"/>
          <w:b/>
          <w:bCs/>
          <w:sz w:val="22"/>
          <w:szCs w:val="22"/>
        </w:rPr>
        <w:t xml:space="preserve">quality = bronze|silver|gold: </w:t>
      </w:r>
      <w:r>
        <w:rPr>
          <w:rFonts w:ascii="Arial" w:cs="Arial" w:eastAsia="Arial" w:hAnsi="Arial"/>
          <w:sz w:val="22"/>
          <w:szCs w:val="22"/>
        </w:rPr>
        <w:t xml:space="preserve">una convención (no obligatoria) para etiquetar la capa medallion directamente en el catálogo, visible en Unity Catalog.</w:t>
      </w:r>
    </w:p>
    <w:p>
      <w:pPr>
        <w:pStyle w:val="ListParagraph"/>
        <w:numPr>
          <w:ilvl w:val="0"/>
          <w:numId w:val="2"/>
        </w:numPr>
        <w:spacing w:after="80" w:line="270"/>
      </w:pPr>
      <w:r>
        <w:rPr>
          <w:rFonts w:ascii="Arial" w:cs="Arial" w:eastAsia="Arial" w:hAnsi="Arial"/>
          <w:b/>
          <w:bCs/>
          <w:sz w:val="22"/>
          <w:szCs w:val="22"/>
        </w:rPr>
        <w:t xml:space="preserve">pipelines.reset.allowed = false: </w:t>
      </w:r>
      <w:r>
        <w:rPr>
          <w:rFonts w:ascii="Arial" w:cs="Arial" w:eastAsia="Arial" w:hAnsi="Arial"/>
          <w:sz w:val="22"/>
          <w:szCs w:val="22"/>
        </w:rPr>
        <w:t xml:space="preserve">protege la tabla Bronze de un refresh completo accidental. Es una de las prácticas más importantes para no perder historial de ingesta.</w:t>
      </w:r>
    </w:p>
    <w:p>
      <w:pPr>
        <w:pStyle w:val="Heading1"/>
      </w:pPr>
      <w:r>
        <w:t xml:space="preserve">3. Llevar el pipeline a producción</w:t>
      </w:r>
    </w:p>
    <w:p>
      <w:pPr>
        <w:spacing w:after="140" w:line="276"/>
      </w:pPr>
      <w:r>
        <w:rPr>
          <w:rFonts w:ascii="Arial" w:cs="Arial" w:eastAsia="Arial" w:hAnsi="Arial"/>
          <w:sz w:val="22"/>
          <w:szCs w:val="22"/>
        </w:rPr>
        <w:t xml:space="preserve">El curso dedica una demo completa (“10 - Deploying a Pipeline to Production”) a esto. Los pasos, en orden:</w:t>
      </w:r>
    </w:p>
    <w:p>
      <w:pPr>
        <w:pStyle w:val="ListParagraph"/>
        <w:numPr>
          <w:ilvl w:val="0"/>
          <w:numId w:val="3"/>
        </w:numPr>
        <w:spacing w:after="100" w:line="270"/>
      </w:pPr>
      <w:r>
        <w:rPr>
          <w:rFonts w:ascii="Arial" w:cs="Arial" w:eastAsia="Arial" w:hAnsi="Arial"/>
          <w:sz w:val="22"/>
          <w:szCs w:val="22"/>
        </w:rPr>
        <w:t xml:space="preserve">Settings del pipeline: confirmar Default catalog / Default schema, Root folder de código fuente, y el parámetro de configuración source apuntando al volumen real.</w:t>
      </w:r>
    </w:p>
    <w:p>
      <w:pPr>
        <w:pStyle w:val="ListParagraph"/>
        <w:numPr>
          <w:ilvl w:val="0"/>
          <w:numId w:val="3"/>
        </w:numPr>
        <w:spacing w:after="100" w:line="270"/>
      </w:pPr>
      <w:r>
        <w:rPr>
          <w:rFonts w:ascii="Arial" w:cs="Arial" w:eastAsia="Arial" w:hAnsi="Arial"/>
          <w:sz w:val="22"/>
          <w:szCs w:val="22"/>
        </w:rPr>
        <w:t xml:space="preserve">Compute: seleccionar Serverless (recomendado).</w:t>
      </w:r>
    </w:p>
    <w:p>
      <w:pPr>
        <w:pStyle w:val="ListParagraph"/>
        <w:numPr>
          <w:ilvl w:val="0"/>
          <w:numId w:val="3"/>
        </w:numPr>
        <w:spacing w:after="100" w:line="270"/>
      </w:pPr>
      <w:r>
        <w:rPr>
          <w:rFonts w:ascii="Arial" w:cs="Arial" w:eastAsia="Arial" w:hAnsi="Arial"/>
          <w:sz w:val="22"/>
          <w:szCs w:val="22"/>
        </w:rPr>
        <w:t xml:space="preserve">Advanced settings → Channel: Current (estable) vs Preview (features nuevas, menos estable).</w:t>
      </w:r>
    </w:p>
    <w:p>
      <w:pPr>
        <w:pStyle w:val="ListParagraph"/>
        <w:numPr>
          <w:ilvl w:val="0"/>
          <w:numId w:val="3"/>
        </w:numPr>
        <w:spacing w:after="100" w:line="270"/>
      </w:pPr>
      <w:r>
        <w:rPr>
          <w:rFonts w:ascii="Arial" w:cs="Arial" w:eastAsia="Arial" w:hAnsi="Arial"/>
          <w:sz w:val="22"/>
          <w:szCs w:val="22"/>
        </w:rPr>
        <w:t xml:space="preserve">Event logs (obligatorio para monitoreo): activar “Publish event log to Unity Catalog”, definir nombre/catálogo/esquema del log.</w:t>
      </w:r>
    </w:p>
    <w:p>
      <w:pPr>
        <w:pStyle w:val="ListParagraph"/>
        <w:numPr>
          <w:ilvl w:val="0"/>
          <w:numId w:val="3"/>
        </w:numPr>
        <w:spacing w:after="100" w:line="270"/>
      </w:pPr>
      <w:r>
        <w:rPr>
          <w:rFonts w:ascii="Arial" w:cs="Arial" w:eastAsia="Arial" w:hAnsi="Arial"/>
          <w:sz w:val="22"/>
          <w:szCs w:val="22"/>
        </w:rPr>
        <w:t xml:space="preserve">Schedule: definir modo Triggered (corre en un horario) o Continuous (corre todo el tiempo).</w:t>
      </w:r>
    </w:p>
    <w:p>
      <w:pPr>
        <w:pStyle w:val="ListParagraph"/>
        <w:numPr>
          <w:ilvl w:val="0"/>
          <w:numId w:val="3"/>
        </w:numPr>
        <w:spacing w:after="100" w:line="270"/>
      </w:pPr>
      <w:r>
        <w:rPr>
          <w:rFonts w:ascii="Arial" w:cs="Arial" w:eastAsia="Arial" w:hAnsi="Arial"/>
          <w:sz w:val="22"/>
          <w:szCs w:val="22"/>
        </w:rPr>
        <w:t xml:space="preserve">Notifications: alertas por email en Start / Success / Failure del job asociado.</w:t>
      </w:r>
    </w:p>
    <w:p>
      <w:pPr>
        <w:pStyle w:val="Heading2"/>
      </w:pPr>
      <w:r>
        <w:t xml:space="preserve">3.1 Triggered vs. Continuous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2"/>
              <w:left w:val="single" w:color="BFBFBF" w:sz="2"/>
              <w:bottom w:val="single" w:color="BFBFBF" w:sz="2"/>
              <w:right w:val="single" w:color="BFBFBF"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Modo</w:t>
            </w:r>
          </w:p>
        </w:tc>
        <w:tc>
          <w:tcPr>
            <w:tcW w:type="dxa" w:w="7160"/>
            <w:tcBorders>
              <w:top w:val="single" w:color="BFBFBF" w:sz="2"/>
              <w:left w:val="single" w:color="BFBFBF" w:sz="2"/>
              <w:bottom w:val="single" w:color="BFBFBF" w:sz="2"/>
              <w:right w:val="single" w:color="BFBFBF"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Cuándo usarlo</w:t>
            </w:r>
          </w:p>
        </w:tc>
      </w:tr>
      <w:tr>
        <w:tc>
          <w:tcPr>
            <w:tcW w:type="dxa" w:w="220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20"/>
                <w:szCs w:val="20"/>
              </w:rPr>
              <w:t xml:space="preserve">Triggered</w:t>
            </w:r>
          </w:p>
        </w:tc>
        <w:tc>
          <w:tcPr>
            <w:tcW w:type="dxa" w:w="716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tcPr>
          <w:p>
            <w:r>
              <w:rPr>
                <w:rFonts w:ascii="Arial" w:cs="Arial" w:eastAsia="Arial" w:hAnsi="Arial"/>
                <w:sz w:val="20"/>
                <w:szCs w:val="20"/>
              </w:rPr>
              <w:t xml:space="preserve">Datos llegan en lotes o con cierta cadencia (ej. cada noche); el pipeline corre, procesa lo nuevo y se apaga. Es el modo por defecto y el más económico.</w:t>
            </w:r>
          </w:p>
        </w:tc>
      </w:tr>
      <w:tr>
        <w:tc>
          <w:tcPr>
            <w:tcW w:type="dxa" w:w="2200"/>
            <w:tcBorders>
              <w:top w:val="single" w:color="BFBFBF" w:sz="2"/>
              <w:left w:val="single" w:color="BFBFBF" w:sz="2"/>
              <w:bottom w:val="single" w:color="BFBFBF" w:sz="2"/>
              <w:right w:val="single" w:color="BFBFBF" w:sz="2"/>
            </w:tcBorders>
            <w:shd w:fill="EAF1F8" w:val="clear"/>
            <w:tcMar>
              <w:top w:type="dxa" w:w="70"/>
              <w:left w:type="dxa" w:w="120"/>
              <w:bottom w:type="dxa" w:w="70"/>
              <w:right w:type="dxa" w:w="120"/>
            </w:tcMar>
          </w:tcPr>
          <w:p>
            <w:r>
              <w:rPr>
                <w:rFonts w:ascii="Arial" w:cs="Arial" w:eastAsia="Arial" w:hAnsi="Arial"/>
                <w:sz w:val="20"/>
                <w:szCs w:val="20"/>
              </w:rPr>
              <w:t xml:space="preserve">Continuous</w:t>
            </w:r>
          </w:p>
        </w:tc>
        <w:tc>
          <w:tcPr>
            <w:tcW w:type="dxa" w:w="7160"/>
            <w:tcBorders>
              <w:top w:val="single" w:color="BFBFBF" w:sz="2"/>
              <w:left w:val="single" w:color="BFBFBF" w:sz="2"/>
              <w:bottom w:val="single" w:color="BFBFBF" w:sz="2"/>
              <w:right w:val="single" w:color="BFBFBF" w:sz="2"/>
            </w:tcBorders>
            <w:shd w:fill="EAF1F8" w:val="clear"/>
            <w:tcMar>
              <w:top w:type="dxa" w:w="70"/>
              <w:left w:type="dxa" w:w="120"/>
              <w:bottom w:type="dxa" w:w="70"/>
              <w:right w:type="dxa" w:w="120"/>
            </w:tcMar>
          </w:tcPr>
          <w:p>
            <w:r>
              <w:rPr>
                <w:rFonts w:ascii="Arial" w:cs="Arial" w:eastAsia="Arial" w:hAnsi="Arial"/>
                <w:sz w:val="20"/>
                <w:szCs w:val="20"/>
              </w:rPr>
              <w:t xml:space="preserve">Necesitás latencia mínima (casi tiempo real); el pipeline queda corriendo permanentemente escuchando nuevos datos.</w:t>
            </w:r>
          </w:p>
        </w:tc>
      </w:tr>
    </w:tbl>
    <w:p>
      <w:pPr>
        <w:pStyle w:val="Heading1"/>
      </w:pPr>
      <w:r>
        <w:t xml:space="preserve">4. Event Log: monitoreo y observabilidad</w:t>
      </w:r>
    </w:p>
    <w:p>
      <w:pPr>
        <w:spacing w:after="140" w:line="276"/>
      </w:pPr>
      <w:r>
        <w:rPr>
          <w:rFonts w:ascii="Arial" w:cs="Arial" w:eastAsia="Arial" w:hAnsi="Arial"/>
          <w:sz w:val="22"/>
          <w:szCs w:val="22"/>
        </w:rPr>
        <w:t xml:space="preserve">Al publicar el event log en Unity Catalog, cada corrida del pipeline queda registrada como una tabla Delta consultable con SQL: filas leídas/escritas por tabla, expectations violadas, duración, errores, linaje. Esto reemplaza el “custom logging” que habría que escribir a mano en un pipeline tradicional.</w:t>
      </w:r>
    </w:p>
    <w:p>
      <w:pPr>
        <w:pBdr>
          <w:left w:val="single" w:color="2E75B6" w:sz="24" w:space="8"/>
        </w:pBdr>
        <w:shd w:fill="EAF1F8" w:val="clear"/>
        <w:spacing w:after="200" w:before="100"/>
        <w:ind w:left="100"/>
      </w:pPr>
      <w:r>
        <w:rPr>
          <w:rFonts w:ascii="Arial" w:cs="Arial" w:eastAsia="Arial" w:hAnsi="Arial"/>
          <w:b/>
          <w:bCs/>
          <w:color w:val="2E75B6"/>
          <w:sz w:val="22"/>
          <w:szCs w:val="22"/>
        </w:rPr>
        <w:t xml:space="preserve">Por qué importa para ARGOS:  </w:t>
      </w:r>
      <w:r>
        <w:rPr>
          <w:rFonts w:ascii="Arial" w:cs="Arial" w:eastAsia="Arial" w:hAnsi="Arial"/>
          <w:sz w:val="22"/>
          <w:szCs w:val="22"/>
        </w:rPr>
        <w:t xml:space="preserve">Este es exactamente el tipo de trazabilidad que valorás en tus pipelines de licitaciones (idempotencia, reprocesamiento seguro, detectar duplicados). El event log de SDP te da esta observabilidad “gratis” sin código adicional.</w:t>
      </w:r>
    </w:p>
    <w:p>
      <w:pPr>
        <w:pStyle w:val="Heading1"/>
      </w:pPr>
      <w:r>
        <w:t xml:space="preserve">5. El grafo del pipeline (Pipeline Graph)</w:t>
      </w:r>
    </w:p>
    <w:p>
      <w:pPr>
        <w:spacing w:after="140" w:line="276"/>
      </w:pPr>
      <w:r>
        <w:rPr>
          <w:rFonts w:ascii="Arial" w:cs="Arial" w:eastAsia="Arial" w:hAnsi="Arial"/>
          <w:sz w:val="22"/>
          <w:szCs w:val="22"/>
        </w:rPr>
        <w:t xml:space="preserve">La UI del Lakeflow Pipelines Editor muestra un grafo de dependencias entre todos los datasets del pipeline (Bronze → Silver → Gold), con métricas por nodo en cada corrida: filas leídas, filas escritas, upserts, deletes, violaciones de expectations. Es la principal herramienta de debugging visual — reemplaza tener que “volver al código y a los logs” como en el enfoque tradicional.</w:t>
      </w:r>
    </w:p>
    <w:p>
      <w:pPr>
        <w:pStyle w:val="Heading1"/>
      </w:pPr>
      <w:r>
        <w:t xml:space="preserve">6. Joins entre Streaming Tables: el patrón recomendado</w:t>
      </w:r>
    </w:p>
    <w:p>
      <w:pPr>
        <w:spacing w:after="140" w:line="276"/>
      </w:pPr>
      <w:r>
        <w:rPr>
          <w:rFonts w:ascii="Arial" w:cs="Arial" w:eastAsia="Arial" w:hAnsi="Arial"/>
          <w:sz w:val="22"/>
          <w:szCs w:val="22"/>
        </w:rPr>
        <w:t xml:space="preserve">Para unir dos Streaming Tables (ej. orders_silver y status_silver), el patrón del curso es crear una Materialized View que haga el INNER JOIN completo, sin la palabra STREAM en el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20"/>
            </w:pPr>
            <w:r>
              <w:rPr>
                <w:rFonts w:ascii="Consolas" w:cs="Consolas" w:eastAsia="Consolas" w:hAnsi="Consolas"/>
                <w:color w:val="1B1B1B"/>
                <w:sz w:val="18"/>
                <w:szCs w:val="18"/>
              </w:rPr>
              <w:t xml:space="preserve">CREATE OR REFRESH MATERIALIZED VIEW sdp_3_gold.full_order_info_gold</w:t>
            </w:r>
          </w:p>
          <w:p>
            <w:pPr>
              <w:spacing w:after="20"/>
            </w:pPr>
            <w:r>
              <w:rPr>
                <w:rFonts w:ascii="Consolas" w:cs="Consolas" w:eastAsia="Consolas" w:hAnsi="Consolas"/>
                <w:color w:val="1B1B1B"/>
                <w:sz w:val="18"/>
                <w:szCs w:val="18"/>
              </w:rPr>
              <w:t xml:space="preserve">  COMMENT "Joining orders and order status to view all orders with each status"</w:t>
            </w:r>
          </w:p>
          <w:p>
            <w:pPr>
              <w:spacing w:after="20"/>
            </w:pPr>
            <w:r>
              <w:rPr>
                <w:rFonts w:ascii="Consolas" w:cs="Consolas" w:eastAsia="Consolas" w:hAnsi="Consolas"/>
                <w:color w:val="1B1B1B"/>
                <w:sz w:val="18"/>
                <w:szCs w:val="18"/>
              </w:rPr>
              <w:t xml:space="preserve">  TBLPROPERTIES ("quality" = "gold")</w:t>
            </w:r>
          </w:p>
          <w:p>
            <w:pPr>
              <w:spacing w:after="20"/>
            </w:pPr>
            <w:r>
              <w:rPr>
                <w:rFonts w:ascii="Consolas" w:cs="Consolas" w:eastAsia="Consolas" w:hAnsi="Consolas"/>
                <w:color w:val="1B1B1B"/>
                <w:sz w:val="18"/>
                <w:szCs w:val="18"/>
              </w:rPr>
              <w:t xml:space="preserve">AS</w:t>
            </w:r>
          </w:p>
          <w:p>
            <w:pPr>
              <w:spacing w:after="20"/>
            </w:pPr>
            <w:r>
              <w:rPr>
                <w:rFonts w:ascii="Consolas" w:cs="Consolas" w:eastAsia="Consolas" w:hAnsi="Consolas"/>
                <w:color w:val="1B1B1B"/>
                <w:sz w:val="18"/>
                <w:szCs w:val="18"/>
              </w:rPr>
              <w:t xml:space="preserve">SELECT orders.order_id, orders.order_timestamp,</w:t>
            </w:r>
          </w:p>
          <w:p>
            <w:pPr>
              <w:spacing w:after="20"/>
            </w:pPr>
            <w:r>
              <w:rPr>
                <w:rFonts w:ascii="Consolas" w:cs="Consolas" w:eastAsia="Consolas" w:hAnsi="Consolas"/>
                <w:color w:val="1B1B1B"/>
                <w:sz w:val="18"/>
                <w:szCs w:val="18"/>
              </w:rPr>
              <w:t xml:space="preserve">       status.order_status, status.order_status_timestamp</w:t>
            </w:r>
          </w:p>
          <w:p>
            <w:pPr>
              <w:spacing w:after="20"/>
            </w:pPr>
            <w:r>
              <w:rPr>
                <w:rFonts w:ascii="Consolas" w:cs="Consolas" w:eastAsia="Consolas" w:hAnsi="Consolas"/>
                <w:color w:val="1B1B1B"/>
                <w:sz w:val="18"/>
                <w:szCs w:val="18"/>
              </w:rPr>
              <w:t xml:space="preserve">FROM sdp_2_silver.status_silver status          -- sin STREAM: se re-evalúa completo</w:t>
            </w:r>
          </w:p>
          <w:p>
            <w:pPr>
              <w:spacing w:after="20"/>
            </w:pPr>
            <w:r>
              <w:rPr>
                <w:rFonts w:ascii="Consolas" w:cs="Consolas" w:eastAsia="Consolas" w:hAnsi="Consolas"/>
                <w:color w:val="1B1B1B"/>
                <w:sz w:val="18"/>
                <w:szCs w:val="18"/>
              </w:rPr>
              <w:t xml:space="preserve">INNER JOIN sdp_2_silver.orders_silver orders</w:t>
            </w:r>
          </w:p>
          <w:p>
            <w:pPr>
              <w:spacing w:after="20"/>
            </w:pPr>
            <w:r>
              <w:rPr>
                <w:rFonts w:ascii="Consolas" w:cs="Consolas" w:eastAsia="Consolas" w:hAnsi="Consolas"/>
                <w:color w:val="1B1B1B"/>
                <w:sz w:val="18"/>
                <w:szCs w:val="18"/>
              </w:rPr>
              <w:t xml:space="preserve">  ON orders.order_id = status.order_id;</w:t>
            </w:r>
          </w:p>
        </w:tc>
      </w:tr>
    </w:tbl>
    <w:p>
      <w:pPr>
        <w:pBdr>
          <w:left w:val="single" w:color="2E75B6" w:sz="24" w:space="8"/>
        </w:pBdr>
        <w:shd w:fill="EAF1F8" w:val="clear"/>
        <w:spacing w:after="200" w:before="100"/>
        <w:ind w:left="100"/>
      </w:pPr>
      <w:r>
        <w:rPr>
          <w:rFonts w:ascii="Arial" w:cs="Arial" w:eastAsia="Arial" w:hAnsi="Arial"/>
          <w:b/>
          <w:bCs/>
          <w:color w:val="2E75B6"/>
          <w:sz w:val="22"/>
          <w:szCs w:val="22"/>
        </w:rPr>
        <w:t xml:space="preserve">Nota avanzada (fuera del alcance del curso):  </w:t>
      </w:r>
      <w:r>
        <w:rPr>
          <w:rFonts w:ascii="Arial" w:cs="Arial" w:eastAsia="Arial" w:hAnsi="Arial"/>
          <w:sz w:val="22"/>
          <w:szCs w:val="22"/>
        </w:rPr>
        <w:t xml:space="preserve">Para joins “stream-to-stream” verdaderamente incrementales (sin recalcular todo) existen los watermarks — un tema avanzado de Structured Streaming que el propio curso marca como fuera de alcance, pero vale la pena tenerlo mapeado si tu volumen de datos crece mucho.</w:t>
      </w:r>
    </w:p>
    <w:p>
      <w:pPr>
        <w:pStyle w:val="Heading1"/>
      </w:pPr>
      <w:r>
        <w:t xml:space="preserve">7. Buenas prácticas de esta guía</w:t>
      </w:r>
    </w:p>
    <w:p>
      <w:pPr>
        <w:pStyle w:val="ListParagraph"/>
        <w:numPr>
          <w:ilvl w:val="0"/>
          <w:numId w:val="2"/>
        </w:numPr>
        <w:spacing w:after="80" w:line="270"/>
      </w:pPr>
      <w:r>
        <w:rPr>
          <w:rFonts w:ascii="Arial" w:cs="Arial" w:eastAsia="Arial" w:hAnsi="Arial"/>
          <w:sz w:val="22"/>
          <w:szCs w:val="22"/>
        </w:rPr>
        <w:t xml:space="preserve">Usá FAIL UPDATE solo en columnas verdaderamente críticas (llaves primarias, IDs) — un FAIL detiene todo el pipeline.</w:t>
      </w:r>
    </w:p>
    <w:p>
      <w:pPr>
        <w:pStyle w:val="ListParagraph"/>
        <w:numPr>
          <w:ilvl w:val="0"/>
          <w:numId w:val="2"/>
        </w:numPr>
        <w:spacing w:after="80" w:line="270"/>
      </w:pPr>
      <w:r>
        <w:rPr>
          <w:rFonts w:ascii="Arial" w:cs="Arial" w:eastAsia="Arial" w:hAnsi="Arial"/>
          <w:sz w:val="22"/>
          <w:szCs w:val="22"/>
        </w:rPr>
        <w:t xml:space="preserve">Preferí DROP ROW para datos claramente corruptos que no deberían llegar a Silver, y WARN para señales que querés monitorear sin bloquear el flujo.</w:t>
      </w:r>
    </w:p>
    <w:p>
      <w:pPr>
        <w:pStyle w:val="ListParagraph"/>
        <w:numPr>
          <w:ilvl w:val="0"/>
          <w:numId w:val="2"/>
        </w:numPr>
        <w:spacing w:after="80" w:line="270"/>
      </w:pPr>
      <w:r>
        <w:rPr>
          <w:rFonts w:ascii="Arial" w:cs="Arial" w:eastAsia="Arial" w:hAnsi="Arial"/>
          <w:sz w:val="22"/>
          <w:szCs w:val="22"/>
        </w:rPr>
        <w:t xml:space="preserve">Activá siempre pipelines.reset.allowed=false en tablas Bronze de producción.</w:t>
      </w:r>
    </w:p>
    <w:p>
      <w:pPr>
        <w:pStyle w:val="ListParagraph"/>
        <w:numPr>
          <w:ilvl w:val="0"/>
          <w:numId w:val="2"/>
        </w:numPr>
        <w:spacing w:after="80" w:line="270"/>
      </w:pPr>
      <w:r>
        <w:rPr>
          <w:rFonts w:ascii="Arial" w:cs="Arial" w:eastAsia="Arial" w:hAnsi="Arial"/>
          <w:sz w:val="22"/>
          <w:szCs w:val="22"/>
        </w:rPr>
        <w:t xml:space="preserve">Publicá el event log desde el primer día, incluso en desarrollo — te ahorra instrumentar logging manual.</w:t>
      </w:r>
    </w:p>
    <w:p>
      <w:pPr>
        <w:pStyle w:val="ListParagraph"/>
        <w:numPr>
          <w:ilvl w:val="0"/>
          <w:numId w:val="2"/>
        </w:numPr>
        <w:spacing w:after="80" w:line="270"/>
      </w:pPr>
      <w:r>
        <w:rPr>
          <w:rFonts w:ascii="Arial" w:cs="Arial" w:eastAsia="Arial" w:hAnsi="Arial"/>
          <w:sz w:val="22"/>
          <w:szCs w:val="22"/>
        </w:rPr>
        <w:t xml:space="preserve">Documentá con COMMENT y TBLPROPERTIES cada tabla; en Unity Catalog esto se ve directamente en el explorador de datos y ayuda a cualquiera que consulte tus tablas después.</w:t>
      </w:r>
    </w:p>
    <w:p>
      <w:pPr>
        <w:pStyle w:val="Heading1"/>
      </w:pPr>
      <w:r>
        <w:t xml:space="preserve">8. Qué sigue</w:t>
      </w:r>
    </w:p>
    <w:p>
      <w:pPr>
        <w:spacing w:after="140" w:line="276"/>
      </w:pPr>
      <w:r>
        <w:rPr>
          <w:rFonts w:ascii="Arial" w:cs="Arial" w:eastAsia="Arial" w:hAnsi="Arial"/>
          <w:sz w:val="22"/>
          <w:szCs w:val="22"/>
        </w:rPr>
        <w:t xml:space="preserve">La Guía 4 cubre Change Data Capture (CDC) con AUTO CDC INTO — cómo procesar altas, bajas y modificaciones (upserts/deletes) usando Slowly Changing Dimensions Tipo 1 y 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ARGOS / Formación Databricks — Felipe Carballo · Página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pPr>
    <w:r>
      <w:rPr>
        <w:rFonts w:ascii="Arial" w:cs="Arial" w:eastAsia="Arial" w:hAnsi="Arial"/>
        <w:color w:val="595959"/>
        <w:sz w:val="16"/>
        <w:szCs w:val="16"/>
      </w:rPr>
      <w:t xml:space="preserve">Databricks Data Engineer — Guía 3 de 5: Calidad y Producción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2E75B6"/>
      <w:sz w:val="27"/>
      <w:szCs w:val="27"/>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2026-08-21T20:29:27.706Z</dcterms:created>
  <dcterms:modified xsi:type="dcterms:W3CDTF">2026-08-21T20:29:27.710Z</dcterms:modified>
</cp:coreProperties>
</file>

<file path=docProps/custom.xml><?xml version="1.0" encoding="utf-8"?>
<Properties xmlns="http://schemas.openxmlformats.org/officeDocument/2006/custom-properties" xmlns:vt="http://schemas.openxmlformats.org/officeDocument/2006/docPropsVTypes"/>
</file>