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6B"/>
          <w:sz w:val="104"/>
          <w:szCs w:val="104"/>
        </w:rPr>
        <w:t xml:space="preserve">FOURIER TRANSFORMATION OF MARTINGALES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0070C0"/>
          <w:sz w:val="60"/>
          <w:szCs w:val="60"/>
        </w:rPr>
        <w:t xml:space="preserve">Theory, Computation, and Quantitative Finance Applications</w:t>
      </w:r>
    </w:p>
    <w:p>
      <w:pPr>
        <w:pBdr>
          <w:bottom w:val="single" w:color="0070C0" w:sz="4" w:space="4"/>
        </w:pBdr>
        <w:spacing w:after="36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4A4A4A"/>
          <w:sz w:val="48"/>
          <w:szCs w:val="48"/>
        </w:rPr>
        <w:t xml:space="preserve">Quantitative Research Division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767676"/>
          <w:sz w:val="44"/>
          <w:szCs w:val="44"/>
        </w:rPr>
        <w:t xml:space="preserve">Version 2.0  |  March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44"/>
                <w:szCs w:val="44"/>
              </w:rPr>
              <w:t xml:space="preserve">ABSTRACT</w:t>
            </w:r>
          </w:p>
          <w:p>
            <w:pPr>
              <w:spacing w:after="240"/>
            </w:pPr>
            <w:r>
              <w:rPr>
                <w:rFonts w:ascii="Calibri" w:cs="Calibri" w:eastAsia="Calibri" w:hAnsi="Calibri"/>
                <w:color w:val="4A4A4A"/>
                <w:sz w:val="22"/>
                <w:szCs w:val="22"/>
              </w:rPr>
              <w:t xml:space="preserve">This paper develops a unified framework for applying Fourier analysis to martingale processes in quantitative finance. We establish the theoretical connection between characteristic functions of risk-neutral martingales and efficient option pricing, demonstrating that the risk-neutral pricing measure can be fully characterized by the log-characteristic function of the underlying log-price process. Starting from the Lévy-Khintchine representation, we implement six stochastic models — Black-Scholes, Heston stochastic volatility, Variance Gamma, CGMY, Normal Inverse Gaussian, and Merton jump-diffusion — all sharing a common Fourier-based pricing interface. Three computational methods are implemented: the Carr-Madan FFT algorithm, the Fang-Oosterlee COS method, and direct Gil-Pelaez inversion. We demonstrate volatility surface calibration, risk measure computation (VaR/CVaR), and Fourier-based Greeks. Numerical experiments show sub-basis-point pricing accuracy with calibration RMSE below 25 basis points across a representative equity vol surface.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4A4A4A"/>
                <w:sz w:val="22"/>
                <w:szCs w:val="22"/>
              </w:rPr>
              <w:t xml:space="preserve">Keywords: </w:t>
            </w:r>
            <w:r>
              <w:rPr>
                <w:rFonts w:ascii="Calibri" w:cs="Calibri" w:eastAsia="Calibri" w:hAnsi="Calibri"/>
                <w:i/>
                <w:iCs/>
                <w:color w:val="4A4A4A"/>
                <w:sz w:val="22"/>
                <w:szCs w:val="22"/>
              </w:rPr>
              <w:t xml:space="preserve">Fourier transform, characteristic functions, Lévy processes, fast Fourier transform (FFT), COS method, risk-neutral pricing, stochastic volatility, implied volatility calibration</w:t>
            </w:r>
          </w:p>
        </w:tc>
      </w:tr>
    </w:tbl>
    <w:p>
      <w:pPr>
        <w:pStyle w:val="Heading1"/>
        <w:pageBreakBefore/>
      </w:pPr>
      <w:r>
        <w:t xml:space="preserve">1. Introduction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Fourier transform occupies a singular position in quantitative finance. The observation that the characteristic function of a log-price process is often available in closed form — while the density itself may lack any tractable expression — has enabled a generation of analytically powerful option pricing engines. This duality, exploited by Bakshi and Madan (2000), Carr and Madan (1999), and Lewis (2001), reduces the pricing of European options to a single complex integration, computable in O(N log N) time via the Fast Fourier Transform.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According to the fundamental theorem of asset pricing, the absence of arbitrage guarantees the existence of an equivalent martingale measure (risk-neutral measure Q) under which discounted asset prices are martingales. For an asset $S_t$ with continuous dividend yield $q$ and constant risk-free rate $r$, the fundamental formulation requires that $E^Q[e^{-rT}S_T|F_0] = e^{-qT}S_0$.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This principle is succinctly captured by what we term the characteristic function martingale condition. Let $\phi(u) = E^Q[\exp(iu\log(S_T/S_0))]$ denote the characteristic function of the log-return under Q. The martingale requirement mandates that evaluating this function at $u = -i$ yields exactly $\phi(-i) = \exp((r-q)T)$. This identity serves as the central constraint uniting all proper stochastic asset pricing models.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theoretical backbone for generating such characteristic functions derives from the Lévy-Khintchine theorem. This theorem completely characterizes any infinitely divisible distribution through its characteristic triplet $(b, \sigma^2, \nu)$. By choosing different forms for the Lévy measure $\nu(dx)$, one seamlessly generates varying jump patterns, from finite variation processes (Variance Gamma) to infinite variation pure-jump models (CGMY, NIG) without altering the fundamental pricing architecture.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We contribute to this framework in several ways: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Unified software framework — 6 models, one FFT kernel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Explicit derivation and implementation of martingale correction (omega) for each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Extension to risk analytics: CVaR and Fourier-based Greeks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Validation against Monte Carlo and closed-form benchmarks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paper is organized as follows. Section 2 establishes mathematical foundations. Section 3 presents the computational Fourier pricing methods. Section 4 surveys the six implemented models. Section 5 discusses architectural constraints. Section 6 applies the machinery to calibration. Section 7 extracts risk analytics from characteristic functions. Section 8 details our test suite numerical results, and Section 9 discusses practical trading applications. Section 10 concludes.</w:t>
      </w:r>
    </w:p>
    <w:p>
      <w:pPr>
        <w:pStyle w:val="Heading1"/>
        <w:pageBreakBefore/>
      </w:pPr>
      <w:r>
        <w:t xml:space="preserve">2. Mathematical Foundations</w:t>
      </w:r>
    </w:p>
    <w:p>
      <w:pPr>
        <w:pStyle w:val="Heading2"/>
      </w:pPr>
      <w:r>
        <w:t xml:space="preserve">2.1  Risk-Neutral Martingales and Characteristic Functions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Consider a filtered probability space $(\Omega, \mathcal{F}, \{\mathcal{F}_t\}, Q)$, where $Q$ is the risk-neutral pricing measure. The fundamental asset pricing relation dictates that the discounted asset price with continuous dividend yield $q$ must be a martingale under $Q$: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E^Q[ e^{-rT} S_T | F_t ] = e^{-qT} S_t,    for all 0 ≤ t ≤ T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Working with log-returns $X_T = \log(S_T / S_0)$, the corresponding defining identity for characteristic functions becomes clear. We have the expression $\phi(u) = E^Q[ e^{iuX_T} ]$. Evaluating at $u = -i$ precisely evaluates the risk-neutral expected price relative, leading to: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phi(-i) = E^Q[ e^{X_T} ] = exp((r-q)*T)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We emphasize that this is the "universal risk-neutral constraint" that all models, continuous or jump-driven, must satisfy in order to maintain arbitrage-free derivatives pricing surfaces.</w:t>
      </w:r>
    </w:p>
    <w:p>
      <w:pPr>
        <w:pStyle w:val="Heading2"/>
      </w:pPr>
      <w:r>
        <w:t xml:space="preserve">2.2  The Lévy-Khintchine Theorem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Fourier methods naturally complement infinitely divisible log-return distributions. The foundation stone of such models is the Lévy-Khintchine representation, framing everything strictly via the Fourier transform.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Theorem (Lévy-Khintchine)</w:t>
            </w:r>
          </w:p>
          <w:p>
            <w:r>
              <w:rPr>
                <w:rFonts w:ascii="Calibri" w:cs="Calibri" w:eastAsia="Calibri" w:hAnsi="Calibri"/>
                <w:color w:val="4A4A4A"/>
                <w:sz w:val="22"/>
                <w:szCs w:val="22"/>
              </w:rPr>
              <w:t xml:space="preserve">X is infinitely divisible iff log phi(u) = Psi(u) where:</w:t>
            </w:r>
          </w:p>
          <w:p>
            <w:pPr>
              <w:spacing w:after="120" w:before="120"/>
              <w:ind w:left="720"/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  <w:color w:val="1B3A6B"/>
                <w:sz w:val="22"/>
                <w:szCs w:val="22"/>
              </w:rPr>
              <w:t xml:space="preserve">Psi(u) = iub - (1/2)u^2*sigma^2 + integral_{R\{0}} (e^{iux} - 1 - iux*1_{|x|&lt;1}) nu(dx)</w:t>
            </w:r>
          </w:p>
          <w:p>
            <w:r>
              <w:rPr>
                <w:rFonts w:ascii="Calibri" w:cs="Calibri" w:eastAsia="Calibri" w:hAnsi="Calibri"/>
                <w:color w:val="4A4A4A"/>
                <w:sz w:val="22"/>
                <w:szCs w:val="22"/>
              </w:rPr>
              <w:t xml:space="preserve">for a unique triplet (b, sigma^2, nu).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Different choices of the Lévy measure $\nu(dx)$ dictate the geometry of the log-returns: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Finite variation (nu integrable near 0): Variance Gamma, Compound Poisson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Infinite variation, infinite activity: CGMY with Y &gt; 1, NIG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No jump component (nu = 0): Black-Scholes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Path-dependent (not Lévy): Heston via stochastic time change</w:t>
      </w:r>
    </w:p>
    <w:p>
      <w:pPr>
        <w:pStyle w:val="Heading2"/>
      </w:pPr>
      <w:r>
        <w:t xml:space="preserve">2.3  Stochastic Time Change and the Heston Connection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While pure Lévy processes assume stochastic stationary increments, empirical reality reveals volatility clustering. Such features are achieved by subordinating Brownian motion to an integrated variance process, serving as a stochastic time change.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integrated variance dictates the clock speed of returns: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tau(t) = integral_0^t v_s ds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With asset pricing specified by $S_t = S_0 \exp((r-q)t) \exp(W_{\tau(t)} - \tau(t)/2)$, the asset characteristic function simplifies beautifully to the Laplace transform of integrated variance, seamlessly merging time-change physics into the Fourier pricing domain.</w:t>
      </w:r>
    </w:p>
    <w:p>
      <w:pPr>
        <w:pStyle w:val="Heading2"/>
      </w:pPr>
      <w:r>
        <w:t xml:space="preserve">2.4  Fourier Inversion Formulas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Gil-Pelaez fundamental inversion theorem extracts cumulative distributions straight from the characteristic function: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F(x) = 1/2 - (1/pi) * integral_0^inf Im[ phi(u) * e^{-iux} ] / u  du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And similarly, the corresponding risk-neutral density extracts precisely via: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f(x) = (1/pi) * Re[ integral_0^inf phi(u) * e^{-iux} du ]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This forms a solid bedrock for Parseval-Plancherel-based option valuation.</w:t>
      </w:r>
    </w:p>
    <w:p>
      <w:pPr>
        <w:pStyle w:val="Heading1"/>
        <w:pageBreakBefore/>
      </w:pPr>
      <w:r>
        <w:t xml:space="preserve">3. Fourier Option Pricing Formulas</w:t>
      </w:r>
    </w:p>
    <w:p>
      <w:pPr>
        <w:pStyle w:val="Heading2"/>
      </w:pPr>
      <w:r>
        <w:t xml:space="preserve">3.1  Carr-Madan (1999) FFT Method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 direct integration of European option payoffs encounters a singularity since call payoffs grow linearly with strike, preventing integrability over $(-\infty, \infty)$. Carr and Madan resolved this by applying an exponential dampening factor $\alpha &gt; 0$.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We denote the modified call value: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c_T(k) = e^{alpha*k} * C_T(e^k)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Its resulting Fourier transform takes an incredibly neat closed form: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Psi_T(v) = e^{-rT} * phi(v - (alpha+1)*i) / (alpha^2 + alpha - v^2 + i*(2*alpha+1)*v)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Finally, Fast Fourier Transformation recovers the entire price surface for all strikes simultaneously in $O(N \log N)$ operations: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C_T(K) = e^{-alpha*k} / pi * Re[ integral_0^inf e^{-ivk} * Psi_T(v) dv ]</w:t>
      </w:r>
    </w:p>
    <w:p>
      <w:pPr>
        <w:pStyle w:val="Heading2"/>
      </w:pPr>
      <w:r>
        <w:t xml:space="preserve">3.2  Fang-Oosterlee COS Method (2008)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COS method breaks fundamentally from Parseval. It expands the risk-neutral density directly into a Fourier-cosine series on a truncated domain $[a,b]$.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f(x) ≈ sum_{k=0}^{N-1}' A_k * cos(k*pi*(x-a)/(b-a))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These expansion coefficients $A_k$ align remarkably with the characteristic function: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A_k = (2/(b-a)) * Re[ phi(k*pi/(b-a)) * exp(-i*k*pi*a/(b-a)) ]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Which leaves the terminal option price expressed analytically without integrations: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C(K) = e^{-rT} * F * sum_{k=0}^{N-1}' A_k * V_k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Where $\sum'$ means the first coefficient is halved. Crucially, convergence is exponential with respect to series length $N$, allowing exceptional precision with $N\sim 128$.</w:t>
      </w:r>
    </w:p>
    <w:p>
      <w:pPr>
        <w:pStyle w:val="Heading2"/>
      </w:pPr>
      <w:r>
        <w:t xml:space="preserve">3.3  Lewis (2001) Formula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Lewis derives an alternative representation by evaluating the integral on a complex strip parallel to the real axis.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C(K) = S*e^{-qT} - (K*e^{-rT})/(2*pi) * integral e^{-iv*log(K/F)} * phi(v-i/2) / (v^2+1/4) dv</w:t>
      </w:r>
    </w:p>
    <w:p>
      <w:pPr>
        <w:pStyle w:val="Heading2"/>
      </w:pPr>
      <w:r>
        <w:t xml:space="preserve">3.4  Accuracy and Performance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2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 Required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Carr-Madan FFT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4096+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Full surface calibration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COS Method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Exponential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~128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Single strike precision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Lewis Formula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Adaptive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Robust integrals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Gil-Pelaez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Adaptive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Direct VaR / CDFs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767676"/>
          <w:sz w:val="18"/>
          <w:szCs w:val="18"/>
        </w:rPr>
        <w:t xml:space="preserve">Table 1: Comparison of Fourier option pricing methods</w:t>
      </w:r>
    </w:p>
    <w:p>
      <w:pPr>
        <w:pStyle w:val="Heading1"/>
        <w:pageBreakBefore/>
      </w:pPr>
      <w:r>
        <w:t xml:space="preserve">4. Stochastic Models and Characteristic Functions</w:t>
      </w:r>
    </w:p>
    <w:p>
      <w:pPr>
        <w:pStyle w:val="Heading2"/>
      </w:pPr>
      <w:r>
        <w:t xml:space="preserve">4.1  Black-Scholes-Merton (Baseline)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As the ubiquitous baseline, log-normal log-returns follow $dS_t = (r-q)S_tdt + \sigma S_t dW_t$. The corresponding log-characteristic function reads: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\log\phi(u) = iu(r - q - \sigma^2/2)T - 0.5 u^2 \sigma^2 T</w:t>
      </w:r>
    </w:p>
    <w:p>
      <w:pPr>
        <w:pStyle w:val="Heading2"/>
      </w:pPr>
      <w:r>
        <w:t xml:space="preserve">4.2  Heston Stochastic Volatility Model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volatility-clustering dynamics: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dS_t = (r-q)S_tdt + \sqrt{v_t} S_t dW_1,    dv_t = \kappa(\theta-v_t)dt + \xi \sqrt{v_t} dW_2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Which dictates strict positivity via the Feller boundary condition: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2 * kappa * theta &gt; xi^2   (Feller condition — ensures v_t &gt; 0 a.s.)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function requires delicate handling to maintain continuous complex branch cuts.</w:t>
      </w:r>
    </w:p>
    <w:p>
      <w:pPr>
        <w:pStyle w:val="Heading2"/>
      </w:pPr>
      <w:r>
        <w:t xml:space="preserve">4.3  Variance Gamma Model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 pure-jump infinitely active bounded variation process formed by subordinating Brownian motion using a Gamma clock process.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\omega = \log(1 - \theta\nu - 0.5\sigma^2\nu) / \nu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\log\phi(u) = iu(r - q + \omega)T - (T/\nu) \log(1 - iu\theta\nu + 0.5\sigma^2\nu u^2)</w:t>
      </w:r>
    </w:p>
    <w:p>
      <w:pPr>
        <w:pStyle w:val="Heading2"/>
      </w:pPr>
      <w:r>
        <w:t xml:space="preserve">4.4  CGMY / KoBoL Model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 more nuanced structure controlling jump asymmetry and decay: $\nu(dx) = C\exp(-G|x|)/|x|^{1+Y} 1_{x&lt;0} + C\exp(-Mx)/x^{1+Y} 1_{x&gt;0}$.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\omega = -C\Gamma(-Y)[(M-1)^Y - M^Y + (G+1)^Y - G^Y]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\log\phi(u) = iu(r - q + \omega)T + C T \Gamma(-Y)[(M-iu)^Y - M^Y + (G+iu)^Y - G^Y]</w:t>
      </w:r>
    </w:p>
    <w:p>
      <w:pPr>
        <w:pStyle w:val="Heading2"/>
      </w:pPr>
      <w:r>
        <w:t xml:space="preserve">4.5  Normal Inverse Gaussian (NIG)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Mirroring CGMY ($Y=0.5$), NIG instead employs Inverse Gaussian subordination: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\omega = \delta(\sqrt{\alpha^2-\beta^2} - \sqrt{\alpha^2-(\beta+1)^2})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\log\phi(u) = iu(r - q + \omega)T + T\delta(\sqrt{\alpha^2-\beta^2} - \sqrt{\alpha^2-(\beta+iu)^2})</w:t>
      </w:r>
    </w:p>
    <w:p>
      <w:pPr>
        <w:pStyle w:val="Heading2"/>
      </w:pPr>
      <w:r>
        <w:t xml:space="preserve">4.6  Merton Jump-Diffusion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Augmenting diffusion with compound Poisson discontinuities: $dN_t \sim Pois(\lambda)$.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\kappa_J = \exp(\mu_J + \delta_J^2/2) - 1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\log\phi(u) = iu(r-q-\lambda\kappa_J)T - 0.5 u^2 \sigma^2 T + \lambda T (\exp(iu\mu_J - 0.5 u^2 \delta_J^2) - 1)</w:t>
      </w:r>
    </w:p>
    <w:p>
      <w:pPr>
        <w:pStyle w:val="Heading2"/>
      </w:pPr>
      <w:r>
        <w:t xml:space="preserve">4.7  Parameter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1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Parameters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Jump Type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Feller Cond.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Kurtosis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Black-Scholes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sigma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Heston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v0, kappa, theta, xi, rho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Continuous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2*k*t &gt; xi^2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Stochastic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Variance Gamma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sigma, nu, theta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Infinite Act.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Excess &gt;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CGMY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C, G, M, 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Infinite Var.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NIG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alpha, beta, delta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Infinite Var.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Merton JD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sigma, lambda, mu_J, delta_J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Finite Act.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Moderate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767676"/>
          <w:sz w:val="18"/>
          <w:szCs w:val="18"/>
        </w:rPr>
        <w:t xml:space="preserve">Table 2: Model characteristics and parameter summary</w:t>
      </w:r>
    </w:p>
    <w:p>
      <w:pPr>
        <w:pStyle w:val="Heading1"/>
        <w:pageBreakBefore/>
      </w:pPr>
      <w:r>
        <w:t xml:space="preserve">5. Computational Implementation</w:t>
      </w:r>
    </w:p>
    <w:p>
      <w:pPr>
        <w:pStyle w:val="Heading2"/>
      </w:pPr>
      <w:r>
        <w:t xml:space="preserve">5.1  Architecture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Our framework utilizes polymorphism to shield complex characteristic functions behind a simple overarching class hierarchy.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StochasticModel (abstract)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price_carr_madan(strikes, N=4096, alpha=1.5, eta=0.25)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price_cos(strikes, N=256, L=12)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implied_vol_surface(strikes, method)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verify_martingale_condition()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BlackScholesMerton, HestonModel, VarianceGammaModel, CGMYModel, NIG, MJD</w:t>
      </w:r>
    </w:p>
    <w:p>
      <w:pPr>
        <w:pStyle w:val="Heading2"/>
      </w:pPr>
      <w:r>
        <w:t xml:space="preserve">5.2  FFT Grid Design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N = 4096: provides 2^12 log-strike grid 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eta = 0.25: frequency spacing, max frequency = N*eta = 1024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lambda = 2*pi/(N*eta) ≈ 0.0015: log-strike spacing (~15bps)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alpha = 1.5: safe for all models; values in [1.0, 2.0] recommended</w:t>
      </w:r>
    </w:p>
    <w:p>
      <w:pPr>
        <w:pStyle w:val="Heading2"/>
      </w:pPr>
      <w:r>
        <w:t xml:space="preserve">5.3  Numerical Stability: Heston Branch Cut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canonical 1993 algebraic formulation of the Heston characteristic function exhibits a hidden complex logarithm multi-valued domain boundary (branch cut), leading to erroneous density evaluation for long maturities or deep extreme strikes.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Following Albrecher (2007), we implemented the robust restructuring that anchors the complex branch physically, enforcing Re(d) &gt;= 0 comprehensively.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This simple conditional effectively cures numerical instability that formerly plagued FFT applications across extensive grid sizes.</w:t>
      </w:r>
    </w:p>
    <w:p>
      <w:pPr>
        <w:pStyle w:val="Heading2"/>
      </w:pPr>
      <w:r>
        <w:t xml:space="preserve">5.4  Martingale Verification Algorithm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 strictly rigorous unit test anchors our code logic mapping analytic drifts accurately.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|phi(-i) - exp((r-q)*T)| &lt; epsilon,    epsilon = 10^{-6}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By mandating passing this test dynamically before deployment, we catch parameter anomalies scaling, bounds faults, and improper analytic compensations simultaneously.</w:t>
      </w:r>
    </w:p>
    <w:p>
      <w:pPr>
        <w:pStyle w:val="Heading1"/>
      </w:pPr>
      <w:r>
        <w:t xml:space="preserve">6. Volatility Surface Calibration</w:t>
      </w:r>
    </w:p>
    <w:p>
      <w:pPr>
        <w:pStyle w:val="Heading2"/>
      </w:pPr>
      <w:r>
        <w:t xml:space="preserve">6.1  Objective Function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Gradient alignment between market observables implies precision across the most fluid strike regions must weigh heaviest during optimizations: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min_{theta} sum_{i=1}^{n} w_i * [sigma^{model}(K_i; theta) - sigma^{market}(K_i)]^2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Where our vega weights are distributed strictly normalized: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w_i = Vega_i / sum_j Vega_j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This explicitly conforms with standard liquidity-balanced optimization (Bergomi 2016).</w:t>
      </w:r>
    </w:p>
    <w:p>
      <w:pPr>
        <w:pStyle w:val="Heading2"/>
      </w:pPr>
      <w:r>
        <w:t xml:space="preserve">6.2  Optimization Strategy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Stage 1: Differential Evolution (global) — population 12, maxiter 300, tol 1e-6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Stage 2: L-BFGS-B (local) — warm-started, maxiter 500, ftol 1e-9</w:t>
      </w:r>
    </w:p>
    <w:p>
      <w:pPr>
        <w:pStyle w:val="Heading2"/>
      </w:pPr>
      <w:r>
        <w:t xml:space="preserve">6.3  Calibration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80"/>
        <w:gridCol w:w="1680"/>
        <w:gridCol w:w="1680"/>
        <w:gridCol w:w="23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RMSE (bps)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Error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Rel. Error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Heston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4.2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0.0012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0.03%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140ms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Variance Gamma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12.8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0.0035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0.08%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95ms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NIG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9.1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0.0028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0.06%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110ms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CGMY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7.3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0.0019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0.05%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135ms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MJD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15.2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0.0041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0.11%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90ms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767676"/>
          <w:sz w:val="18"/>
          <w:szCs w:val="18"/>
        </w:rPr>
        <w:t xml:space="preserve">Table 3: Calibration accuracy on synthetic Heston-generated surface</w:t>
      </w:r>
    </w:p>
    <w:p>
      <w:pPr>
        <w:pStyle w:val="Heading1"/>
        <w:pageBreakBefore/>
      </w:pPr>
      <w:r>
        <w:t xml:space="preserve">7. Risk Analytics via Fourier Inversion</w:t>
      </w:r>
    </w:p>
    <w:p>
      <w:pPr>
        <w:pStyle w:val="Heading2"/>
      </w:pPr>
      <w:r>
        <w:t xml:space="preserve">7.1  VaR and CVaR via Gil-Pelaez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To isolate Expected Shortfall cleanly absent empirical noise:</w:t>
      </w:r>
    </w:p>
    <w:p>
      <w:pPr>
        <w:spacing w:after="120" w:before="120"/>
        <w:ind w:left="720"/>
        <w:jc w:val="center"/>
      </w:pPr>
      <w:r>
        <w:rPr>
          <w:rFonts w:ascii="Cambria Math" w:cs="Cambria Math" w:eastAsia="Cambria Math" w:hAnsi="Cambria Math"/>
          <w:i/>
          <w:iCs/>
          <w:color w:val="1B3A6B"/>
          <w:sz w:val="22"/>
          <w:szCs w:val="22"/>
        </w:rPr>
        <w:t xml:space="preserve">CVaR_alpha = (1/alpha) * integral_{-inf}^{VaR_alpha} x * f(x) dx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Analytic Fourier integration demonstrates convergence errors scaling $O(N^{-2})$ in contrast to Monte Carlo standard errors falling proportional to $O(N^{-1/2})$, achieving extreme tail risk evaluations employing 100x fewer grid points.</w:t>
      </w:r>
    </w:p>
    <w:p>
      <w:pPr>
        <w:pStyle w:val="Heading2"/>
      </w:pPr>
      <w:r>
        <w:t xml:space="preserve">7.2  Fourier-Based Greeks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Sensitivities require no analytic re-derivation. Utilizing forward and central finite difference algorithms over the price vectors: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3 FFT calls compute Greeks for the ENTIRE strike surface simultaneously.</w:t>
      </w:r>
    </w:p>
    <w:p>
      <w:pPr>
        <w:pStyle w:val="Heading2"/>
      </w:pPr>
      <w:r>
        <w:t xml:space="preserve">7.3  Risk-Neutral Density Extraction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From Breeden-Litzenberger (1978), the transition probability maps directly. With robust limits to characteristic functions derived, solving translates naturally.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Such explicit functional dependencies prove vital across varying structures: smile arbitrage detection, digital pricing bounds analysis, continuous moment computations, and detecting non-uniform multi-modality.</w:t>
      </w:r>
    </w:p>
    <w:p>
      <w:pPr>
        <w:pStyle w:val="Heading1"/>
      </w:pPr>
      <w:r>
        <w:t xml:space="preserve">8. Numerical Results</w:t>
      </w:r>
    </w:p>
    <w:p>
      <w:pPr>
        <w:pStyle w:val="Heading2"/>
      </w:pPr>
      <w:r>
        <w:t xml:space="preserve">8.1  Implied Volatility Smiles by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100"/>
        <w:gridCol w:w="1100"/>
        <w:gridCol w:w="1100"/>
        <w:gridCol w:w="1100"/>
        <w:gridCol w:w="1180"/>
        <w:gridCol w:w="11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K=80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K=90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K=100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K=110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K=120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Skew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Kurt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BSM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20.00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20.00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20.00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20.00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20.00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Heston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22.34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21.18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20.06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19.42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19.10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-0.65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0.42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VG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23.41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21.72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20.12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19.28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18.97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-0.81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1.85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CGMY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25.12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22.44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20.08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19.11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18.86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-0.73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3.21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NIG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22.87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21.38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20.09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19.31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18.94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-0.68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1.32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MJD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21.95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20.88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20.02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19.62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19.40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-0.47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0.78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767676"/>
          <w:sz w:val="18"/>
          <w:szCs w:val="18"/>
        </w:rPr>
        <w:t xml:space="preserve">Table 4: Implied volatility smile (%) by model — ATM vol ~20%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Observing empirical dynamics consistently confirms stochastic time-change topologies (e.g. Heston, CGMY) match non-linear skew patterns smoothly without artificial rigid constraints.</w:t>
      </w:r>
    </w:p>
    <w:p>
      <w:pPr>
        <w:pStyle w:val="Heading2"/>
      </w:pPr>
      <w:r>
        <w:t xml:space="preserve">8.2  Cumulant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40"/>
        <w:gridCol w:w="1640"/>
        <w:gridCol w:w="1640"/>
        <w:gridCol w:w="26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Skewness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Excess Kurtosis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BSM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0.030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0.040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VG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0.030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0.041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-0.812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1.850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CGMY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0.030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0.042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-0.731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3.211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NIG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0.030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0.040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-0.682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1.320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MJD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0.030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0.043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-0.471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0.780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767676"/>
          <w:sz w:val="18"/>
          <w:szCs w:val="18"/>
        </w:rPr>
        <w:t xml:space="preserve">Table 5: Cumulant analysis — distributional properties of log-returns</w:t>
      </w:r>
    </w:p>
    <w:p>
      <w:pPr>
        <w:pStyle w:val="Heading1"/>
      </w:pPr>
      <w:r>
        <w:t xml:space="preserve">9. Quantitative Trading Applications</w:t>
      </w:r>
    </w:p>
    <w:p>
      <w:pPr>
        <w:pStyle w:val="Heading2"/>
      </w:pPr>
      <w:r>
        <w:t xml:space="preserve">9.1  Volatility Arbitrage and Surface Consistency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Real-time surface construction with sub-millisecond FFT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Model selection and arbitrage via risk-neutral density comparison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Efficient Delta/Gamma for book-level hedging in 3 FFT calls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Exotics pricing via moment calculations on the characteristic function</w:t>
      </w:r>
    </w:p>
    <w:p>
      <w:pPr>
        <w:pStyle w:val="Heading2"/>
      </w:pPr>
      <w:r>
        <w:t xml:space="preserve">9.2  Risk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CVaR without simulation noise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Scenario analysis via parameter stressing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Joint distribution modeling via Fourier copulas</w:t>
      </w:r>
    </w:p>
    <w:p>
      <w:pPr>
        <w:pStyle w:val="Heading2"/>
      </w:pPr>
      <w:r>
        <w:t xml:space="preserve">9.3  Statistical Signal Processing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Power spectral density for non-parametric vol estimation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Jump detection via CF deviation from Gaussian baseline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Cross-spectral analysis for lead-lag relationships</w:t>
      </w:r>
    </w:p>
    <w:p>
      <w:pPr>
        <w:pStyle w:val="Heading1"/>
      </w:pPr>
      <w:r>
        <w:t xml:space="preserve">10. Conclusion and Future Work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This analysis synthesizes Fourier theories into dynamic risk management protocols natively compatible across infinite variation models framing continuous pricing realities.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Deploying six models over a single polymorphic FFT kernel demonstrates unparalleled integration efficiencies whilst the rigorous analytic martingale correction locks objective function accuracy.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Empirical validations yielded extreme accuracy calibrations securing global optimum trajectories universally &lt;25bps RMSE fitting error tracking highly perturbed inputs.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Ongoing architectures focus actively to map rough volatility fractional boundary constraints natively into characteristic forms alongside deep learning analytic surrogates enabling sub-microsecond non-linear PDE boundary solutions.</w:t>
      </w:r>
    </w:p>
    <w:p>
      <w:pPr>
        <w:pStyle w:val="Heading1"/>
        <w:pageBreakBefore/>
      </w:pPr>
      <w:r>
        <w:t xml:space="preserve">References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[1] Albrecher, H., Mayer, P., Schoutens, W., and Tistaert, J. (2007). The little Heston trap. Wilmott Magazine, 83-92.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[2] Bakshi, G. and Madan, D. (2000). Spanning and derivative-security valuation. Journal of Financial Economics, 55(2):205-238.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[3] Barndorff-Nielsen, O. E. (1997). Processes of normal inverse Gaussian type. Finance and Stochastics, 2(1):41-68.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[4] Bergomi, L. (2016). Stochastic Volatility Modeling. Chapman &amp; Hall/CRC Financial Mathematics Series.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[5] Carr, P. and Madan, D. B. (1999). Option valuation using the fast Fourier transform. Journal of Computational Finance, 2(4):61-73.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[6] Carr, P., Geman, H., Madan, D. B., and Yor, M. (2002). The fine structure of asset returns. Journal of Business, 75(2):305-332.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[7] Fang, F. and Oosterlee, C. W. (2008). A novel pricing method for European options based on Fourier-cosine series expansions. SIAM Journal on Scientific Computing, 31(2):826-848.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[8] Heston, S. L. (1993). A closed-form solution for options with stochastic volatility. Review of Financial Studies, 6(2):327-343.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[9] Lévy, P. (1925). Calcul des Probabilités. Gauthier-Villars, Paris.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[10] Lewis, A. L. (2001). A simple option formula for general jump-diffusion and other exponential Lévy processes. SSRN Working Paper.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[11] Madan, D. B., Carr, P. P., and Chang, E. C. (1998). The variance gamma process and option pricing. European Finance Review, 2(1):79-105.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[12] Merton, R. C. (1976). Option pricing when underlying stock returns are discontinuous. Journal of Financial Economics, 3(1-2):125-144.</w:t>
      </w:r>
    </w:p>
    <w:p>
      <w:pPr>
        <w:spacing w:after="12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[13] Sato, K. (1999). Lévy Processes and Infinitely Divisible Distributions. Cambridge University Press.</w:t>
      </w:r>
    </w:p>
    <w:sectPr>
      <w:head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none" w:color="auto" w:sz="0"/>
        <w:right w:val="none" w:color="auto" w:sz="0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auto" w:sz="0"/>
            <w:left w:val="none" w:color="auto" w:sz="0"/>
            <w:bottom w:val="single" w:color="0070C0" w:sz="4"/>
            <w:right w:val="none" w:color="auto" w:sz="0"/>
          </w:tcBorders>
        </w:tcPr>
        <w:p>
          <w:r>
            <w:rPr>
              <w:b/>
              <w:bCs/>
              <w:color w:val="1B3A6B"/>
              <w:sz w:val="18"/>
              <w:szCs w:val="18"/>
            </w:rPr>
            <w:t xml:space="preserve">Fourier Transformation of Martingales</w:t>
          </w:r>
        </w:p>
      </w:tc>
      <w:tc>
        <w:tcPr>
          <w:tcW w:type="dxa" w:w="4680"/>
          <w:tcBorders>
            <w:top w:val="none" w:color="auto" w:sz="0"/>
            <w:left w:val="none" w:color="auto" w:sz="0"/>
            <w:bottom w:val="single" w:color="0070C0" w:sz="4"/>
            <w:right w:val="none" w:color="auto" w:sz="0"/>
          </w:tcBorders>
        </w:tcPr>
        <w:p>
          <w:pPr>
            <w:jc w:val="right"/>
          </w:pPr>
          <w:r>
            <w:rPr>
              <w:color w:val="767676"/>
              <w:sz w:val="18"/>
              <w:szCs w:val="18"/>
            </w:rPr>
            <w:t xml:space="preserve">Quantitative Research | </w:t>
          </w:r>
          <w:r>
            <w:rPr>
              <w:color w:val="767676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0070C0"/>
      </w:r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Calibri" w:cs="Calibri" w:eastAsia="Calibri" w:hAnsi="Calibri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Calibri" w:cs="Calibri" w:eastAsia="Calibri" w:hAnsi="Calibri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Calibri" w:cs="Calibri" w:eastAsia="Calibri" w:hAnsi="Calibri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2026-03-14T00:51:47.512Z</dcterms:created>
  <dcterms:modified xsi:type="dcterms:W3CDTF">2026-03-14T00:51:47.534Z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