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Configuração do Experimento GraphRAG vs RAG</w:t>
      </w:r>
    </w:p>
    <w:p>
      <w:pPr/>
      <w:r>
        <w:t xml:space="preserve">Oct 21, 2026</w:t>
      </w:r>
      <w:r>
        <w:t xml:space="preserve"> · </w:t>
      </w:r>
      <w:r>
        <w:t xml:space="preserve">@Felipe</w:t>
      </w:r>
    </w:p>
    <w:p>
      <w:pPr>
        <w:pStyle w:val="Heading2"/>
      </w:pPr>
      <w:r>
        <w:t xml:space="preserve">Objetivo</w:t>
      </w:r>
    </w:p>
    <w:p>
      <w:pPr/>
      <w:r>
        <w:t xml:space="preserve">O pipeline GraphRAG local está validado de ponta a ponta e pronto para o benchmark. Este documento registra o ambiente, os parâmetros fixados para o experimento e os problemas corrigidos durante o teste de fumaça, para que os resultados possam ser reproduzidos.</w:t>
      </w:r>
    </w:p>
    <w:p>
      <w:pPr/>
      <w:r>
        <w:t xml:space="preserve">A pergunta do trabalho é em que tipos de pergunta o GraphRAG responde melhor que o RAG vetorial, e quanto isso custa em tempo e chamadas ao LLM.</w:t>
      </w:r>
    </w:p>
    <w:p>
      <w:pPr>
        <w:pStyle w:val="Heading2"/>
      </w:pPr>
      <w:r>
        <w:t xml:space="preserve">Ambiente</w:t>
      </w:r>
    </w:p>
    <w:p>
      <w:pPr/>
      <w:r>
        <w:t xml:space="preserve">Tudo roda localmente, sem API paga, num computador pessoal com GPU dedicada.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051"/>
        <w:gridCol w:w="6308"/>
      </w:tblGrid>
      <w:tr>
        <w:trPr>
          <w:tblHeader/>
        </w:trPr>
        <w:tc>
          <w:tcPr>
            <w:tcW w:w="3051" w:type="dxa"/>
            <w:shd w:val="clear" w:color="auto" w:fill="F2F2F2"/>
          </w:tcPr>
          <w:p>
            <w:pPr/>
            <w:r>
              <w:t xml:space="preserve">Item</w:t>
            </w:r>
          </w:p>
        </w:tc>
        <w:tc>
          <w:tcPr>
            <w:tcW w:w="6308" w:type="dxa"/>
            <w:shd w:val="clear" w:color="auto" w:fill="F2F2F2"/>
          </w:tcPr>
          <w:p>
            <w:pPr/>
            <w:r>
              <w:t xml:space="preserve">Valor</w:t>
            </w:r>
          </w:p>
        </w:tc>
      </w:tr>
      <w:tr>
        <w:tc>
          <w:tcPr>
            <w:tcW w:w="3051" w:type="dxa"/>
          </w:tcPr>
          <w:p>
            <w:pPr/>
            <w:r>
              <w:t xml:space="preserve">Sistema operacional</w:t>
            </w:r>
          </w:p>
        </w:tc>
        <w:tc>
          <w:tcPr>
            <w:tcW w:w="6308" w:type="dxa"/>
          </w:tcPr>
          <w:p>
            <w:pPr/>
            <w:r>
              <w:t xml:space="preserve">Windows 11 Pro</w:t>
            </w:r>
          </w:p>
        </w:tc>
      </w:tr>
      <w:tr>
        <w:tc>
          <w:tcPr>
            <w:tcW w:w="3051" w:type="dxa"/>
          </w:tcPr>
          <w:p>
            <w:pPr/>
            <w:r>
              <w:t xml:space="preserve">CPU</w:t>
            </w:r>
          </w:p>
        </w:tc>
        <w:tc>
          <w:tcPr>
            <w:tcW w:w="6308" w:type="dxa"/>
          </w:tcPr>
          <w:p>
            <w:pPr/>
            <w:r>
              <w:t xml:space="preserve">AMD Ryzen 5 5600</w:t>
            </w:r>
          </w:p>
        </w:tc>
      </w:tr>
      <w:tr>
        <w:tc>
          <w:tcPr>
            <w:tcW w:w="3051" w:type="dxa"/>
          </w:tcPr>
          <w:p>
            <w:pPr/>
            <w:r>
              <w:t xml:space="preserve">RAM</w:t>
            </w:r>
          </w:p>
        </w:tc>
        <w:tc>
          <w:tcPr>
            <w:tcW w:w="6308" w:type="dxa"/>
          </w:tcPr>
          <w:p>
            <w:pPr/>
            <w:r>
              <w:t xml:space="preserve">32 GB, 3000 MHz</w:t>
            </w:r>
          </w:p>
        </w:tc>
      </w:tr>
      <w:tr>
        <w:tc>
          <w:tcPr>
            <w:tcW w:w="3051" w:type="dxa"/>
          </w:tcPr>
          <w:p>
            <w:pPr/>
            <w:r>
              <w:t xml:space="preserve">GPU</w:t>
            </w:r>
          </w:p>
        </w:tc>
        <w:tc>
          <w:tcPr>
            <w:tcW w:w="6308" w:type="dxa"/>
          </w:tcPr>
          <w:p>
            <w:pPr/>
            <w:r>
              <w:t xml:space="preserve">NVIDIA GeForce RTX 3060, 12 GB de VRAM (driver 617.42, CUDA 13.4)</w:t>
            </w:r>
          </w:p>
        </w:tc>
      </w:tr>
      <w:tr>
        <w:tc>
          <w:tcPr>
            <w:tcW w:w="3051" w:type="dxa"/>
          </w:tcPr>
          <w:p>
            <w:pPr/>
            <w:r>
              <w:t xml:space="preserve">Python</w:t>
            </w:r>
          </w:p>
        </w:tc>
        <w:tc>
          <w:tcPr>
            <w:tcW w:w="6308" w:type="dxa"/>
          </w:tcPr>
          <w:p>
            <w:pPr/>
            <w:r>
              <w:t xml:space="preserve">3.12.10, em ambiente virtual dedicado</w:t>
            </w:r>
          </w:p>
        </w:tc>
      </w:tr>
      <w:tr>
        <w:tc>
          <w:tcPr>
            <w:tcW w:w="3051" w:type="dxa"/>
          </w:tcPr>
          <w:p>
            <w:pPr/>
            <w:r>
              <w:t xml:space="preserve">Microsoft GraphRAG</w:t>
            </w:r>
          </w:p>
        </w:tc>
        <w:tc>
          <w:tcPr>
            <w:tcW w:w="6308" w:type="dxa"/>
          </w:tcPr>
          <w:p>
            <w:pPr/>
            <w:r>
              <w:t xml:space="preserve">3.3.0</w:t>
            </w:r>
          </w:p>
        </w:tc>
      </w:tr>
      <w:tr>
        <w:tc>
          <w:tcPr>
            <w:tcW w:w="3051" w:type="dxa"/>
          </w:tcPr>
          <w:p>
            <w:pPr/>
            <w:r>
              <w:t xml:space="preserve">Ollama</w:t>
            </w:r>
          </w:p>
        </w:tc>
        <w:tc>
          <w:tcPr>
            <w:tcW w:w="6308" w:type="dxa"/>
          </w:tcPr>
          <w:p>
            <w:pPr/>
            <w:r>
              <w:t xml:space="preserve">0.40.7</w:t>
            </w:r>
          </w:p>
        </w:tc>
      </w:tr>
      <w:tr>
        <w:tc>
          <w:tcPr>
            <w:tcW w:w="3051" w:type="dxa"/>
          </w:tcPr>
          <w:p>
            <w:pPr/>
            <w:r>
              <w:t xml:space="preserve">LiteLLM</w:t>
            </w:r>
          </w:p>
        </w:tc>
        <w:tc>
          <w:tcPr>
            <w:tcW w:w="6308" w:type="dxa"/>
          </w:tcPr>
          <w:p>
            <w:pPr/>
            <w:r>
              <w:t xml:space="preserve">1.100.1 (camada que o GraphRAG usa para chamar o Ollama)</w:t>
            </w:r>
          </w:p>
        </w:tc>
      </w:tr>
    </w:tbl>
    <w:p>
      <w:pPr/>
      <w:r>
        <w:t xml:space="preserve">Durante a indexação a GPU ficou em 90% de uso e 169 W (limite de 170 W), com cerca de 5,4 GB de VRAM ocupados. A inferência roda na GPU, e o tempo de indexação é limitado pela capacidade de processamento dela.</w:t>
      </w:r>
    </w:p>
    <w:p>
      <w:pPr>
        <w:pStyle w:val="Heading2"/>
      </w:pPr>
      <w:r>
        <w:t xml:space="preserve">Modelos e indexação</w:t>
      </w:r>
    </w:p>
    <w:p>
      <w:pPr/>
      <w:r>
        <w:t xml:space="preserve">O mesmo modelo e os mesmos chunks e embeddings servem a todos os métodos, o que mantém a comparação justa. Os valores abaixo estão em </w:t>
      </w:r>
      <w:r>
        <w:rPr>
          <w:rStyle w:val="CodeChar"/>
        </w:rPr>
        <w:t xml:space="preserve">ragtest/settings.yaml</w:t>
      </w:r>
      <w:r>
        <w:t xml:space="preserve">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096"/>
        <w:gridCol w:w="2654"/>
        <w:gridCol w:w="4609"/>
      </w:tblGrid>
      <w:tr>
        <w:trPr>
          <w:tblHeader/>
        </w:trPr>
        <w:tc>
          <w:tcPr>
            <w:tcW w:w="2096" w:type="dxa"/>
            <w:shd w:val="clear" w:color="auto" w:fill="F2F2F2"/>
          </w:tcPr>
          <w:p>
            <w:pPr/>
            <w:r>
              <w:t xml:space="preserve">Parâmetro</w:t>
            </w:r>
          </w:p>
        </w:tc>
        <w:tc>
          <w:tcPr>
            <w:tcW w:w="2654" w:type="dxa"/>
            <w:shd w:val="clear" w:color="auto" w:fill="F2F2F2"/>
          </w:tcPr>
          <w:p>
            <w:pPr/>
            <w:r>
              <w:t xml:space="preserve">Valor</w:t>
            </w:r>
          </w:p>
        </w:tc>
        <w:tc>
          <w:tcPr>
            <w:tcW w:w="4609" w:type="dxa"/>
            <w:shd w:val="clear" w:color="auto" w:fill="F2F2F2"/>
          </w:tcPr>
          <w:p>
            <w:pPr/>
            <w:r>
              <w:t xml:space="preserve">Motivo</w:t>
            </w:r>
          </w:p>
        </w:tc>
      </w:tr>
      <w:tr>
        <w:tc>
          <w:tcPr>
            <w:tcW w:w="2096" w:type="dxa"/>
          </w:tcPr>
          <w:p>
            <w:pPr/>
            <w:r>
              <w:t xml:space="preserve">Modelo de linguagem</w:t>
            </w:r>
          </w:p>
        </w:tc>
        <w:tc>
          <w:tcPr>
            <w:tcW w:w="2654" w:type="dxa"/>
          </w:tcPr>
          <w:p>
            <w:pPr/>
            <w:r>
              <w:rPr>
                <w:rStyle w:val="CodeChar"/>
              </w:rPr>
              <w:t xml:space="preserve">qwen3.5:4b</w:t>
            </w:r>
            <w:r>
              <w:t xml:space="preserve"> (Ollama)</w:t>
            </w:r>
          </w:p>
        </w:tc>
        <w:tc>
          <w:tcPr>
            <w:tcW w:w="4609" w:type="dxa"/>
          </w:tcPr>
          <w:p>
            <w:pPr/>
            <w:r>
              <w:t xml:space="preserve">Leve e roda inteiro na GPU</w:t>
            </w:r>
          </w:p>
        </w:tc>
      </w:tr>
      <w:tr>
        <w:tc>
          <w:tcPr>
            <w:tcW w:w="2096" w:type="dxa"/>
          </w:tcPr>
          <w:p>
            <w:pPr/>
            <w:r>
              <w:t xml:space="preserve">Modelo de embeddings</w:t>
            </w:r>
          </w:p>
        </w:tc>
        <w:tc>
          <w:tcPr>
            <w:tcW w:w="2654" w:type="dxa"/>
          </w:tcPr>
          <w:p>
            <w:pPr/>
            <w:r>
              <w:rPr>
                <w:rStyle w:val="CodeChar"/>
              </w:rPr>
              <w:t xml:space="preserve">nomic-embed-text</w:t>
            </w:r>
            <w:r>
              <w:t xml:space="preserve"> (vetores de 768 dimensões)</w:t>
            </w:r>
          </w:p>
        </w:tc>
        <w:tc>
          <w:tcPr>
            <w:tcW w:w="4609" w:type="dxa"/>
          </w:tcPr>
          <w:p>
            <w:pPr/>
            <w:r>
              <w:t xml:space="preserve">Padrão local do Ollama</w:t>
            </w:r>
          </w:p>
        </w:tc>
      </w:tr>
      <w:tr>
        <w:tc>
          <w:tcPr>
            <w:tcW w:w="2096" w:type="dxa"/>
          </w:tcPr>
          <w:p>
            <w:pPr/>
            <w:r>
              <w:rPr>
                <w:rStyle w:val="CodeChar"/>
              </w:rPr>
              <w:t xml:space="preserve">temperature</w:t>
            </w:r>
          </w:p>
        </w:tc>
        <w:tc>
          <w:tcPr>
            <w:tcW w:w="2654" w:type="dxa"/>
          </w:tcPr>
          <w:p>
            <w:pPr/>
            <w:r>
              <w:t xml:space="preserve">0</w:t>
            </w:r>
          </w:p>
        </w:tc>
        <w:tc>
          <w:tcPr>
            <w:tcW w:w="4609" w:type="dxa"/>
          </w:tcPr>
          <w:p>
            <w:pPr/>
            <w:r>
              <w:t xml:space="preserve">Respostas reproduzíveis entre execuções</w:t>
            </w:r>
          </w:p>
        </w:tc>
      </w:tr>
      <w:tr>
        <w:tc>
          <w:tcPr>
            <w:tcW w:w="2096" w:type="dxa"/>
          </w:tcPr>
          <w:p>
            <w:pPr/>
            <w:r>
              <w:t xml:space="preserve">Modo thinking</w:t>
            </w:r>
          </w:p>
        </w:tc>
        <w:tc>
          <w:tcPr>
            <w:tcW w:w="2654" w:type="dxa"/>
          </w:tcPr>
          <w:p>
            <w:pPr/>
            <w:r>
              <w:t xml:space="preserve">Desligado (</w:t>
            </w:r>
            <w:r>
              <w:rPr>
                <w:rStyle w:val="CodeChar"/>
              </w:rPr>
              <w:t xml:space="preserve">reasoning_effort: none</w:t>
            </w:r>
            <w:r>
              <w:t xml:space="preserve">)</w:t>
            </w:r>
          </w:p>
        </w:tc>
        <w:tc>
          <w:tcPr>
            <w:tcW w:w="4609" w:type="dxa"/>
          </w:tcPr>
          <w:p>
            <w:pPr/>
            <w:r>
              <w:t xml:space="preserve">Ligado, o raciocínio consumia toda a resposta</w:t>
            </w:r>
          </w:p>
        </w:tc>
      </w:tr>
      <w:tr>
        <w:tc>
          <w:tcPr>
            <w:tcW w:w="2096" w:type="dxa"/>
          </w:tcPr>
          <w:p>
            <w:pPr/>
            <w:r>
              <w:rPr>
                <w:rStyle w:val="CodeChar"/>
              </w:rPr>
              <w:t xml:space="preserve">max_tokens</w:t>
            </w:r>
          </w:p>
        </w:tc>
        <w:tc>
          <w:tcPr>
            <w:tcW w:w="2654" w:type="dxa"/>
          </w:tcPr>
          <w:p>
            <w:pPr/>
            <w:r>
              <w:t xml:space="preserve">4000</w:t>
            </w:r>
          </w:p>
        </w:tc>
        <w:tc>
          <w:tcPr>
            <w:tcW w:w="4609" w:type="dxa"/>
          </w:tcPr>
          <w:p>
            <w:pPr/>
            <w:r>
              <w:t xml:space="preserve">Com 2000, a lista de relações era cortada</w:t>
            </w:r>
          </w:p>
        </w:tc>
      </w:tr>
      <w:tr>
        <w:tc>
          <w:tcPr>
            <w:tcW w:w="2096" w:type="dxa"/>
          </w:tcPr>
          <w:p>
            <w:pPr/>
            <w:r>
              <w:rPr>
                <w:rStyle w:val="CodeChar"/>
              </w:rPr>
              <w:t xml:space="preserve">num_ctx</w:t>
            </w:r>
            <w:r>
              <w:t xml:space="preserve"> (janela de contexto)</w:t>
            </w:r>
          </w:p>
        </w:tc>
        <w:tc>
          <w:tcPr>
            <w:tcW w:w="2654" w:type="dxa"/>
          </w:tcPr>
          <w:p>
            <w:pPr/>
            <w:r>
              <w:t xml:space="preserve">12288 tokens</w:t>
            </w:r>
          </w:p>
        </w:tc>
        <w:tc>
          <w:tcPr>
            <w:tcW w:w="4609" w:type="dxa"/>
          </w:tcPr>
          <w:p>
            <w:pPr/>
            <w:r>
              <w:t xml:space="preserve">Precisa caber o prompt (até cerca de 5.500) mais a resposta (4.000)</w:t>
            </w:r>
          </w:p>
        </w:tc>
      </w:tr>
      <w:tr>
        <w:tc>
          <w:tcPr>
            <w:tcW w:w="2096" w:type="dxa"/>
          </w:tcPr>
          <w:p>
            <w:pPr/>
            <w:r>
              <w:t xml:space="preserve">Chunking</w:t>
            </w:r>
          </w:p>
        </w:tc>
        <w:tc>
          <w:tcPr>
            <w:tcW w:w="2654" w:type="dxa"/>
          </w:tcPr>
          <w:p>
            <w:pPr/>
            <w:r>
              <w:t xml:space="preserve">800 tokens, sobreposição de 200</w:t>
            </w:r>
          </w:p>
        </w:tc>
        <w:tc>
          <w:tcPr>
            <w:tcW w:w="4609" w:type="dxa"/>
          </w:tcPr>
          <w:p>
            <w:pPr/>
            <w:r>
              <w:t xml:space="preserve">Padrão mantido, registrado como parâmetro</w:t>
            </w:r>
          </w:p>
        </w:tc>
      </w:tr>
      <w:tr>
        <w:tc>
          <w:tcPr>
            <w:tcW w:w="2096" w:type="dxa"/>
          </w:tcPr>
          <w:p>
            <w:pPr/>
            <w:r>
              <w:rPr>
                <w:rStyle w:val="CodeChar"/>
              </w:rPr>
              <w:t xml:space="preserve">max_gleanings</w:t>
            </w:r>
          </w:p>
        </w:tc>
        <w:tc>
          <w:tcPr>
            <w:tcW w:w="2654" w:type="dxa"/>
          </w:tcPr>
          <w:p>
            <w:pPr/>
            <w:r>
              <w:t xml:space="preserve">1</w:t>
            </w:r>
          </w:p>
        </w:tc>
        <w:tc>
          <w:tcPr>
            <w:tcW w:w="4609" w:type="dxa"/>
          </w:tcPr>
          <w:p>
            <w:pPr/>
            <w:r>
              <w:t xml:space="preserve">Cada passada extra repete a extração do chunk</w:t>
            </w:r>
          </w:p>
        </w:tc>
      </w:tr>
      <w:tr>
        <w:tc>
          <w:tcPr>
            <w:tcW w:w="2096" w:type="dxa"/>
          </w:tcPr>
          <w:p>
            <w:pPr/>
            <w:r>
              <w:rPr>
                <w:rStyle w:val="CodeChar"/>
              </w:rPr>
              <w:t xml:space="preserve">entity_types</w:t>
            </w:r>
          </w:p>
        </w:tc>
        <w:tc>
          <w:tcPr>
            <w:tcW w:w="2654" w:type="dxa"/>
          </w:tcPr>
          <w:p>
            <w:pPr/>
            <w:r>
              <w:t xml:space="preserve">system, component, decision, incident, person, requirement</w:t>
            </w:r>
          </w:p>
        </w:tc>
        <w:tc>
          <w:tcPr>
            <w:tcW w:w="4609" w:type="dxa"/>
          </w:tcPr>
          <w:p>
            <w:pPr/>
            <w:r>
              <w:t xml:space="preserve">Descrevem um corpus técnico de Engenharia de Software</w:t>
            </w:r>
          </w:p>
        </w:tc>
      </w:tr>
      <w:tr>
        <w:tc>
          <w:tcPr>
            <w:tcW w:w="2096" w:type="dxa"/>
          </w:tcPr>
          <w:p>
            <w:pPr/>
            <w:r>
              <w:t xml:space="preserve">Extração de claims</w:t>
            </w:r>
          </w:p>
        </w:tc>
        <w:tc>
          <w:tcPr>
            <w:tcW w:w="2654" w:type="dxa"/>
          </w:tcPr>
          <w:p>
            <w:pPr/>
            <w:r>
              <w:t xml:space="preserve">Desligada</w:t>
            </w:r>
          </w:p>
        </w:tc>
        <w:tc>
          <w:tcPr>
            <w:tcW w:w="4609" w:type="dxa"/>
          </w:tcPr>
          <w:p>
            <w:pPr/>
            <w:r>
              <w:t xml:space="preserve">Fora do escopo</w:t>
            </w:r>
          </w:p>
        </w:tc>
      </w:tr>
    </w:tbl>
    <w:p>
      <w:pPr/>
      <w:r>
        <w:t xml:space="preserve">Os prompts de extração de entidades não foram alterados.</w:t>
      </w:r>
    </w:p>
    <w:p>
      <w:pPr>
        <w:pStyle w:val="Heading2"/>
      </w:pPr>
      <w:r>
        <w:t xml:space="preserve">Consulta</w:t>
      </w:r>
    </w:p>
    <w:p>
      <w:pPr/>
      <w:r>
        <w:t xml:space="preserve">Os métodos comparados recebem as mesmas regras e o mesmo formato de resposta, para que a diferença medida venha da recuperação e não do prompt.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077"/>
        <w:gridCol w:w="6282"/>
      </w:tblGrid>
      <w:tr>
        <w:trPr>
          <w:tblHeader/>
        </w:trPr>
        <w:tc>
          <w:tcPr>
            <w:tcW w:w="3077" w:type="dxa"/>
            <w:shd w:val="clear" w:color="auto" w:fill="F2F2F2"/>
          </w:tcPr>
          <w:p>
            <w:pPr/>
            <w:r>
              <w:t xml:space="preserve">Método</w:t>
            </w:r>
          </w:p>
        </w:tc>
        <w:tc>
          <w:tcPr>
            <w:tcW w:w="6282" w:type="dxa"/>
            <w:shd w:val="clear" w:color="auto" w:fill="F2F2F2"/>
          </w:tcPr>
          <w:p>
            <w:pPr/>
            <w:r>
              <w:t xml:space="preserve">O que recupera</w:t>
            </w:r>
          </w:p>
        </w:tc>
      </w:tr>
      <w:tr>
        <w:tc>
          <w:tcPr>
            <w:tcW w:w="3077" w:type="dxa"/>
          </w:tcPr>
          <w:p>
            <w:pPr/>
            <w:r>
              <w:t xml:space="preserve">Sem recuperação</w:t>
            </w:r>
          </w:p>
        </w:tc>
        <w:tc>
          <w:tcPr>
            <w:tcW w:w="6282" w:type="dxa"/>
          </w:tcPr>
          <w:p>
            <w:pPr/>
            <w:r>
              <w:t xml:space="preserve">Nada: a pergunta vai direto ao modelo (linha de base)</w:t>
            </w:r>
          </w:p>
        </w:tc>
      </w:tr>
      <w:tr>
        <w:tc>
          <w:tcPr>
            <w:tcW w:w="3077" w:type="dxa"/>
          </w:tcPr>
          <w:p>
            <w:pPr/>
            <w:r>
              <w:t xml:space="preserve">Basic (RAG vetorial)</w:t>
            </w:r>
          </w:p>
        </w:tc>
        <w:tc>
          <w:tcPr>
            <w:tcW w:w="6282" w:type="dxa"/>
          </w:tcPr>
          <w:p>
            <w:pPr/>
            <w:r>
              <w:t xml:space="preserve">Chunks mais parecidos com a pergunta, por embedding</w:t>
            </w:r>
          </w:p>
        </w:tc>
      </w:tr>
      <w:tr>
        <w:tc>
          <w:tcPr>
            <w:tcW w:w="3077" w:type="dxa"/>
          </w:tcPr>
          <w:p>
            <w:pPr/>
            <w:r>
              <w:t xml:space="preserve">Local (GraphRAG)</w:t>
            </w:r>
          </w:p>
        </w:tc>
        <w:tc>
          <w:tcPr>
            <w:tcW w:w="6282" w:type="dxa"/>
          </w:tcPr>
          <w:p>
            <w:pPr/>
            <w:r>
              <w:t xml:space="preserve">Entidades ligadas à pergunta, seus vizinhos no grafo e os chunks de origem</w:t>
            </w:r>
          </w:p>
        </w:tc>
      </w:tr>
      <w:tr>
        <w:tc>
          <w:tcPr>
            <w:tcW w:w="3077" w:type="dxa"/>
          </w:tcPr>
          <w:p>
            <w:pPr/>
            <w:r>
              <w:t xml:space="preserve">Global (GraphRAG)</w:t>
            </w:r>
          </w:p>
        </w:tc>
        <w:tc>
          <w:tcPr>
            <w:tcW w:w="6282" w:type="dxa"/>
          </w:tcPr>
          <w:p>
            <w:pPr/>
            <w:r>
              <w:t xml:space="preserve">Relatórios das comunidades do grafo, combinados em map-reduce</w:t>
            </w:r>
          </w:p>
        </w:tc>
      </w:tr>
    </w:tbl>
    <w:p>
      <w:pPr/>
      <w:r>
        <w:t xml:space="preserve">A busca Drift existe no app, mas fica fora do benchmark por ser a mais lenta.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Formato de resposta:</w:t>
      </w:r>
      <w:r>
        <w:t xml:space="preserve"> todo método recebe </w:t>
      </w:r>
      <w:r>
        <w:rPr>
          <w:rStyle w:val="CodeChar"/>
        </w:rPr>
        <w:t xml:space="preserve">--response-type "Single paragraph, at most 5 sentences"</w:t>
      </w:r>
      <w:r>
        <w:t xml:space="preserve">. Respostas longas induziam o modelo a completar o texto com inferências.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Regras nos prompts de consulta:</w:t>
      </w:r>
      <w:r>
        <w:t xml:space="preserve"> o mesmo bloco foi acrescentado aos prompts de todos os métodos. Ele pede só fatos escritos nos dados, nomes sem tradução, citação apenas de ids existentes, admitir quando não sabe e responder no idioma da pergunta.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Timeout por consulta:</w:t>
      </w:r>
      <w:r>
        <w:t xml:space="preserve"> 600 s, para que uma busca lenta não seja registrada como falha.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Timeout de indexação:</w:t>
      </w:r>
      <w:r>
        <w:t xml:space="preserve"> 4 horas.</w:t>
      </w:r>
    </w:p>
    <w:p>
      <w:pPr>
        <w:pStyle w:val="Heading2"/>
      </w:pPr>
      <w:r>
        <w:t xml:space="preserve">Problemas corrigidos</w:t>
      </w:r>
    </w:p>
    <w:p>
      <w:pPr/>
      <w:r>
        <w:t xml:space="preserve">Cinco falhas impediam um resultado válido. Todas vinham de detalhes de integração entre o GraphRAG e um modelo local pequeno, não da técnica em si.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15"/>
        <w:gridCol w:w="3537"/>
        <w:gridCol w:w="2707"/>
      </w:tblGrid>
      <w:tr>
        <w:trPr>
          <w:tblHeader/>
        </w:trPr>
        <w:tc>
          <w:tcPr>
            <w:tcW w:w="3115" w:type="dxa"/>
            <w:shd w:val="clear" w:color="auto" w:fill="F2F2F2"/>
          </w:tcPr>
          <w:p>
            <w:pPr/>
            <w:r>
              <w:t xml:space="preserve">Sintoma</w:t>
            </w:r>
          </w:p>
        </w:tc>
        <w:tc>
          <w:tcPr>
            <w:tcW w:w="3537" w:type="dxa"/>
            <w:shd w:val="clear" w:color="auto" w:fill="F2F2F2"/>
          </w:tcPr>
          <w:p>
            <w:pPr/>
            <w:r>
              <w:t xml:space="preserve">Causa</w:t>
            </w:r>
          </w:p>
        </w:tc>
        <w:tc>
          <w:tcPr>
            <w:tcW w:w="2707" w:type="dxa"/>
            <w:shd w:val="clear" w:color="auto" w:fill="F2F2F2"/>
          </w:tcPr>
          <w:p>
            <w:pPr/>
            <w:r>
              <w:t xml:space="preserve">Correção</w:t>
            </w:r>
          </w:p>
        </w:tc>
      </w:tr>
      <w:tr>
        <w:tc>
          <w:tcPr>
            <w:tcW w:w="3115" w:type="dxa"/>
          </w:tcPr>
          <w:p>
            <w:pPr/>
            <w:r>
              <w:t xml:space="preserve">Indexação interrompida aos 10 minutos</w:t>
            </w:r>
          </w:p>
        </w:tc>
        <w:tc>
          <w:tcPr>
            <w:tcW w:w="3537" w:type="dxa"/>
          </w:tcPr>
          <w:p>
            <w:pPr/>
            <w:r>
              <w:t xml:space="preserve">Timeout fixo de 600 s no script de indexação</w:t>
            </w:r>
          </w:p>
        </w:tc>
        <w:tc>
          <w:tcPr>
            <w:tcW w:w="2707" w:type="dxa"/>
          </w:tcPr>
          <w:p>
            <w:pPr/>
            <w:r>
              <w:t xml:space="preserve">Limite elevado para 4 horas</w:t>
            </w:r>
          </w:p>
        </w:tc>
      </w:tr>
      <w:tr>
        <w:tc>
          <w:tcPr>
            <w:tcW w:w="3115" w:type="dxa"/>
          </w:tcPr>
          <w:p>
            <w:pPr/>
            <w:r>
              <w:t xml:space="preserve">Grafo vazio: as 27 primeiras chamadas de extração devolveram texto vazio, cada uma levando de 1 a 8 minutos</w:t>
            </w:r>
          </w:p>
        </w:tc>
        <w:tc>
          <w:tcPr>
            <w:tcW w:w="3537" w:type="dxa"/>
          </w:tcPr>
          <w:p>
            <w:pPr/>
            <w:r>
              <w:t xml:space="preserve">O modo thinking do modelo gastava toda a janela padrão de 4096 tokens do Ollama em raciocínio</w:t>
            </w:r>
          </w:p>
        </w:tc>
        <w:tc>
          <w:tcPr>
            <w:tcW w:w="2707" w:type="dxa"/>
          </w:tcPr>
          <w:p>
            <w:pPr/>
            <w:r>
              <w:t xml:space="preserve">Thinking desligado e janela ampliada. Uma chamada curta caiu de 13 s para 3,9 s</w:t>
            </w:r>
          </w:p>
        </w:tc>
      </w:tr>
      <w:tr>
        <w:tc>
          <w:tcPr>
            <w:tcW w:w="3115" w:type="dxa"/>
          </w:tcPr>
          <w:p>
            <w:pPr/>
            <w:r>
              <w:t xml:space="preserve">Parâmetros de geração ignorados</w:t>
            </w:r>
          </w:p>
        </w:tc>
        <w:tc>
          <w:tcPr>
            <w:tcW w:w="3537" w:type="dxa"/>
          </w:tcPr>
          <w:p>
            <w:pPr/>
            <w:r>
              <w:t xml:space="preserve">No GraphRAG 3.3, só o que está em </w:t>
            </w:r>
            <w:r>
              <w:rPr>
                <w:rStyle w:val="CodeChar"/>
              </w:rPr>
              <w:t xml:space="preserve">call_args</w:t>
            </w:r>
            <w:r>
              <w:t xml:space="preserve"> chega ao modelo</w:t>
            </w:r>
          </w:p>
        </w:tc>
        <w:tc>
          <w:tcPr>
            <w:tcW w:w="2707" w:type="dxa"/>
          </w:tcPr>
          <w:p>
            <w:pPr/>
            <w:r>
              <w:rPr>
                <w:rStyle w:val="CodeChar"/>
              </w:rPr>
              <w:t xml:space="preserve">temperature</w:t>
            </w:r>
            <w:r>
              <w:t xml:space="preserve">, </w:t>
            </w:r>
            <w:r>
              <w:rPr>
                <w:rStyle w:val="CodeChar"/>
              </w:rPr>
              <w:t xml:space="preserve">max_tokens</w:t>
            </w:r>
            <w:r>
              <w:t xml:space="preserve">, </w:t>
            </w:r>
            <w:r>
              <w:rPr>
                <w:rStyle w:val="CodeChar"/>
              </w:rPr>
              <w:t xml:space="preserve">num_ctx</w:t>
            </w:r>
            <w:r>
              <w:t xml:space="preserve"> e thinking movidos para </w:t>
            </w:r>
            <w:r>
              <w:rPr>
                <w:rStyle w:val="CodeChar"/>
              </w:rPr>
              <w:t xml:space="preserve">call_args</w:t>
            </w:r>
          </w:p>
        </w:tc>
      </w:tr>
      <w:tr>
        <w:tc>
          <w:tcPr>
            <w:tcW w:w="3115" w:type="dxa"/>
          </w:tcPr>
          <w:p>
            <w:pPr/>
            <w:r>
              <w:t xml:space="preserve">Busca Global respondia “I am sorry but I am unable to answer” a qualquer pergunta</w:t>
            </w:r>
          </w:p>
        </w:tc>
        <w:tc>
          <w:tcPr>
            <w:tcW w:w="3537" w:type="dxa"/>
          </w:tcPr>
          <w:p>
            <w:pPr/>
            <w:r>
              <w:t xml:space="preserve">O modelo gravava a nota no campo </w:t>
            </w:r>
            <w:r>
              <w:rPr>
                <w:rStyle w:val="CodeChar"/>
              </w:rPr>
              <w:t xml:space="preserve">importance_score</w:t>
            </w:r>
            <w:r>
              <w:t xml:space="preserve">, e o GraphRAG só lê </w:t>
            </w:r>
            <w:r>
              <w:rPr>
                <w:rStyle w:val="CodeChar"/>
              </w:rPr>
              <w:t xml:space="preserve">score</w:t>
            </w:r>
          </w:p>
        </w:tc>
        <w:tc>
          <w:tcPr>
            <w:tcW w:w="2707" w:type="dxa"/>
          </w:tcPr>
          <w:p>
            <w:pPr/>
            <w:r>
              <w:t xml:space="preserve">Prompt da etapa map passou a exigir a chave exata </w:t>
            </w:r>
            <w:r>
              <w:rPr>
                <w:rStyle w:val="CodeChar"/>
              </w:rPr>
              <w:t xml:space="preserve">score</w:t>
            </w:r>
          </w:p>
        </w:tc>
      </w:tr>
      <w:tr>
        <w:tc>
          <w:tcPr>
            <w:tcW w:w="3115" w:type="dxa"/>
          </w:tcPr>
          <w:p>
            <w:pPr/>
            <w:r>
              <w:t xml:space="preserve">11 das 27 entidades sem nenhuma conexão, incluindo os ADRs</w:t>
            </w:r>
          </w:p>
        </w:tc>
        <w:tc>
          <w:tcPr>
            <w:tcW w:w="3537" w:type="dxa"/>
          </w:tcPr>
          <w:p>
            <w:pPr/>
            <w:r>
              <w:t xml:space="preserve">Duas de quatro extrações foram cortadas no limite de 2000 tokens, antes da lista de relações</w:t>
            </w:r>
          </w:p>
        </w:tc>
        <w:tc>
          <w:tcPr>
            <w:tcW w:w="2707" w:type="dxa"/>
          </w:tcPr>
          <w:p>
            <w:pPr/>
            <w:r>
              <w:rPr>
                <w:rStyle w:val="CodeChar"/>
              </w:rPr>
              <w:t xml:space="preserve">max_tokens</w:t>
            </w:r>
            <w:r>
              <w:t xml:space="preserve"> para 4000 e </w:t>
            </w:r>
            <w:r>
              <w:rPr>
                <w:rStyle w:val="CodeChar"/>
              </w:rPr>
              <w:t xml:space="preserve">num_ctx</w:t>
            </w:r>
            <w:r>
              <w:t xml:space="preserve"> para 12288</w:t>
            </w:r>
          </w:p>
        </w:tc>
      </w:tr>
    </w:tbl>
    <w:p>
      <w:pPr>
        <w:pStyle w:val="Heading2"/>
      </w:pPr>
      <w:r>
        <w:t xml:space="preserve">Teste de fumaça</w:t>
      </w:r>
    </w:p>
    <w:p>
      <w:pPr/>
      <w:r>
        <w:t xml:space="preserve">Um texto fictício de 3,9 KB foi indexado do zero em 569 s, cerca de 146 s por KB. Ele imita o corpus final: 3 ADRs, 1 postmortem, 1 ata e requisitos não funcionais de uma plataforma de pagamentos inventada.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516"/>
        <w:gridCol w:w="5843"/>
      </w:tblGrid>
      <w:tr>
        <w:trPr>
          <w:tblHeader/>
        </w:trPr>
        <w:tc>
          <w:tcPr>
            <w:tcW w:w="3516" w:type="dxa"/>
            <w:shd w:val="clear" w:color="auto" w:fill="F2F2F2"/>
          </w:tcPr>
          <w:p>
            <w:pPr/>
            <w:r>
              <w:t xml:space="preserve">Métrica</w:t>
            </w:r>
          </w:p>
        </w:tc>
        <w:tc>
          <w:tcPr>
            <w:tcW w:w="5843" w:type="dxa"/>
            <w:shd w:val="clear" w:color="auto" w:fill="F2F2F2"/>
          </w:tcPr>
          <w:p>
            <w:pPr/>
            <w:r>
              <w:t xml:space="preserve">Valor</w:t>
            </w:r>
          </w:p>
        </w:tc>
      </w:tr>
      <w:tr>
        <w:tc>
          <w:tcPr>
            <w:tcW w:w="3516" w:type="dxa"/>
          </w:tcPr>
          <w:p>
            <w:pPr/>
            <w:r>
              <w:t xml:space="preserve">Chunks</w:t>
            </w:r>
          </w:p>
        </w:tc>
        <w:tc>
          <w:tcPr>
            <w:tcW w:w="5843" w:type="dxa"/>
          </w:tcPr>
          <w:p>
            <w:pPr/>
            <w:r>
              <w:t xml:space="preserve">2 (800 e 403 tokens)</w:t>
            </w:r>
          </w:p>
        </w:tc>
      </w:tr>
      <w:tr>
        <w:tc>
          <w:tcPr>
            <w:tcW w:w="3516" w:type="dxa"/>
          </w:tcPr>
          <w:p>
            <w:pPr/>
            <w:r>
              <w:t xml:space="preserve">Tempo total de indexação</w:t>
            </w:r>
          </w:p>
        </w:tc>
        <w:tc>
          <w:tcPr>
            <w:tcW w:w="5843" w:type="dxa"/>
          </w:tcPr>
          <w:p>
            <w:pPr/>
            <w:r>
              <w:t xml:space="preserve">569 s</w:t>
            </w:r>
          </w:p>
        </w:tc>
      </w:tr>
      <w:tr>
        <w:tc>
          <w:tcPr>
            <w:tcW w:w="3516" w:type="dxa"/>
          </w:tcPr>
          <w:p>
            <w:pPr/>
            <w:r>
              <w:t xml:space="preserve">Extração do grafo</w:t>
            </w:r>
          </w:p>
        </w:tc>
        <w:tc>
          <w:tcPr>
            <w:tcW w:w="5843" w:type="dxa"/>
          </w:tcPr>
          <w:p>
            <w:pPr/>
            <w:r>
              <w:t xml:space="preserve">399 s</w:t>
            </w:r>
          </w:p>
        </w:tc>
      </w:tr>
      <w:tr>
        <w:tc>
          <w:tcPr>
            <w:tcW w:w="3516" w:type="dxa"/>
          </w:tcPr>
          <w:p>
            <w:pPr/>
            <w:r>
              <w:t xml:space="preserve">Relatórios de comunidade</w:t>
            </w:r>
          </w:p>
        </w:tc>
        <w:tc>
          <w:tcPr>
            <w:tcW w:w="5843" w:type="dxa"/>
          </w:tcPr>
          <w:p>
            <w:pPr/>
            <w:r>
              <w:t xml:space="preserve">163 s</w:t>
            </w:r>
          </w:p>
        </w:tc>
      </w:tr>
      <w:tr>
        <w:tc>
          <w:tcPr>
            <w:tcW w:w="3516" w:type="dxa"/>
          </w:tcPr>
          <w:p>
            <w:pPr/>
            <w:r>
              <w:t xml:space="preserve">Embeddings</w:t>
            </w:r>
          </w:p>
        </w:tc>
        <w:tc>
          <w:tcPr>
            <w:tcW w:w="5843" w:type="dxa"/>
          </w:tcPr>
          <w:p>
            <w:pPr/>
            <w:r>
              <w:t xml:space="preserve">6 s</w:t>
            </w:r>
          </w:p>
        </w:tc>
      </w:tr>
      <w:tr>
        <w:tc>
          <w:tcPr>
            <w:tcW w:w="3516" w:type="dxa"/>
          </w:tcPr>
          <w:p>
            <w:pPr/>
            <w:r>
              <w:t xml:space="preserve">Chamadas ao LLM</w:t>
            </w:r>
          </w:p>
        </w:tc>
        <w:tc>
          <w:tcPr>
            <w:tcW w:w="5843" w:type="dxa"/>
          </w:tcPr>
          <w:p>
            <w:pPr/>
            <w:r>
              <w:t xml:space="preserve">41 (4 de extração, 32 de resumo de descrições, 5 de relatório)</w:t>
            </w:r>
          </w:p>
        </w:tc>
      </w:tr>
      <w:tr>
        <w:tc>
          <w:tcPr>
            <w:tcW w:w="3516" w:type="dxa"/>
          </w:tcPr>
          <w:p>
            <w:pPr/>
            <w:r>
              <w:t xml:space="preserve">Grafo</w:t>
            </w:r>
          </w:p>
        </w:tc>
        <w:tc>
          <w:tcPr>
            <w:tcW w:w="5843" w:type="dxa"/>
          </w:tcPr>
          <w:p>
            <w:pPr/>
            <w:r>
              <w:t xml:space="preserve">27 entidades, 56 relações, 5 comunidades</w:t>
            </w:r>
          </w:p>
        </w:tc>
      </w:tr>
      <w:tr>
        <w:tc>
          <w:tcPr>
            <w:tcW w:w="3516" w:type="dxa"/>
          </w:tcPr>
          <w:p>
            <w:pPr/>
            <w:r>
              <w:t xml:space="preserve">Tamanho em disco</w:t>
            </w:r>
          </w:p>
        </w:tc>
        <w:tc>
          <w:tcPr>
            <w:tcW w:w="5843" w:type="dxa"/>
          </w:tcPr>
          <w:p>
            <w:pPr/>
            <w:r>
              <w:t xml:space="preserve">746 KB de índice e 1,2 MB de cache</w:t>
            </w:r>
          </w:p>
        </w:tc>
      </w:tr>
    </w:tbl>
    <w:p>
      <w:pPr/>
      <w:r>
        <w:t xml:space="preserve">Se o tempo crescer de forma linear, o corpus final de 20 a 40 KB levaria de 50 a 100 minutos para indexar. É uma projeção, a confirmar na indexação real.</w:t>
      </w:r>
    </w:p>
    <w:p>
      <w:pPr/>
      <w:r>
        <w:t xml:space="preserve">Na pergunta multi-hop sobre as causas do INC-07, o Basic respondeu em 21 s sem erros factuais. A Global levou 38 s, ignorou o limite de 5 frases e repetiu um erro gerado na indexação. Com só 2 chunks, o Basic recebe o texto inteiro, então este teste favorece o RAG vetorial e não serve como resultado.</w:t>
      </w:r>
    </w:p>
    <w:p>
      <w:pPr>
        <w:pStyle w:val="Heading2"/>
      </w:pPr>
      <w:r>
        <w:t xml:space="preserve">Limitações e próximos passos</w:t>
      </w:r>
    </w:p>
    <w:p>
      <w:pPr/>
      <w:r>
        <w:t xml:space="preserve">O grafo tem ruído típico de um modelo de 4B. Esses defeitos serão documentados no relatório, sem novas correções.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Vazamento do prompt:</w:t>
      </w:r>
      <w:r>
        <w:t xml:space="preserve"> a entidade ALHAMIA PRISON vem dos exemplos do prompt de extração, não do texto. O modelo chegou a escrever que a excluiria, mas a incluiu.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Entidades duplicadas:</w:t>
      </w:r>
      <w:r>
        <w:t xml:space="preserve"> ORDER SERVICE e ORDERSERVICE, BILLING SERVICE e BILLINGSERVICE, e três grafias do evento de pedido confirmado. O GraphRAG 3.3 não unifica nomes parecidos.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Loop no gleaning:</w:t>
      </w:r>
      <w:r>
        <w:t xml:space="preserve"> uma segunda passada gerou 70 relações, só 33 únicas, e criou entidades inexistentes.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Erros que chegam à resposta:</w:t>
      </w:r>
      <w:r>
        <w:t xml:space="preserve"> os relatórios de comunidade ligaram o ADR-001 ao PgBouncer, e a busca Global repetiu esse erro. A busca também citou ids de relatórios que não existem.</w:t>
      </w:r>
    </w:p>
    <w:p>
      <w:pPr/>
      <w:r>
        <w:t xml:space="preserve">Próximos passos:</w:t>
      </w:r>
    </w:p>
    <w:p>
      <w:pPr>
        <w:pStyle w:val="ListParagraph"/>
        <w:numPr>
          <w:ilvl w:val="0"/>
          <w:numId w:val="4"/>
        </w:numPr>
      </w:pPr>
      <w:r>
        <w:t xml:space="preserve">Escrever o corpus sintético de 20 a 40 KB e o gabarito das 10 perguntas, antes de rodar qualquer método.</w:t>
      </w:r>
    </w:p>
    <w:p>
      <w:pPr>
        <w:pStyle w:val="ListParagraph"/>
        <w:numPr>
          <w:ilvl w:val="0"/>
          <w:numId w:val="4"/>
        </w:numPr>
      </w:pPr>
      <w:r>
        <w:t xml:space="preserve">Limpar </w:t>
      </w:r>
      <w:r>
        <w:rPr>
          <w:rStyle w:val="CodeChar"/>
        </w:rPr>
        <w:t xml:space="preserve">ragtest/output</w:t>
      </w:r>
      <w:r>
        <w:t xml:space="preserve"> e </w:t>
      </w:r>
      <w:r>
        <w:rPr>
          <w:rStyle w:val="CodeChar"/>
        </w:rPr>
        <w:t xml:space="preserve">ragtest/cache</w:t>
      </w:r>
      <w:r>
        <w:t xml:space="preserve"> e indexar o corpus final com cronômetro.</w:t>
      </w:r>
    </w:p>
    <w:p>
      <w:pPr>
        <w:pStyle w:val="ListParagraph"/>
        <w:numPr>
          <w:ilvl w:val="0"/>
          <w:numId w:val="4"/>
        </w:numPr>
      </w:pPr>
      <w:r>
        <w:t xml:space="preserve">Rodar o benchmark nos quatro métodos e dar as notas sem ver qual método respondeu.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Configuração do Experimento GraphRAG vs RAG</dc:title>
  <dc:description>Claude Docs node/02b05279-729c@8 docx-w7</dc:description>
  <cp:revision>8</cp:revision>
</cp:coreProperties>
</file>