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CD7" w:rsidRDefault="009E7D8D">
      <w:r>
        <w:t>ANTES</w:t>
      </w:r>
    </w:p>
    <w:p w:rsidR="009E7D8D" w:rsidRDefault="009E7D8D"/>
    <w:p w:rsidR="009E7D8D" w:rsidRDefault="009E7D8D">
      <w:r>
        <w:t xml:space="preserve">5º bis. Para los efectos de lo dispuesto en el número 5° precedente, los contribuyentes que en los 3 ejercicios anteriores a aquel en que comience la utilización del bien, sea que se trate de bienes nuevos o usados, registren un promedio anual de ingresos del giro igual o inferior a 25.000 unidades de fomento, podrán depreciar los bienes del activo inmovilizado considerando una vida útil de un año. Los contribuyentes que no registren operaciones en los años anteriores podrán acogerse a este régimen de depreciación siempre que tengan un capital efectivo no superior a 30.000 unidades de fomento, al valor que éstas tengan en el primer día del mes del inicio de las actividades. Si la empresa tuviere una existencia inferior a 3 ejercicios, el promedio se calculará considerando los ejercicios de existencia efectiva. </w:t>
      </w:r>
    </w:p>
    <w:p w:rsidR="009E7D8D" w:rsidRDefault="009E7D8D">
      <w:r>
        <w:t xml:space="preserve">Los contribuyentes que, en los 3 ejercicios anteriores a aquel en que comience la utilización del bien, registren un promedio anual de ingresos del giro superior a 25.000 unidades de fomento y que no supere las 100.000, podrán aplicar el régimen de depreciación a que se refiere el párrafo precedente, para bienes nuevos o importados, considerando como vida útil del respectivo bien el equivalente a un décimo de la vida útil fijada por la Dirección o Dirección Regional, expresada en años, despreciando los valores decimales que resulten. En todo caso, la vida útil resultante no podrá ser inferior a un año. Si la empresa tuviere una existencia inferior a 3 ejercicios, el promedio se calculará considerando los ejercicios de existencia efectiva. </w:t>
      </w:r>
    </w:p>
    <w:p w:rsidR="009E7D8D" w:rsidRDefault="009E7D8D">
      <w:r>
        <w:t xml:space="preserve">Para efectos de determinar el promedio de ingresos anuales del giro conforme a lo dispuesto en los párrafos precedentes, los ingresos de cada mes se expresarán en unidades de fomento según el valor de ésta en el último día del mes respectivo. </w:t>
      </w:r>
    </w:p>
    <w:p w:rsidR="009E7D8D" w:rsidRDefault="009E7D8D">
      <w:r>
        <w:t>En lo demás, se aplicarán las reglas que establece el número 5° anterior. (147-a)</w:t>
      </w:r>
    </w:p>
    <w:p w:rsidR="009E7D8D" w:rsidRDefault="009E7D8D"/>
    <w:p w:rsidR="009E7D8D" w:rsidRDefault="009E7D8D"/>
    <w:p w:rsidR="009E7D8D" w:rsidRDefault="009E7D8D"/>
    <w:p w:rsidR="009E7D8D" w:rsidRDefault="009E7D8D"/>
    <w:p w:rsidR="009E7D8D" w:rsidRDefault="009E7D8D"/>
    <w:p w:rsidR="009E7D8D" w:rsidRDefault="009E7D8D"/>
    <w:p w:rsidR="009E7D8D" w:rsidRDefault="009E7D8D"/>
    <w:p w:rsidR="009E7D8D" w:rsidRDefault="009E7D8D"/>
    <w:p w:rsidR="009E7D8D" w:rsidRDefault="009E7D8D"/>
    <w:p w:rsidR="009E7D8D" w:rsidRDefault="009E7D8D"/>
    <w:p w:rsidR="009E7D8D" w:rsidRDefault="009E7D8D"/>
    <w:p w:rsidR="009E7D8D" w:rsidRDefault="009E7D8D"/>
    <w:p w:rsidR="009E7D8D" w:rsidRDefault="009E7D8D">
      <w:r>
        <w:lastRenderedPageBreak/>
        <w:t>AHORA</w:t>
      </w:r>
      <w:bookmarkStart w:id="0" w:name="_GoBack"/>
      <w:bookmarkEnd w:id="0"/>
    </w:p>
    <w:p w:rsidR="009E7D8D" w:rsidRDefault="009E7D8D" w:rsidP="009E7D8D">
      <w:r>
        <w:rPr>
          <w:noProof/>
        </w:rPr>
        <w:drawing>
          <wp:inline distT="0" distB="0" distL="0" distR="0" wp14:anchorId="73B5FB08" wp14:editId="017F50E6">
            <wp:extent cx="5943600" cy="13036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D8D" w:rsidRDefault="009E7D8D" w:rsidP="009E7D8D">
      <w:r>
        <w:t xml:space="preserve">Para efectos de determinar el promedio de ingresos anuales del giro conforme a lo dispuesto en los párrafos precedentes, los ingresos de cada mes se expresarán en unidades de fomento según el valor de ésta en el último día del mes respectivo. </w:t>
      </w:r>
    </w:p>
    <w:p w:rsidR="009E7D8D" w:rsidRDefault="009E7D8D" w:rsidP="009E7D8D">
      <w:r>
        <w:t>En lo demás, se aplicarán las reglas que establece el número 5° anterior. (147-a)</w:t>
      </w:r>
    </w:p>
    <w:p w:rsidR="009E7D8D" w:rsidRDefault="009E7D8D" w:rsidP="009E7D8D"/>
    <w:p w:rsidR="009E7D8D" w:rsidRDefault="009E7D8D" w:rsidP="009E7D8D"/>
    <w:sectPr w:rsidR="009E7D8D" w:rsidSect="00582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8D"/>
    <w:rsid w:val="00114C7F"/>
    <w:rsid w:val="0058247D"/>
    <w:rsid w:val="007F3CD7"/>
    <w:rsid w:val="009E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BD721"/>
  <w15:chartTrackingRefBased/>
  <w15:docId w15:val="{435E5A91-6AF4-471C-899E-A32EF565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3A37E-DFD2-426C-AB15-7556B81D9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Morales, Victor (Tax&amp;Accounting Prof)</dc:creator>
  <cp:keywords/>
  <dc:description/>
  <cp:lastModifiedBy>Morales, Victor (Tax&amp;Accounting Prof)</cp:lastModifiedBy>
  <cp:revision>1</cp:revision>
  <dcterms:created xsi:type="dcterms:W3CDTF">2020-03-05T19:29:00Z</dcterms:created>
  <dcterms:modified xsi:type="dcterms:W3CDTF">2020-03-05T21:19:00Z</dcterms:modified>
</cp:coreProperties>
</file>