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934" w:rsidRPr="007F2805" w:rsidRDefault="00702934" w:rsidP="00702934">
      <w:pPr>
        <w:pStyle w:val="01CAPITULO"/>
        <w:rPr>
          <w:rFonts w:ascii="Arial" w:hAnsi="Arial" w:cs="Arial"/>
          <w:color w:val="auto"/>
          <w:sz w:val="24"/>
          <w:szCs w:val="24"/>
        </w:rPr>
      </w:pPr>
      <w:r>
        <w:rPr>
          <w:rFonts w:ascii="Arial" w:hAnsi="Arial" w:cs="Arial"/>
          <w:color w:val="auto"/>
          <w:sz w:val="32"/>
          <w:szCs w:val="32"/>
        </w:rPr>
        <w:t>8</w:t>
      </w:r>
      <w:r w:rsidRPr="007F2805">
        <w:rPr>
          <w:rFonts w:ascii="Arial" w:hAnsi="Arial" w:cs="Arial"/>
          <w:color w:val="auto"/>
          <w:sz w:val="32"/>
          <w:szCs w:val="32"/>
        </w:rPr>
        <w:t>.</w:t>
      </w:r>
      <w:r>
        <w:rPr>
          <w:rFonts w:ascii="Arial" w:hAnsi="Arial" w:cs="Arial"/>
          <w:color w:val="auto"/>
          <w:sz w:val="32"/>
          <w:szCs w:val="32"/>
          <w:u w:val="single"/>
        </w:rPr>
        <w:t xml:space="preserve"> IFRS</w:t>
      </w:r>
      <w:r w:rsidRPr="007F2805">
        <w:rPr>
          <w:rFonts w:ascii="Arial" w:hAnsi="Arial" w:cs="Arial"/>
          <w:color w:val="auto"/>
          <w:sz w:val="24"/>
          <w:szCs w:val="24"/>
        </w:rPr>
        <w:t>:</w:t>
      </w:r>
    </w:p>
    <w:p w:rsidR="00702934" w:rsidRPr="007F2805" w:rsidRDefault="00702934" w:rsidP="00702934">
      <w:pPr>
        <w:pStyle w:val="02TEXTOMARGEN"/>
        <w:rPr>
          <w:rFonts w:ascii="Arial" w:hAnsi="Arial" w:cs="Arial"/>
          <w:sz w:val="24"/>
          <w:szCs w:val="24"/>
        </w:rPr>
      </w:pPr>
    </w:p>
    <w:p w:rsidR="00702934" w:rsidRPr="007F2805" w:rsidRDefault="00702934" w:rsidP="00702934">
      <w:pPr>
        <w:pStyle w:val="02TEXTOMARGEN"/>
        <w:rPr>
          <w:rFonts w:ascii="Arial" w:hAnsi="Arial" w:cs="Arial"/>
          <w:sz w:val="24"/>
          <w:szCs w:val="24"/>
        </w:rPr>
      </w:pPr>
    </w:p>
    <w:p w:rsidR="00702934" w:rsidRDefault="00702934" w:rsidP="00702934">
      <w:pPr>
        <w:pStyle w:val="02TEXTOMARGEN"/>
        <w:rPr>
          <w:rFonts w:ascii="Arial" w:hAnsi="Arial" w:cs="Arial"/>
          <w:sz w:val="20"/>
          <w:szCs w:val="20"/>
        </w:rPr>
      </w:pPr>
      <w:r>
        <w:rPr>
          <w:rFonts w:ascii="Arial" w:hAnsi="Arial" w:cs="Arial"/>
          <w:sz w:val="20"/>
          <w:szCs w:val="20"/>
        </w:rPr>
        <w:t xml:space="preserve">Nuestro sistema Legal Publishing Contabilidad </w:t>
      </w:r>
      <w:r w:rsidR="0035329E">
        <w:rPr>
          <w:rFonts w:ascii="Arial" w:hAnsi="Arial" w:cs="Arial"/>
          <w:sz w:val="20"/>
          <w:szCs w:val="20"/>
        </w:rPr>
        <w:t xml:space="preserve">tiene implementado la nueva estructura IFRS para </w:t>
      </w:r>
      <w:r w:rsidR="00F76DFE">
        <w:rPr>
          <w:rFonts w:ascii="Arial" w:hAnsi="Arial" w:cs="Arial"/>
          <w:sz w:val="20"/>
          <w:szCs w:val="20"/>
        </w:rPr>
        <w:t>la construcción de Balances y</w:t>
      </w:r>
      <w:r w:rsidR="0035329E">
        <w:rPr>
          <w:rFonts w:ascii="Arial" w:hAnsi="Arial" w:cs="Arial"/>
          <w:sz w:val="20"/>
          <w:szCs w:val="20"/>
        </w:rPr>
        <w:t xml:space="preserve"> Estados </w:t>
      </w:r>
      <w:r w:rsidR="00F76DFE">
        <w:rPr>
          <w:rFonts w:ascii="Arial" w:hAnsi="Arial" w:cs="Arial"/>
          <w:sz w:val="20"/>
          <w:szCs w:val="20"/>
        </w:rPr>
        <w:t>de Resultado.</w:t>
      </w:r>
    </w:p>
    <w:p w:rsidR="00702934" w:rsidRPr="007F2805" w:rsidRDefault="00702934" w:rsidP="00702934">
      <w:pPr>
        <w:pStyle w:val="02TEXTOMARGEN"/>
        <w:rPr>
          <w:rFonts w:ascii="Arial" w:hAnsi="Arial" w:cs="Arial"/>
          <w:sz w:val="20"/>
          <w:szCs w:val="20"/>
        </w:rPr>
      </w:pPr>
    </w:p>
    <w:p w:rsidR="00702934" w:rsidRPr="007F2805" w:rsidRDefault="00702934" w:rsidP="00702934">
      <w:pPr>
        <w:pStyle w:val="02TEXTOMARGEN"/>
        <w:rPr>
          <w:rFonts w:ascii="Arial" w:hAnsi="Arial" w:cs="Arial"/>
          <w:sz w:val="20"/>
          <w:szCs w:val="20"/>
        </w:rPr>
      </w:pPr>
    </w:p>
    <w:p w:rsidR="00702934" w:rsidRPr="007F2805" w:rsidRDefault="00702934" w:rsidP="0035329E">
      <w:pPr>
        <w:pStyle w:val="07SUBTITULO111"/>
        <w:ind w:left="0" w:firstLine="0"/>
        <w:rPr>
          <w:rFonts w:ascii="Arial" w:hAnsi="Arial" w:cs="Arial"/>
          <w:sz w:val="24"/>
          <w:szCs w:val="24"/>
        </w:rPr>
      </w:pPr>
      <w:r>
        <w:rPr>
          <w:rFonts w:ascii="Arial" w:hAnsi="Arial" w:cs="Arial"/>
          <w:b w:val="0"/>
          <w:sz w:val="24"/>
          <w:szCs w:val="24"/>
        </w:rPr>
        <w:t>8</w:t>
      </w:r>
      <w:r w:rsidRPr="007F2805">
        <w:rPr>
          <w:rFonts w:ascii="Arial" w:hAnsi="Arial" w:cs="Arial"/>
          <w:b w:val="0"/>
          <w:sz w:val="24"/>
          <w:szCs w:val="24"/>
        </w:rPr>
        <w:t>.1</w:t>
      </w:r>
      <w:r w:rsidR="0035329E">
        <w:rPr>
          <w:rFonts w:ascii="Arial" w:hAnsi="Arial" w:cs="Arial"/>
          <w:sz w:val="24"/>
          <w:szCs w:val="24"/>
        </w:rPr>
        <w:t>. Configuración C</w:t>
      </w:r>
      <w:r>
        <w:rPr>
          <w:rFonts w:ascii="Arial" w:hAnsi="Arial" w:cs="Arial"/>
          <w:sz w:val="24"/>
          <w:szCs w:val="24"/>
        </w:rPr>
        <w:t>uentas IFRS.</w:t>
      </w:r>
    </w:p>
    <w:p w:rsidR="00702934" w:rsidRPr="007F2805" w:rsidRDefault="00702934" w:rsidP="00702934">
      <w:pPr>
        <w:pStyle w:val="04SANGRIABLOQUE14"/>
        <w:rPr>
          <w:rFonts w:ascii="Arial" w:hAnsi="Arial" w:cs="Arial"/>
          <w:sz w:val="20"/>
          <w:szCs w:val="20"/>
        </w:rPr>
      </w:pPr>
    </w:p>
    <w:p w:rsidR="00030CC6" w:rsidRDefault="00702934">
      <w:pPr>
        <w:rPr>
          <w:lang w:val="es-ES"/>
        </w:rPr>
      </w:pPr>
      <w:r>
        <w:rPr>
          <w:lang w:val="es-ES"/>
        </w:rPr>
        <w:t xml:space="preserve">Este proceso nos permite </w:t>
      </w:r>
      <w:r w:rsidR="00030CC6">
        <w:rPr>
          <w:lang w:val="es-ES"/>
        </w:rPr>
        <w:t xml:space="preserve">configurar las cuentas que  </w:t>
      </w:r>
      <w:r w:rsidR="00F76DFE">
        <w:rPr>
          <w:lang w:val="es-ES"/>
        </w:rPr>
        <w:t xml:space="preserve"> están configuradas en IFRS.</w:t>
      </w:r>
      <w:bookmarkStart w:id="0" w:name="_GoBack"/>
      <w:bookmarkEnd w:id="0"/>
      <w:r w:rsidR="00030CC6">
        <w:rPr>
          <w:noProof/>
        </w:rPr>
        <w:drawing>
          <wp:inline distT="0" distB="0" distL="0" distR="0">
            <wp:extent cx="5181600" cy="426054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186596" cy="4264652"/>
                    </a:xfrm>
                    <a:prstGeom prst="rect">
                      <a:avLst/>
                    </a:prstGeom>
                  </pic:spPr>
                </pic:pic>
              </a:graphicData>
            </a:graphic>
          </wp:inline>
        </w:drawing>
      </w:r>
    </w:p>
    <w:p w:rsidR="00030CC6" w:rsidRDefault="003C2B36">
      <w:pPr>
        <w:rPr>
          <w:rFonts w:ascii="Arial" w:hAnsi="Arial" w:cs="Arial"/>
          <w:lang w:val="es-ES"/>
        </w:rPr>
      </w:pPr>
      <w:r>
        <w:rPr>
          <w:rFonts w:ascii="Arial" w:hAnsi="Arial" w:cs="Arial"/>
          <w:lang w:val="es-ES"/>
        </w:rPr>
        <w:t xml:space="preserve">El sistema LP Contabilidad permite identificar y clasificar cada una de las cuentas que posee la compañía dentro de la nueva estructura IFRS </w:t>
      </w:r>
    </w:p>
    <w:p w:rsidR="003C2B36" w:rsidRPr="00030CC6" w:rsidRDefault="003C2B36">
      <w:pPr>
        <w:rPr>
          <w:rFonts w:ascii="Arial" w:hAnsi="Arial" w:cs="Arial"/>
          <w:lang w:val="es-ES"/>
        </w:rPr>
      </w:pPr>
      <w:r>
        <w:rPr>
          <w:rFonts w:ascii="Arial" w:hAnsi="Arial" w:cs="Arial"/>
          <w:lang w:val="es-ES"/>
        </w:rPr>
        <w:t>Aquellas cuentas que no se encuentran clasificadas aparecen con color azul</w:t>
      </w:r>
    </w:p>
    <w:p w:rsidR="00030CC6" w:rsidRDefault="00030CC6">
      <w:pPr>
        <w:rPr>
          <w:rFonts w:ascii="Arial" w:hAnsi="Arial" w:cs="Arial"/>
          <w:sz w:val="24"/>
          <w:szCs w:val="24"/>
          <w:lang w:val="es-ES"/>
        </w:rPr>
      </w:pPr>
      <w:r>
        <w:rPr>
          <w:rFonts w:ascii="Arial" w:hAnsi="Arial" w:cs="Arial"/>
          <w:sz w:val="24"/>
          <w:szCs w:val="24"/>
          <w:lang w:val="es-ES"/>
        </w:rPr>
        <w:tab/>
      </w:r>
    </w:p>
    <w:p w:rsidR="00030CC6" w:rsidRDefault="00030CC6">
      <w:pPr>
        <w:rPr>
          <w:rFonts w:ascii="Arial" w:hAnsi="Arial" w:cs="Arial"/>
          <w:sz w:val="24"/>
          <w:szCs w:val="24"/>
          <w:lang w:val="es-ES"/>
        </w:rPr>
      </w:pPr>
    </w:p>
    <w:p w:rsidR="00030CC6" w:rsidRDefault="00030CC6">
      <w:pPr>
        <w:rPr>
          <w:rFonts w:ascii="Arial" w:hAnsi="Arial" w:cs="Arial"/>
          <w:sz w:val="24"/>
          <w:szCs w:val="24"/>
          <w:lang w:val="es-ES"/>
        </w:rPr>
      </w:pPr>
    </w:p>
    <w:p w:rsidR="00030CC6" w:rsidRPr="002F1057" w:rsidRDefault="00030CC6">
      <w:pPr>
        <w:rPr>
          <w:rFonts w:ascii="Arial" w:hAnsi="Arial" w:cs="Arial"/>
          <w:b/>
          <w:sz w:val="24"/>
          <w:szCs w:val="24"/>
          <w:lang w:val="es-ES"/>
        </w:rPr>
      </w:pPr>
      <w:r>
        <w:rPr>
          <w:rFonts w:ascii="Arial" w:hAnsi="Arial" w:cs="Arial"/>
          <w:sz w:val="24"/>
          <w:szCs w:val="24"/>
          <w:lang w:val="es-ES"/>
        </w:rPr>
        <w:tab/>
      </w:r>
      <w:r w:rsidR="0035329E">
        <w:rPr>
          <w:rFonts w:ascii="Arial" w:hAnsi="Arial" w:cs="Arial"/>
          <w:b/>
          <w:sz w:val="24"/>
          <w:szCs w:val="24"/>
          <w:lang w:val="es-ES"/>
        </w:rPr>
        <w:t>8.2. Estado de Situación Financiera C</w:t>
      </w:r>
      <w:r w:rsidRPr="002F1057">
        <w:rPr>
          <w:rFonts w:ascii="Arial" w:hAnsi="Arial" w:cs="Arial"/>
          <w:b/>
          <w:sz w:val="24"/>
          <w:szCs w:val="24"/>
          <w:lang w:val="es-ES"/>
        </w:rPr>
        <w:t>lasificado.</w:t>
      </w:r>
    </w:p>
    <w:p w:rsidR="003C2B36" w:rsidRDefault="00030CC6" w:rsidP="00030CC6">
      <w:pPr>
        <w:pStyle w:val="04SANGRIABLOQUE14"/>
        <w:rPr>
          <w:rFonts w:ascii="Arial" w:hAnsi="Arial" w:cs="Arial"/>
          <w:sz w:val="20"/>
          <w:szCs w:val="20"/>
        </w:rPr>
      </w:pPr>
      <w:r w:rsidRPr="00030CC6">
        <w:rPr>
          <w:rFonts w:ascii="Arial" w:hAnsi="Arial" w:cs="Arial"/>
          <w:sz w:val="20"/>
          <w:szCs w:val="20"/>
        </w:rPr>
        <w:lastRenderedPageBreak/>
        <w:t xml:space="preserve">Este informe </w:t>
      </w:r>
      <w:r w:rsidR="003C2B36">
        <w:rPr>
          <w:rFonts w:ascii="Arial" w:hAnsi="Arial" w:cs="Arial"/>
          <w:sz w:val="20"/>
          <w:szCs w:val="20"/>
        </w:rPr>
        <w:t xml:space="preserve">no permite ver un Estado netamente Financiero </w:t>
      </w:r>
      <w:r>
        <w:rPr>
          <w:rFonts w:ascii="Arial" w:hAnsi="Arial" w:cs="Arial"/>
          <w:sz w:val="20"/>
          <w:szCs w:val="20"/>
        </w:rPr>
        <w:t xml:space="preserve">y con cuentas en IFRS </w:t>
      </w:r>
      <w:r w:rsidR="003C2B36">
        <w:rPr>
          <w:rFonts w:ascii="Arial" w:hAnsi="Arial" w:cs="Arial"/>
          <w:sz w:val="20"/>
          <w:szCs w:val="20"/>
        </w:rPr>
        <w:t xml:space="preserve">visualizando solamente los </w:t>
      </w:r>
      <w:r>
        <w:rPr>
          <w:rFonts w:ascii="Arial" w:hAnsi="Arial" w:cs="Arial"/>
          <w:sz w:val="20"/>
          <w:szCs w:val="20"/>
        </w:rPr>
        <w:t xml:space="preserve"> comprobantes con estado </w:t>
      </w:r>
      <w:r w:rsidR="003C2B36">
        <w:rPr>
          <w:rFonts w:ascii="Arial" w:hAnsi="Arial" w:cs="Arial"/>
          <w:sz w:val="20"/>
          <w:szCs w:val="20"/>
        </w:rPr>
        <w:t>aprobado.</w:t>
      </w:r>
    </w:p>
    <w:p w:rsidR="003C2B36" w:rsidRDefault="00030CC6" w:rsidP="00030CC6">
      <w:pPr>
        <w:pStyle w:val="04SANGRIABLOQUE14"/>
        <w:rPr>
          <w:rFonts w:ascii="Arial" w:hAnsi="Arial" w:cs="Arial"/>
          <w:sz w:val="20"/>
          <w:szCs w:val="20"/>
        </w:rPr>
      </w:pPr>
      <w:r>
        <w:rPr>
          <w:rFonts w:ascii="Arial" w:hAnsi="Arial" w:cs="Arial"/>
          <w:sz w:val="20"/>
          <w:szCs w:val="20"/>
        </w:rPr>
        <w:t xml:space="preserve"> </w:t>
      </w:r>
    </w:p>
    <w:p w:rsidR="00030CC6" w:rsidRDefault="003C2B36" w:rsidP="00030CC6">
      <w:pPr>
        <w:pStyle w:val="04SANGRIABLOQUE14"/>
        <w:rPr>
          <w:rFonts w:ascii="Arial" w:hAnsi="Arial" w:cs="Arial"/>
          <w:sz w:val="20"/>
          <w:szCs w:val="20"/>
        </w:rPr>
      </w:pPr>
      <w:r>
        <w:rPr>
          <w:rFonts w:ascii="Arial" w:hAnsi="Arial" w:cs="Arial"/>
          <w:sz w:val="20"/>
          <w:szCs w:val="20"/>
        </w:rPr>
        <w:t>E</w:t>
      </w:r>
      <w:r w:rsidR="00030CC6">
        <w:rPr>
          <w:rFonts w:ascii="Arial" w:hAnsi="Arial" w:cs="Arial"/>
          <w:sz w:val="20"/>
          <w:szCs w:val="20"/>
        </w:rPr>
        <w:t>stas cuentas se pueden filtrar por área de negocios o centro de gestión, incluso fechas que determine en el sistema.</w:t>
      </w:r>
    </w:p>
    <w:p w:rsidR="00030CC6" w:rsidRDefault="00030CC6" w:rsidP="00030CC6">
      <w:pPr>
        <w:pStyle w:val="04SANGRIA14"/>
      </w:pPr>
    </w:p>
    <w:p w:rsidR="00030CC6" w:rsidRDefault="00030CC6" w:rsidP="00AB51FB">
      <w:pPr>
        <w:pStyle w:val="04SANGRIA14"/>
      </w:pPr>
      <w:r>
        <w:rPr>
          <w:noProof/>
          <w:lang w:val="en-US" w:eastAsia="en-US"/>
        </w:rPr>
        <w:drawing>
          <wp:inline distT="0" distB="0" distL="0" distR="0">
            <wp:extent cx="4010025" cy="30494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011900" cy="3050915"/>
                    </a:xfrm>
                    <a:prstGeom prst="rect">
                      <a:avLst/>
                    </a:prstGeom>
                  </pic:spPr>
                </pic:pic>
              </a:graphicData>
            </a:graphic>
          </wp:inline>
        </w:drawing>
      </w:r>
    </w:p>
    <w:p w:rsidR="00AB51FB" w:rsidRDefault="00AB51FB" w:rsidP="00AB51FB">
      <w:pPr>
        <w:pStyle w:val="04SANGRIA14"/>
      </w:pPr>
    </w:p>
    <w:p w:rsidR="00AB51FB" w:rsidRDefault="00AB51FB" w:rsidP="00AB51FB">
      <w:pPr>
        <w:pStyle w:val="04SANGRIA14"/>
      </w:pPr>
    </w:p>
    <w:p w:rsidR="00E4484C" w:rsidRDefault="00E4484C" w:rsidP="00AB51FB">
      <w:pPr>
        <w:pStyle w:val="04SANGRIA14"/>
        <w:rPr>
          <w:rFonts w:ascii="Arial" w:hAnsi="Arial" w:cs="Arial"/>
          <w:b/>
          <w:sz w:val="24"/>
          <w:szCs w:val="24"/>
        </w:rPr>
      </w:pPr>
    </w:p>
    <w:p w:rsidR="00E4484C" w:rsidRDefault="00E4484C" w:rsidP="00AB51FB">
      <w:pPr>
        <w:pStyle w:val="04SANGRIA14"/>
        <w:rPr>
          <w:rFonts w:ascii="Arial" w:hAnsi="Arial" w:cs="Arial"/>
          <w:b/>
          <w:sz w:val="24"/>
          <w:szCs w:val="24"/>
        </w:rPr>
      </w:pPr>
    </w:p>
    <w:p w:rsidR="00E4484C" w:rsidRDefault="00E4484C" w:rsidP="00AB51FB">
      <w:pPr>
        <w:pStyle w:val="04SANGRIA14"/>
        <w:rPr>
          <w:rFonts w:ascii="Arial" w:hAnsi="Arial" w:cs="Arial"/>
          <w:b/>
          <w:sz w:val="24"/>
          <w:szCs w:val="24"/>
        </w:rPr>
      </w:pPr>
    </w:p>
    <w:p w:rsidR="00E4484C" w:rsidRDefault="00E4484C" w:rsidP="00AB51FB">
      <w:pPr>
        <w:pStyle w:val="04SANGRIA14"/>
        <w:rPr>
          <w:rFonts w:ascii="Arial" w:hAnsi="Arial" w:cs="Arial"/>
          <w:b/>
          <w:sz w:val="24"/>
          <w:szCs w:val="24"/>
        </w:rPr>
      </w:pPr>
    </w:p>
    <w:p w:rsidR="00AB51FB" w:rsidRPr="00E4484C" w:rsidRDefault="0035329E" w:rsidP="00AB51FB">
      <w:pPr>
        <w:pStyle w:val="04SANGRIA14"/>
        <w:rPr>
          <w:rFonts w:ascii="Arial" w:hAnsi="Arial" w:cs="Arial"/>
          <w:b/>
          <w:sz w:val="24"/>
          <w:szCs w:val="24"/>
        </w:rPr>
      </w:pPr>
      <w:r>
        <w:rPr>
          <w:rFonts w:ascii="Arial" w:hAnsi="Arial" w:cs="Arial"/>
          <w:b/>
          <w:sz w:val="24"/>
          <w:szCs w:val="24"/>
        </w:rPr>
        <w:t>8.3. Estado de Resultado por F</w:t>
      </w:r>
      <w:r w:rsidR="00AB51FB" w:rsidRPr="00E4484C">
        <w:rPr>
          <w:rFonts w:ascii="Arial" w:hAnsi="Arial" w:cs="Arial"/>
          <w:b/>
          <w:sz w:val="24"/>
          <w:szCs w:val="24"/>
        </w:rPr>
        <w:t>unción.</w:t>
      </w:r>
    </w:p>
    <w:p w:rsidR="00AB51FB" w:rsidRDefault="00AB51FB" w:rsidP="00AB51FB">
      <w:pPr>
        <w:pStyle w:val="04SANGRIA14"/>
        <w:rPr>
          <w:rFonts w:ascii="Arial" w:hAnsi="Arial" w:cs="Arial"/>
          <w:sz w:val="24"/>
          <w:szCs w:val="24"/>
        </w:rPr>
      </w:pPr>
    </w:p>
    <w:p w:rsidR="00AB51FB" w:rsidRDefault="00E4484C" w:rsidP="00AB51FB">
      <w:pPr>
        <w:pStyle w:val="04SANGRIA14"/>
        <w:rPr>
          <w:rFonts w:ascii="Arial" w:hAnsi="Arial" w:cs="Arial"/>
          <w:sz w:val="20"/>
          <w:szCs w:val="20"/>
        </w:rPr>
      </w:pPr>
      <w:r>
        <w:rPr>
          <w:rFonts w:ascii="Arial" w:hAnsi="Arial" w:cs="Arial"/>
          <w:sz w:val="20"/>
          <w:szCs w:val="20"/>
        </w:rPr>
        <w:tab/>
      </w:r>
      <w:r w:rsidRPr="00E4484C">
        <w:rPr>
          <w:rFonts w:ascii="Arial" w:hAnsi="Arial" w:cs="Arial"/>
          <w:sz w:val="20"/>
          <w:szCs w:val="20"/>
        </w:rPr>
        <w:t xml:space="preserve">Cuando mencionamos un estado de resultado por función </w:t>
      </w:r>
      <w:r>
        <w:rPr>
          <w:rFonts w:ascii="Arial" w:hAnsi="Arial" w:cs="Arial"/>
          <w:sz w:val="20"/>
          <w:szCs w:val="20"/>
        </w:rPr>
        <w:t xml:space="preserve">nos referimos a la rentabilidad </w:t>
      </w:r>
      <w:r w:rsidRPr="00E4484C">
        <w:rPr>
          <w:rFonts w:ascii="Arial" w:hAnsi="Arial" w:cs="Arial"/>
          <w:sz w:val="20"/>
          <w:szCs w:val="20"/>
        </w:rPr>
        <w:t>de la empresa o la capacidad que tiene para producir utilidades en un tiempo determinado.</w:t>
      </w:r>
    </w:p>
    <w:p w:rsidR="003C2B36" w:rsidRDefault="003C2B36" w:rsidP="00AB51FB">
      <w:pPr>
        <w:pStyle w:val="04SANGRIA14"/>
        <w:rPr>
          <w:rFonts w:ascii="Arial" w:hAnsi="Arial" w:cs="Arial"/>
          <w:sz w:val="20"/>
          <w:szCs w:val="20"/>
        </w:rPr>
      </w:pPr>
    </w:p>
    <w:p w:rsidR="00E4484C" w:rsidRDefault="00E4484C" w:rsidP="00AB51FB">
      <w:pPr>
        <w:pStyle w:val="04SANGRIA14"/>
        <w:rPr>
          <w:rFonts w:ascii="Arial" w:hAnsi="Arial" w:cs="Arial"/>
          <w:sz w:val="20"/>
          <w:szCs w:val="20"/>
        </w:rPr>
      </w:pPr>
      <w:r>
        <w:rPr>
          <w:rFonts w:ascii="Arial" w:hAnsi="Arial" w:cs="Arial"/>
          <w:sz w:val="20"/>
          <w:szCs w:val="20"/>
        </w:rPr>
        <w:t xml:space="preserve">Con este estado de resultado podemos ver si los ingresos son mayores que los gastos filtrando la información a través de fechas, solo se consideraran los comprobantes con estado aprobado. </w:t>
      </w:r>
    </w:p>
    <w:p w:rsidR="00E4484C" w:rsidRDefault="00E4484C" w:rsidP="00AB51FB">
      <w:pPr>
        <w:pStyle w:val="04SANGRIA14"/>
        <w:rPr>
          <w:rFonts w:ascii="Arial" w:hAnsi="Arial" w:cs="Arial"/>
          <w:sz w:val="20"/>
          <w:szCs w:val="20"/>
        </w:rPr>
      </w:pPr>
    </w:p>
    <w:p w:rsidR="002F1057" w:rsidRDefault="002F1057" w:rsidP="00AB51FB">
      <w:pPr>
        <w:pStyle w:val="04SANGRIA14"/>
        <w:rPr>
          <w:rFonts w:ascii="Arial" w:hAnsi="Arial" w:cs="Arial"/>
          <w:sz w:val="20"/>
          <w:szCs w:val="20"/>
        </w:rPr>
      </w:pPr>
    </w:p>
    <w:p w:rsidR="002F1057" w:rsidRDefault="002F1057" w:rsidP="00AB51FB">
      <w:pPr>
        <w:pStyle w:val="04SANGRIA14"/>
        <w:rPr>
          <w:rFonts w:ascii="Arial" w:hAnsi="Arial" w:cs="Arial"/>
          <w:sz w:val="20"/>
          <w:szCs w:val="20"/>
        </w:rPr>
      </w:pPr>
    </w:p>
    <w:p w:rsidR="00E4484C" w:rsidRDefault="002F1057" w:rsidP="00AB51FB">
      <w:pPr>
        <w:pStyle w:val="04SANGRIA14"/>
        <w:rPr>
          <w:rFonts w:ascii="Arial" w:hAnsi="Arial" w:cs="Arial"/>
          <w:sz w:val="20"/>
          <w:szCs w:val="20"/>
        </w:rPr>
      </w:pPr>
      <w:r>
        <w:rPr>
          <w:noProof/>
          <w:lang w:val="en-US" w:eastAsia="en-US"/>
        </w:rPr>
        <w:lastRenderedPageBreak/>
        <w:drawing>
          <wp:inline distT="0" distB="0" distL="0" distR="0">
            <wp:extent cx="4267462"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268911" cy="3239600"/>
                    </a:xfrm>
                    <a:prstGeom prst="rect">
                      <a:avLst/>
                    </a:prstGeom>
                  </pic:spPr>
                </pic:pic>
              </a:graphicData>
            </a:graphic>
          </wp:inline>
        </w:drawing>
      </w:r>
    </w:p>
    <w:p w:rsidR="002F1057" w:rsidRDefault="002F1057" w:rsidP="00AB51FB">
      <w:pPr>
        <w:pStyle w:val="04SANGRIA14"/>
        <w:rPr>
          <w:rFonts w:ascii="Arial" w:hAnsi="Arial" w:cs="Arial"/>
          <w:sz w:val="20"/>
          <w:szCs w:val="20"/>
        </w:rPr>
      </w:pPr>
    </w:p>
    <w:p w:rsidR="002F1057" w:rsidRDefault="002F1057" w:rsidP="00AB51FB">
      <w:pPr>
        <w:pStyle w:val="04SANGRIA14"/>
        <w:rPr>
          <w:rFonts w:ascii="Arial" w:hAnsi="Arial" w:cs="Arial"/>
          <w:sz w:val="20"/>
          <w:szCs w:val="20"/>
        </w:rPr>
      </w:pPr>
    </w:p>
    <w:p w:rsidR="002F1057" w:rsidRDefault="00911BDB" w:rsidP="00AB51FB">
      <w:pPr>
        <w:pStyle w:val="04SANGRIA14"/>
        <w:rPr>
          <w:rFonts w:ascii="Arial" w:hAnsi="Arial" w:cs="Arial"/>
          <w:b/>
          <w:sz w:val="24"/>
          <w:szCs w:val="24"/>
        </w:rPr>
      </w:pPr>
      <w:r>
        <w:rPr>
          <w:rFonts w:ascii="Arial" w:hAnsi="Arial" w:cs="Arial"/>
          <w:b/>
          <w:sz w:val="24"/>
          <w:szCs w:val="24"/>
        </w:rPr>
        <w:tab/>
      </w:r>
      <w:r w:rsidR="0035329E">
        <w:rPr>
          <w:rFonts w:ascii="Arial" w:hAnsi="Arial" w:cs="Arial"/>
          <w:b/>
          <w:sz w:val="24"/>
          <w:szCs w:val="24"/>
        </w:rPr>
        <w:t>8.4. Estado de R</w:t>
      </w:r>
      <w:r w:rsidR="002F1057" w:rsidRPr="002F1057">
        <w:rPr>
          <w:rFonts w:ascii="Arial" w:hAnsi="Arial" w:cs="Arial"/>
          <w:b/>
          <w:sz w:val="24"/>
          <w:szCs w:val="24"/>
        </w:rPr>
        <w:t>esultado</w:t>
      </w:r>
      <w:r w:rsidR="0035329E">
        <w:rPr>
          <w:rFonts w:ascii="Arial" w:hAnsi="Arial" w:cs="Arial"/>
          <w:b/>
          <w:sz w:val="24"/>
          <w:szCs w:val="24"/>
        </w:rPr>
        <w:t xml:space="preserve"> Fi</w:t>
      </w:r>
      <w:r w:rsidR="002F1057">
        <w:rPr>
          <w:rFonts w:ascii="Arial" w:hAnsi="Arial" w:cs="Arial"/>
          <w:b/>
          <w:sz w:val="24"/>
          <w:szCs w:val="24"/>
        </w:rPr>
        <w:t>nanciero</w:t>
      </w:r>
      <w:r w:rsidR="0035329E">
        <w:rPr>
          <w:rFonts w:ascii="Arial" w:hAnsi="Arial" w:cs="Arial"/>
          <w:b/>
          <w:sz w:val="24"/>
          <w:szCs w:val="24"/>
        </w:rPr>
        <w:t xml:space="preserve"> E</w:t>
      </w:r>
      <w:r w:rsidR="002F1057" w:rsidRPr="002F1057">
        <w:rPr>
          <w:rFonts w:ascii="Arial" w:hAnsi="Arial" w:cs="Arial"/>
          <w:b/>
          <w:sz w:val="24"/>
          <w:szCs w:val="24"/>
        </w:rPr>
        <w:t>jecutivo.</w:t>
      </w:r>
    </w:p>
    <w:p w:rsidR="00911BDB" w:rsidRDefault="00911BDB" w:rsidP="00AB51FB">
      <w:pPr>
        <w:pStyle w:val="04SANGRIA14"/>
        <w:rPr>
          <w:rFonts w:ascii="Arial" w:hAnsi="Arial" w:cs="Arial"/>
          <w:b/>
          <w:sz w:val="24"/>
          <w:szCs w:val="24"/>
        </w:rPr>
      </w:pPr>
    </w:p>
    <w:p w:rsidR="002F1057" w:rsidRDefault="00911BDB" w:rsidP="00AB51FB">
      <w:pPr>
        <w:pStyle w:val="04SANGRIA14"/>
        <w:rPr>
          <w:rFonts w:ascii="Arial" w:hAnsi="Arial" w:cs="Arial"/>
          <w:sz w:val="20"/>
          <w:szCs w:val="20"/>
        </w:rPr>
      </w:pPr>
      <w:r>
        <w:rPr>
          <w:rFonts w:ascii="Arial" w:hAnsi="Arial" w:cs="Arial"/>
          <w:sz w:val="20"/>
          <w:szCs w:val="20"/>
        </w:rPr>
        <w:tab/>
        <w:t>E</w:t>
      </w:r>
      <w:r w:rsidRPr="00911BDB">
        <w:rPr>
          <w:rFonts w:ascii="Arial" w:hAnsi="Arial" w:cs="Arial"/>
          <w:sz w:val="20"/>
          <w:szCs w:val="20"/>
        </w:rPr>
        <w:t xml:space="preserve">ste informe </w:t>
      </w:r>
      <w:r>
        <w:rPr>
          <w:rFonts w:ascii="Arial" w:hAnsi="Arial" w:cs="Arial"/>
          <w:sz w:val="20"/>
          <w:szCs w:val="20"/>
        </w:rPr>
        <w:t xml:space="preserve">es netamente financiero </w:t>
      </w:r>
      <w:r w:rsidRPr="00911BDB">
        <w:rPr>
          <w:rFonts w:ascii="Arial" w:hAnsi="Arial" w:cs="Arial"/>
          <w:sz w:val="20"/>
          <w:szCs w:val="20"/>
        </w:rPr>
        <w:t>nos permite ver las cuentas de activo y pasivo de forma más</w:t>
      </w:r>
      <w:r>
        <w:rPr>
          <w:rFonts w:ascii="Arial" w:hAnsi="Arial" w:cs="Arial"/>
          <w:sz w:val="20"/>
          <w:szCs w:val="20"/>
        </w:rPr>
        <w:t xml:space="preserve"> ordenada solamente para los comprobantes que están APROBADOS.</w:t>
      </w:r>
    </w:p>
    <w:p w:rsidR="00911BDB" w:rsidRDefault="00911BDB" w:rsidP="00AB51FB">
      <w:pPr>
        <w:pStyle w:val="04SANGRIA14"/>
        <w:rPr>
          <w:rFonts w:ascii="Arial" w:hAnsi="Arial" w:cs="Arial"/>
          <w:b/>
          <w:sz w:val="24"/>
          <w:szCs w:val="24"/>
        </w:rPr>
      </w:pPr>
    </w:p>
    <w:p w:rsidR="002F1057" w:rsidRDefault="00911BDB" w:rsidP="00AB51FB">
      <w:pPr>
        <w:pStyle w:val="04SANGRIA14"/>
        <w:rPr>
          <w:rFonts w:ascii="Arial" w:hAnsi="Arial" w:cs="Arial"/>
          <w:sz w:val="20"/>
          <w:szCs w:val="20"/>
        </w:rPr>
      </w:pPr>
      <w:r>
        <w:rPr>
          <w:noProof/>
          <w:lang w:val="en-US" w:eastAsia="en-US"/>
        </w:rPr>
        <w:drawing>
          <wp:inline distT="0" distB="0" distL="0" distR="0">
            <wp:extent cx="4838700" cy="38504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40417" cy="3851849"/>
                    </a:xfrm>
                    <a:prstGeom prst="rect">
                      <a:avLst/>
                    </a:prstGeom>
                  </pic:spPr>
                </pic:pic>
              </a:graphicData>
            </a:graphic>
          </wp:inline>
        </w:drawing>
      </w:r>
    </w:p>
    <w:p w:rsidR="00911BDB" w:rsidRDefault="00911BDB" w:rsidP="00AB51FB">
      <w:pPr>
        <w:pStyle w:val="04SANGRIA14"/>
        <w:rPr>
          <w:rFonts w:ascii="Arial" w:hAnsi="Arial" w:cs="Arial"/>
          <w:b/>
          <w:sz w:val="24"/>
          <w:szCs w:val="24"/>
        </w:rPr>
      </w:pPr>
    </w:p>
    <w:p w:rsidR="00911BDB" w:rsidRPr="00911BDB" w:rsidRDefault="00911BDB" w:rsidP="00AB51FB">
      <w:pPr>
        <w:pStyle w:val="04SANGRIA14"/>
        <w:rPr>
          <w:rFonts w:ascii="Arial" w:hAnsi="Arial" w:cs="Arial"/>
          <w:b/>
          <w:sz w:val="24"/>
          <w:szCs w:val="24"/>
        </w:rPr>
      </w:pPr>
    </w:p>
    <w:p w:rsidR="00911BDB" w:rsidRPr="00911BDB" w:rsidRDefault="00911BDB" w:rsidP="00911BDB">
      <w:pPr>
        <w:autoSpaceDE w:val="0"/>
        <w:autoSpaceDN w:val="0"/>
        <w:adjustRightInd w:val="0"/>
        <w:spacing w:after="0" w:line="240" w:lineRule="auto"/>
        <w:ind w:left="794"/>
        <w:jc w:val="both"/>
        <w:rPr>
          <w:rFonts w:ascii="Arial" w:eastAsia="Times New Roman" w:hAnsi="Arial" w:cs="Arial"/>
          <w:b/>
          <w:bCs/>
          <w:sz w:val="20"/>
          <w:szCs w:val="20"/>
          <w:lang w:val="es-ES" w:eastAsia="es-ES"/>
        </w:rPr>
      </w:pPr>
      <w:r w:rsidRPr="00911BDB">
        <w:rPr>
          <w:rFonts w:ascii="Arial" w:eastAsia="Times New Roman" w:hAnsi="Arial" w:cs="Arial"/>
          <w:sz w:val="20"/>
          <w:szCs w:val="20"/>
          <w:lang w:val="es-ES" w:eastAsia="es-ES"/>
        </w:rPr>
        <w:t xml:space="preserve">Este balance es un </w:t>
      </w:r>
      <w:r>
        <w:rPr>
          <w:rFonts w:ascii="Arial" w:eastAsia="Times New Roman" w:hAnsi="Arial" w:cs="Arial"/>
          <w:sz w:val="20"/>
          <w:szCs w:val="20"/>
          <w:lang w:val="es-ES" w:eastAsia="es-ES"/>
        </w:rPr>
        <w:t xml:space="preserve">balance que </w:t>
      </w:r>
      <w:r w:rsidRPr="00911BDB">
        <w:rPr>
          <w:rFonts w:ascii="Arial" w:eastAsia="Times New Roman" w:hAnsi="Arial" w:cs="Arial"/>
          <w:sz w:val="20"/>
          <w:szCs w:val="20"/>
          <w:lang w:val="es-ES" w:eastAsia="es-ES"/>
        </w:rPr>
        <w:t xml:space="preserve">contempla 4 columnas más para la clasificación de las Cuentas. Además de las columnas, para los </w:t>
      </w:r>
      <w:r w:rsidRPr="00911BDB">
        <w:rPr>
          <w:rFonts w:ascii="Arial" w:eastAsia="Times New Roman" w:hAnsi="Arial" w:cs="Arial"/>
          <w:b/>
          <w:bCs/>
          <w:sz w:val="20"/>
          <w:szCs w:val="20"/>
          <w:lang w:val="es-ES" w:eastAsia="es-ES"/>
        </w:rPr>
        <w:t>DÉBITOS, CRÉDITOS, SALDOS DEUDOR Y SALDO ACREEDOR,</w:t>
      </w:r>
      <w:r w:rsidRPr="00911BDB">
        <w:rPr>
          <w:rFonts w:ascii="Arial" w:eastAsia="Times New Roman" w:hAnsi="Arial" w:cs="Arial"/>
          <w:sz w:val="20"/>
          <w:szCs w:val="20"/>
          <w:lang w:val="es-ES" w:eastAsia="es-ES"/>
        </w:rPr>
        <w:t xml:space="preserve"> se agregan  </w:t>
      </w:r>
      <w:r w:rsidRPr="00911BDB">
        <w:rPr>
          <w:rFonts w:ascii="Arial" w:eastAsia="Times New Roman" w:hAnsi="Arial" w:cs="Arial"/>
          <w:b/>
          <w:bCs/>
          <w:sz w:val="20"/>
          <w:szCs w:val="20"/>
          <w:lang w:val="es-ES" w:eastAsia="es-ES"/>
        </w:rPr>
        <w:t>ACTIVO, PASIVO, PÉRDIDAS Y GANANCIAS.</w:t>
      </w:r>
      <w:r w:rsidRPr="00911BDB">
        <w:rPr>
          <w:rFonts w:ascii="Arial" w:eastAsia="Times New Roman" w:hAnsi="Arial" w:cs="Arial"/>
          <w:sz w:val="20"/>
          <w:szCs w:val="20"/>
          <w:lang w:val="es-ES" w:eastAsia="es-ES"/>
        </w:rPr>
        <w:t xml:space="preserve"> En este caso, con este balance ya se puede saber cuál es el resultado de las operaciones de la empresa para un período determinado, ya que la cuadratura final estará dada por la idéntica diferencia entre</w:t>
      </w:r>
      <w:r w:rsidRPr="00911BDB">
        <w:rPr>
          <w:rFonts w:ascii="Arial" w:eastAsia="Times New Roman" w:hAnsi="Arial" w:cs="Arial"/>
          <w:b/>
          <w:bCs/>
          <w:sz w:val="20"/>
          <w:szCs w:val="20"/>
          <w:lang w:val="es-ES" w:eastAsia="es-ES"/>
        </w:rPr>
        <w:t xml:space="preserve"> ACTIVOS Y PA</w:t>
      </w:r>
      <w:r>
        <w:rPr>
          <w:rFonts w:ascii="Arial" w:eastAsia="Times New Roman" w:hAnsi="Arial" w:cs="Arial"/>
          <w:b/>
          <w:bCs/>
          <w:sz w:val="20"/>
          <w:szCs w:val="20"/>
          <w:lang w:val="es-ES" w:eastAsia="es-ES"/>
        </w:rPr>
        <w:t>SIVOS Y PÉRDIDAS CON GANANCIAS.</w:t>
      </w: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911BDB" w:rsidRDefault="00911BDB" w:rsidP="00AB51FB">
      <w:pPr>
        <w:pStyle w:val="04SANGRIA14"/>
        <w:rPr>
          <w:rFonts w:ascii="Arial" w:hAnsi="Arial" w:cs="Arial"/>
          <w:sz w:val="20"/>
          <w:szCs w:val="20"/>
        </w:rPr>
      </w:pPr>
      <w:r>
        <w:rPr>
          <w:noProof/>
          <w:lang w:val="en-US" w:eastAsia="en-US"/>
        </w:rPr>
        <w:drawing>
          <wp:inline distT="0" distB="0" distL="0" distR="0">
            <wp:extent cx="5612130" cy="420179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612130" cy="4201795"/>
                    </a:xfrm>
                    <a:prstGeom prst="rect">
                      <a:avLst/>
                    </a:prstGeom>
                  </pic:spPr>
                </pic:pic>
              </a:graphicData>
            </a:graphic>
          </wp:inline>
        </w:drawing>
      </w: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p>
    <w:p w:rsidR="003C2B36" w:rsidRDefault="003C2B36" w:rsidP="00AB51FB">
      <w:pPr>
        <w:pStyle w:val="04SANGRIA14"/>
        <w:rPr>
          <w:rFonts w:ascii="Arial" w:hAnsi="Arial" w:cs="Arial"/>
          <w:sz w:val="20"/>
          <w:szCs w:val="20"/>
        </w:rPr>
      </w:pPr>
      <w:r>
        <w:rPr>
          <w:rFonts w:ascii="Arial" w:hAnsi="Arial" w:cs="Arial"/>
          <w:b/>
          <w:sz w:val="24"/>
          <w:szCs w:val="24"/>
        </w:rPr>
        <w:lastRenderedPageBreak/>
        <w:t>8.5</w:t>
      </w:r>
      <w:r w:rsidRPr="002F1057">
        <w:rPr>
          <w:rFonts w:ascii="Arial" w:hAnsi="Arial" w:cs="Arial"/>
          <w:b/>
          <w:sz w:val="24"/>
          <w:szCs w:val="24"/>
        </w:rPr>
        <w:t xml:space="preserve">. </w:t>
      </w:r>
      <w:r>
        <w:rPr>
          <w:rFonts w:ascii="Arial" w:hAnsi="Arial" w:cs="Arial"/>
          <w:b/>
          <w:sz w:val="24"/>
          <w:szCs w:val="24"/>
        </w:rPr>
        <w:t>Plan de Cuentas en IFRS</w:t>
      </w:r>
    </w:p>
    <w:p w:rsidR="003C2B36" w:rsidRDefault="003C2B36" w:rsidP="00AB51FB">
      <w:pPr>
        <w:pStyle w:val="04SANGRIA14"/>
        <w:rPr>
          <w:rFonts w:ascii="Arial" w:hAnsi="Arial" w:cs="Arial"/>
          <w:sz w:val="20"/>
          <w:szCs w:val="20"/>
        </w:rPr>
      </w:pPr>
    </w:p>
    <w:p w:rsidR="003C2B36" w:rsidRDefault="003C2B36" w:rsidP="003C2B36">
      <w:pPr>
        <w:pStyle w:val="04SANGRIA14"/>
        <w:rPr>
          <w:rFonts w:ascii="Arial" w:hAnsi="Arial" w:cs="Arial"/>
          <w:sz w:val="20"/>
          <w:szCs w:val="20"/>
        </w:rPr>
      </w:pPr>
      <w:r>
        <w:rPr>
          <w:rFonts w:ascii="Arial" w:hAnsi="Arial" w:cs="Arial"/>
          <w:sz w:val="20"/>
          <w:szCs w:val="20"/>
        </w:rPr>
        <w:t>El sistema permite partir con un plan de cuenta 100% IFRS para todas aquellas empresas nuevas que se crean en el sistema</w:t>
      </w:r>
    </w:p>
    <w:p w:rsidR="003C2B36" w:rsidRDefault="003C2B36" w:rsidP="003C2B36">
      <w:pPr>
        <w:pStyle w:val="04SANGRIA14"/>
        <w:rPr>
          <w:rFonts w:ascii="Arial" w:hAnsi="Arial" w:cs="Arial"/>
          <w:sz w:val="20"/>
          <w:szCs w:val="20"/>
        </w:rPr>
      </w:pPr>
    </w:p>
    <w:p w:rsidR="003C2B36" w:rsidRDefault="003C2B36" w:rsidP="003C2B36">
      <w:pPr>
        <w:pStyle w:val="04SANGRIA14"/>
        <w:rPr>
          <w:rFonts w:ascii="Arial" w:hAnsi="Arial" w:cs="Arial"/>
          <w:sz w:val="20"/>
          <w:szCs w:val="20"/>
        </w:rPr>
      </w:pPr>
      <w:r>
        <w:rPr>
          <w:rFonts w:ascii="Arial" w:hAnsi="Arial" w:cs="Arial"/>
          <w:sz w:val="20"/>
          <w:szCs w:val="20"/>
        </w:rPr>
        <w:t>En el caso de utilizar Plan Básico, Intermedio o Avanzado, el sistema efectúa la clasificación dentro de la nueva estructura IFRS</w:t>
      </w:r>
    </w:p>
    <w:p w:rsidR="003C2B36" w:rsidRDefault="003C2B36" w:rsidP="00AB51FB">
      <w:pPr>
        <w:pStyle w:val="04SANGRIA14"/>
        <w:rPr>
          <w:rFonts w:ascii="Arial" w:hAnsi="Arial" w:cs="Arial"/>
          <w:sz w:val="20"/>
          <w:szCs w:val="20"/>
        </w:rPr>
      </w:pPr>
    </w:p>
    <w:p w:rsidR="003C2B36" w:rsidRDefault="00351C6B" w:rsidP="00AB51FB">
      <w:pPr>
        <w:pStyle w:val="04SANGRIA14"/>
        <w:rPr>
          <w:rFonts w:ascii="Arial" w:hAnsi="Arial" w:cs="Arial"/>
          <w:sz w:val="20"/>
          <w:szCs w:val="20"/>
        </w:rPr>
      </w:pPr>
      <w:r>
        <w:rPr>
          <w:rFonts w:ascii="Arial" w:hAnsi="Arial" w:cs="Arial"/>
          <w:noProof/>
          <w:sz w:val="20"/>
          <w:szCs w:val="20"/>
          <w:lang w:val="en-US" w:eastAsia="en-US"/>
        </w:rPr>
        <mc:AlternateContent>
          <mc:Choice Requires="wps">
            <w:drawing>
              <wp:anchor distT="0" distB="0" distL="114300" distR="114300" simplePos="0" relativeHeight="251659264" behindDoc="0" locked="0" layoutInCell="1" allowOverlap="1">
                <wp:simplePos x="0" y="0"/>
                <wp:positionH relativeFrom="column">
                  <wp:posOffset>1443991</wp:posOffset>
                </wp:positionH>
                <wp:positionV relativeFrom="paragraph">
                  <wp:posOffset>1541146</wp:posOffset>
                </wp:positionV>
                <wp:extent cx="15811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81150" cy="2476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13.7pt;margin-top:121.35pt;width:124.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" filled="f" strokecolor="#f79646 [3209]" strokeweight="2pt"/>
            </w:pict>
          </mc:Fallback>
        </mc:AlternateContent>
      </w:r>
      <w:r w:rsidR="003C2B36">
        <w:rPr>
          <w:rFonts w:ascii="Arial" w:hAnsi="Arial" w:cs="Arial"/>
          <w:noProof/>
          <w:sz w:val="20"/>
          <w:szCs w:val="20"/>
          <w:lang w:val="en-US" w:eastAsia="en-US"/>
        </w:rPr>
        <w:drawing>
          <wp:inline distT="0" distB="0" distL="0" distR="0">
            <wp:extent cx="5612130" cy="4920439"/>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12130" cy="4920439"/>
                    </a:xfrm>
                    <a:prstGeom prst="rect">
                      <a:avLst/>
                    </a:prstGeom>
                    <a:noFill/>
                    <a:ln w="9525">
                      <a:noFill/>
                      <a:miter lim="800000"/>
                      <a:headEnd/>
                      <a:tailEnd/>
                    </a:ln>
                  </pic:spPr>
                </pic:pic>
              </a:graphicData>
            </a:graphic>
          </wp:inline>
        </w:drawing>
      </w:r>
    </w:p>
    <w:sectPr w:rsidR="003C2B36" w:rsidSect="004A1B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witzerland">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732A4"/>
    <w:multiLevelType w:val="hybridMultilevel"/>
    <w:tmpl w:val="E37EFB68"/>
    <w:lvl w:ilvl="0" w:tplc="0409000F">
      <w:start w:val="1"/>
      <w:numFmt w:val="decimal"/>
      <w:lvlText w:val="%1."/>
      <w:lvlJc w:val="left"/>
      <w:pPr>
        <w:ind w:left="2954" w:hanging="360"/>
      </w:pPr>
    </w:lvl>
    <w:lvl w:ilvl="1" w:tplc="04090019" w:tentative="1">
      <w:start w:val="1"/>
      <w:numFmt w:val="lowerLetter"/>
      <w:lvlText w:val="%2."/>
      <w:lvlJc w:val="left"/>
      <w:pPr>
        <w:ind w:left="3674" w:hanging="360"/>
      </w:pPr>
    </w:lvl>
    <w:lvl w:ilvl="2" w:tplc="0409001B" w:tentative="1">
      <w:start w:val="1"/>
      <w:numFmt w:val="lowerRoman"/>
      <w:lvlText w:val="%3."/>
      <w:lvlJc w:val="right"/>
      <w:pPr>
        <w:ind w:left="4394" w:hanging="180"/>
      </w:pPr>
    </w:lvl>
    <w:lvl w:ilvl="3" w:tplc="0409000F" w:tentative="1">
      <w:start w:val="1"/>
      <w:numFmt w:val="decimal"/>
      <w:lvlText w:val="%4."/>
      <w:lvlJc w:val="left"/>
      <w:pPr>
        <w:ind w:left="5114" w:hanging="360"/>
      </w:pPr>
    </w:lvl>
    <w:lvl w:ilvl="4" w:tplc="04090019" w:tentative="1">
      <w:start w:val="1"/>
      <w:numFmt w:val="lowerLetter"/>
      <w:lvlText w:val="%5."/>
      <w:lvlJc w:val="left"/>
      <w:pPr>
        <w:ind w:left="5834" w:hanging="360"/>
      </w:pPr>
    </w:lvl>
    <w:lvl w:ilvl="5" w:tplc="0409001B" w:tentative="1">
      <w:start w:val="1"/>
      <w:numFmt w:val="lowerRoman"/>
      <w:lvlText w:val="%6."/>
      <w:lvlJc w:val="right"/>
      <w:pPr>
        <w:ind w:left="6554" w:hanging="180"/>
      </w:pPr>
    </w:lvl>
    <w:lvl w:ilvl="6" w:tplc="0409000F" w:tentative="1">
      <w:start w:val="1"/>
      <w:numFmt w:val="decimal"/>
      <w:lvlText w:val="%7."/>
      <w:lvlJc w:val="left"/>
      <w:pPr>
        <w:ind w:left="7274" w:hanging="360"/>
      </w:pPr>
    </w:lvl>
    <w:lvl w:ilvl="7" w:tplc="04090019" w:tentative="1">
      <w:start w:val="1"/>
      <w:numFmt w:val="lowerLetter"/>
      <w:lvlText w:val="%8."/>
      <w:lvlJc w:val="left"/>
      <w:pPr>
        <w:ind w:left="7994" w:hanging="360"/>
      </w:pPr>
    </w:lvl>
    <w:lvl w:ilvl="8" w:tplc="0409001B" w:tentative="1">
      <w:start w:val="1"/>
      <w:numFmt w:val="lowerRoman"/>
      <w:lvlText w:val="%9."/>
      <w:lvlJc w:val="right"/>
      <w:pPr>
        <w:ind w:left="8714" w:hanging="180"/>
      </w:pPr>
    </w:lvl>
  </w:abstractNum>
  <w:abstractNum w:abstractNumId="1">
    <w:nsid w:val="4F1B7690"/>
    <w:multiLevelType w:val="hybridMultilevel"/>
    <w:tmpl w:val="817E2006"/>
    <w:lvl w:ilvl="0" w:tplc="0409000F">
      <w:start w:val="1"/>
      <w:numFmt w:val="decimal"/>
      <w:lvlText w:val="%1."/>
      <w:lvlJc w:val="left"/>
      <w:pPr>
        <w:ind w:left="1514" w:hanging="360"/>
      </w:p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620D6330"/>
    <w:multiLevelType w:val="hybridMultilevel"/>
    <w:tmpl w:val="D07A73BC"/>
    <w:lvl w:ilvl="0" w:tplc="04090001">
      <w:start w:val="1"/>
      <w:numFmt w:val="bullet"/>
      <w:lvlText w:val=""/>
      <w:lvlJc w:val="left"/>
      <w:pPr>
        <w:ind w:left="2234" w:hanging="360"/>
      </w:pPr>
      <w:rPr>
        <w:rFonts w:ascii="Symbol" w:hAnsi="Symbol" w:hint="default"/>
      </w:rPr>
    </w:lvl>
    <w:lvl w:ilvl="1" w:tplc="04090003" w:tentative="1">
      <w:start w:val="1"/>
      <w:numFmt w:val="bullet"/>
      <w:lvlText w:val="o"/>
      <w:lvlJc w:val="left"/>
      <w:pPr>
        <w:ind w:left="2954" w:hanging="360"/>
      </w:pPr>
      <w:rPr>
        <w:rFonts w:ascii="Courier New" w:hAnsi="Courier New" w:cs="Courier New" w:hint="default"/>
      </w:rPr>
    </w:lvl>
    <w:lvl w:ilvl="2" w:tplc="04090005" w:tentative="1">
      <w:start w:val="1"/>
      <w:numFmt w:val="bullet"/>
      <w:lvlText w:val=""/>
      <w:lvlJc w:val="left"/>
      <w:pPr>
        <w:ind w:left="3674" w:hanging="360"/>
      </w:pPr>
      <w:rPr>
        <w:rFonts w:ascii="Wingdings" w:hAnsi="Wingdings" w:hint="default"/>
      </w:rPr>
    </w:lvl>
    <w:lvl w:ilvl="3" w:tplc="04090001" w:tentative="1">
      <w:start w:val="1"/>
      <w:numFmt w:val="bullet"/>
      <w:lvlText w:val=""/>
      <w:lvlJc w:val="left"/>
      <w:pPr>
        <w:ind w:left="4394" w:hanging="360"/>
      </w:pPr>
      <w:rPr>
        <w:rFonts w:ascii="Symbol" w:hAnsi="Symbol" w:hint="default"/>
      </w:rPr>
    </w:lvl>
    <w:lvl w:ilvl="4" w:tplc="04090003" w:tentative="1">
      <w:start w:val="1"/>
      <w:numFmt w:val="bullet"/>
      <w:lvlText w:val="o"/>
      <w:lvlJc w:val="left"/>
      <w:pPr>
        <w:ind w:left="5114" w:hanging="360"/>
      </w:pPr>
      <w:rPr>
        <w:rFonts w:ascii="Courier New" w:hAnsi="Courier New" w:cs="Courier New" w:hint="default"/>
      </w:rPr>
    </w:lvl>
    <w:lvl w:ilvl="5" w:tplc="04090005" w:tentative="1">
      <w:start w:val="1"/>
      <w:numFmt w:val="bullet"/>
      <w:lvlText w:val=""/>
      <w:lvlJc w:val="left"/>
      <w:pPr>
        <w:ind w:left="5834" w:hanging="360"/>
      </w:pPr>
      <w:rPr>
        <w:rFonts w:ascii="Wingdings" w:hAnsi="Wingdings" w:hint="default"/>
      </w:rPr>
    </w:lvl>
    <w:lvl w:ilvl="6" w:tplc="04090001" w:tentative="1">
      <w:start w:val="1"/>
      <w:numFmt w:val="bullet"/>
      <w:lvlText w:val=""/>
      <w:lvlJc w:val="left"/>
      <w:pPr>
        <w:ind w:left="6554" w:hanging="360"/>
      </w:pPr>
      <w:rPr>
        <w:rFonts w:ascii="Symbol" w:hAnsi="Symbol" w:hint="default"/>
      </w:rPr>
    </w:lvl>
    <w:lvl w:ilvl="7" w:tplc="04090003" w:tentative="1">
      <w:start w:val="1"/>
      <w:numFmt w:val="bullet"/>
      <w:lvlText w:val="o"/>
      <w:lvlJc w:val="left"/>
      <w:pPr>
        <w:ind w:left="7274" w:hanging="360"/>
      </w:pPr>
      <w:rPr>
        <w:rFonts w:ascii="Courier New" w:hAnsi="Courier New" w:cs="Courier New" w:hint="default"/>
      </w:rPr>
    </w:lvl>
    <w:lvl w:ilvl="8" w:tplc="04090005" w:tentative="1">
      <w:start w:val="1"/>
      <w:numFmt w:val="bullet"/>
      <w:lvlText w:val=""/>
      <w:lvlJc w:val="left"/>
      <w:pPr>
        <w:ind w:left="799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934"/>
    <w:rsid w:val="00030CC6"/>
    <w:rsid w:val="001E5B3B"/>
    <w:rsid w:val="002F1057"/>
    <w:rsid w:val="00351C6B"/>
    <w:rsid w:val="0035329E"/>
    <w:rsid w:val="003C2B36"/>
    <w:rsid w:val="004A1B3F"/>
    <w:rsid w:val="00702934"/>
    <w:rsid w:val="00911BDB"/>
    <w:rsid w:val="00AB51FB"/>
    <w:rsid w:val="00E4484C"/>
    <w:rsid w:val="00F72189"/>
    <w:rsid w:val="00F7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04SANGRIA14"/>
    <w:next w:val="04SANGRIA14"/>
    <w:rsid w:val="00702934"/>
    <w:pPr>
      <w:tabs>
        <w:tab w:val="clear" w:pos="1077"/>
      </w:tabs>
      <w:ind w:left="794" w:firstLine="0"/>
    </w:pPr>
  </w:style>
  <w:style w:type="paragraph" w:customStyle="1" w:styleId="07SUBTITULO111">
    <w:name w:val="07 SUBTITULO 1.1.1."/>
    <w:rsid w:val="00702934"/>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4SANGRIA14">
    <w:name w:val="04 SANGRIA 14"/>
    <w:rsid w:val="00702934"/>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 w:type="paragraph" w:customStyle="1" w:styleId="02TEXTOMARGEN">
    <w:name w:val="02 TEXTO MARGEN"/>
    <w:rsid w:val="007029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customStyle="1" w:styleId="01CAPITULO">
    <w:name w:val="01 CAPITULO"/>
    <w:rsid w:val="0070293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color w:val="000000"/>
      <w:sz w:val="28"/>
      <w:szCs w:val="28"/>
      <w:lang w:val="es-ES" w:eastAsia="es-ES"/>
    </w:rPr>
  </w:style>
  <w:style w:type="paragraph" w:styleId="BalloonText">
    <w:name w:val="Balloon Text"/>
    <w:basedOn w:val="Normal"/>
    <w:link w:val="BalloonTextChar"/>
    <w:uiPriority w:val="99"/>
    <w:semiHidden/>
    <w:unhideWhenUsed/>
    <w:rsid w:val="0003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ANGRIABLOQUE14">
    <w:name w:val="04 SANGRIA BLOQUE 14"/>
    <w:basedOn w:val="04SANGRIA14"/>
    <w:next w:val="04SANGRIA14"/>
    <w:rsid w:val="00702934"/>
    <w:pPr>
      <w:tabs>
        <w:tab w:val="clear" w:pos="1077"/>
      </w:tabs>
      <w:ind w:left="794" w:firstLine="0"/>
    </w:pPr>
  </w:style>
  <w:style w:type="paragraph" w:customStyle="1" w:styleId="07SUBTITULO111">
    <w:name w:val="07 SUBTITULO 1.1.1."/>
    <w:rsid w:val="00702934"/>
    <w:pPr>
      <w:tabs>
        <w:tab w:val="left" w:pos="794"/>
      </w:tabs>
      <w:autoSpaceDE w:val="0"/>
      <w:autoSpaceDN w:val="0"/>
      <w:adjustRightInd w:val="0"/>
      <w:spacing w:after="0" w:line="240" w:lineRule="auto"/>
      <w:ind w:left="794" w:hanging="454"/>
      <w:jc w:val="both"/>
    </w:pPr>
    <w:rPr>
      <w:rFonts w:ascii="Switzerland" w:eastAsia="Times New Roman" w:hAnsi="Switzerland" w:cs="Switzerland"/>
      <w:b/>
      <w:bCs/>
      <w:sz w:val="16"/>
      <w:szCs w:val="16"/>
      <w:lang w:val="es-ES" w:eastAsia="es-ES"/>
    </w:rPr>
  </w:style>
  <w:style w:type="paragraph" w:customStyle="1" w:styleId="04SANGRIA14">
    <w:name w:val="04 SANGRIA 14"/>
    <w:rsid w:val="00702934"/>
    <w:pPr>
      <w:tabs>
        <w:tab w:val="left" w:pos="1077"/>
      </w:tabs>
      <w:autoSpaceDE w:val="0"/>
      <w:autoSpaceDN w:val="0"/>
      <w:adjustRightInd w:val="0"/>
      <w:spacing w:after="0" w:line="240" w:lineRule="auto"/>
      <w:ind w:left="1077" w:hanging="283"/>
      <w:jc w:val="both"/>
    </w:pPr>
    <w:rPr>
      <w:rFonts w:ascii="Switzerland" w:eastAsia="Times New Roman" w:hAnsi="Switzerland" w:cs="Switzerland"/>
      <w:sz w:val="16"/>
      <w:szCs w:val="16"/>
      <w:lang w:val="es-ES" w:eastAsia="es-ES"/>
    </w:rPr>
  </w:style>
  <w:style w:type="paragraph" w:customStyle="1" w:styleId="02TEXTOMARGEN">
    <w:name w:val="02 TEXTO MARGEN"/>
    <w:rsid w:val="007029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sz w:val="16"/>
      <w:szCs w:val="16"/>
      <w:lang w:val="es-ES" w:eastAsia="es-ES"/>
    </w:rPr>
  </w:style>
  <w:style w:type="paragraph" w:customStyle="1" w:styleId="01CAPITULO">
    <w:name w:val="01 CAPITULO"/>
    <w:rsid w:val="00702934"/>
    <w:pPr>
      <w:keepNex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spacing w:after="0" w:line="240" w:lineRule="auto"/>
      <w:jc w:val="both"/>
    </w:pPr>
    <w:rPr>
      <w:rFonts w:ascii="Switzerland" w:eastAsia="Times New Roman" w:hAnsi="Switzerland" w:cs="Switzerland"/>
      <w:color w:val="000000"/>
      <w:sz w:val="28"/>
      <w:szCs w:val="28"/>
      <w:lang w:val="es-ES" w:eastAsia="es-ES"/>
    </w:rPr>
  </w:style>
  <w:style w:type="paragraph" w:styleId="BalloonText">
    <w:name w:val="Balloon Text"/>
    <w:basedOn w:val="Normal"/>
    <w:link w:val="BalloonTextChar"/>
    <w:uiPriority w:val="99"/>
    <w:semiHidden/>
    <w:unhideWhenUsed/>
    <w:rsid w:val="00030C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Katherine</dc:creator>
  <cp:lastModifiedBy>Campos, Katherine</cp:lastModifiedBy>
  <cp:revision>5</cp:revision>
  <cp:lastPrinted>2014-07-25T15:48:00Z</cp:lastPrinted>
  <dcterms:created xsi:type="dcterms:W3CDTF">2014-07-21T13:27:00Z</dcterms:created>
  <dcterms:modified xsi:type="dcterms:W3CDTF">2014-07-31T16:00:00Z</dcterms:modified>
</cp:coreProperties>
</file>