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drczchdyyalf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rPr/>
      </w:pPr>
      <w:bookmarkStart w:colFirst="0" w:colLast="0" w:name="_ujxqyn53l0gl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rPr/>
      </w:pPr>
      <w:bookmarkStart w:colFirst="0" w:colLast="0" w:name="_vn250ygtn1nc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rPr/>
      </w:pPr>
      <w:bookmarkStart w:colFirst="0" w:colLast="0" w:name="_538wiqdq3wu9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Title"/>
        <w:rPr/>
      </w:pPr>
      <w:bookmarkStart w:colFirst="0" w:colLast="0" w:name="_bjtf27qpm4dr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Title"/>
        <w:rPr/>
      </w:pPr>
      <w:bookmarkStart w:colFirst="0" w:colLast="0" w:name="_pc21m5n0sjny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Title"/>
        <w:rPr/>
      </w:pPr>
      <w:bookmarkStart w:colFirst="0" w:colLast="0" w:name="_y9wtck9zim9k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Title"/>
        <w:rPr/>
      </w:pPr>
      <w:bookmarkStart w:colFirst="0" w:colLast="0" w:name="_nj53fgzr05u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Title"/>
        <w:jc w:val="center"/>
        <w:rPr>
          <w:rFonts w:ascii="EB Garamond Medium" w:cs="EB Garamond Medium" w:eastAsia="EB Garamond Medium" w:hAnsi="EB Garamond Medium"/>
          <w:sz w:val="84"/>
          <w:szCs w:val="84"/>
        </w:rPr>
      </w:pPr>
      <w:bookmarkStart w:colFirst="0" w:colLast="0" w:name="_annwfynv9od4" w:id="8"/>
      <w:bookmarkEnd w:id="8"/>
      <w:r w:rsidDel="00000000" w:rsidR="00000000" w:rsidRPr="00000000">
        <w:rPr>
          <w:rFonts w:ascii="EB Garamond Medium" w:cs="EB Garamond Medium" w:eastAsia="EB Garamond Medium" w:hAnsi="EB Garamond Medium"/>
          <w:sz w:val="84"/>
          <w:szCs w:val="84"/>
          <w:rtl w:val="0"/>
        </w:rPr>
        <w:t xml:space="preserve">Soluções Express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Title"/>
        <w:jc w:val="center"/>
        <w:rPr/>
      </w:pPr>
      <w:bookmarkStart w:colFirst="0" w:colLast="0" w:name="_mlpz4inyzzk8" w:id="9"/>
      <w:bookmarkEnd w:id="9"/>
      <w:r w:rsidDel="00000000" w:rsidR="00000000" w:rsidRPr="00000000">
        <w:rPr>
          <w:rtl w:val="0"/>
        </w:rPr>
        <w:t xml:space="preserve">NOMES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jc w:val="center"/>
        <w:rPr/>
      </w:pPr>
      <w:bookmarkStart w:colFirst="0" w:colLast="0" w:name="_nsm513x8v6i0" w:id="10"/>
      <w:bookmarkEnd w:id="10"/>
      <w:r w:rsidDel="00000000" w:rsidR="00000000" w:rsidRPr="00000000">
        <w:rPr>
          <w:rtl w:val="0"/>
        </w:rPr>
        <w:t xml:space="preserve">Cauhe Sanches Matheus</w:t>
      </w:r>
    </w:p>
    <w:p w:rsidR="00000000" w:rsidDel="00000000" w:rsidP="00000000" w:rsidRDefault="00000000" w:rsidRPr="00000000" w14:paraId="00000036">
      <w:pPr>
        <w:pStyle w:val="Heading1"/>
        <w:jc w:val="center"/>
        <w:rPr/>
      </w:pPr>
      <w:bookmarkStart w:colFirst="0" w:colLast="0" w:name="_z9qw0btz1syk" w:id="11"/>
      <w:bookmarkEnd w:id="11"/>
      <w:r w:rsidDel="00000000" w:rsidR="00000000" w:rsidRPr="00000000">
        <w:rPr>
          <w:rtl w:val="0"/>
        </w:rPr>
        <w:t xml:space="preserve">Felipe Gomes de Meneses</w:t>
      </w:r>
    </w:p>
    <w:p w:rsidR="00000000" w:rsidDel="00000000" w:rsidP="00000000" w:rsidRDefault="00000000" w:rsidRPr="00000000" w14:paraId="00000037">
      <w:pPr>
        <w:pStyle w:val="Heading1"/>
        <w:jc w:val="center"/>
        <w:rPr/>
      </w:pPr>
      <w:bookmarkStart w:colFirst="0" w:colLast="0" w:name="_yyhhxo8fj4d" w:id="12"/>
      <w:bookmarkEnd w:id="12"/>
      <w:r w:rsidDel="00000000" w:rsidR="00000000" w:rsidRPr="00000000">
        <w:rPr>
          <w:rtl w:val="0"/>
        </w:rPr>
        <w:t xml:space="preserve">Felipe Torolho</w:t>
      </w:r>
    </w:p>
    <w:p w:rsidR="00000000" w:rsidDel="00000000" w:rsidP="00000000" w:rsidRDefault="00000000" w:rsidRPr="00000000" w14:paraId="00000038">
      <w:pPr>
        <w:pStyle w:val="Heading1"/>
        <w:jc w:val="center"/>
        <w:rPr/>
      </w:pPr>
      <w:bookmarkStart w:colFirst="0" w:colLast="0" w:name="_n1dbvgfkw0x" w:id="13"/>
      <w:bookmarkEnd w:id="13"/>
      <w:r w:rsidDel="00000000" w:rsidR="00000000" w:rsidRPr="00000000">
        <w:rPr>
          <w:rtl w:val="0"/>
        </w:rPr>
        <w:t xml:space="preserve">Rafaela Meirelles Artico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Title"/>
        <w:rPr/>
      </w:pPr>
      <w:bookmarkStart w:colFirst="0" w:colLast="0" w:name="_u963517mmwxn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1"/>
        <w:jc w:val="center"/>
        <w:rPr/>
      </w:pPr>
      <w:bookmarkStart w:colFirst="0" w:colLast="0" w:name="_jde49fltsmxf" w:id="15"/>
      <w:bookmarkEnd w:id="15"/>
      <w:r w:rsidDel="00000000" w:rsidR="00000000" w:rsidRPr="00000000">
        <w:rPr>
          <w:rtl w:val="0"/>
        </w:rPr>
        <w:t xml:space="preserve">Diagrama Conceitual</w:t>
      </w:r>
    </w:p>
    <w:p w:rsidR="00000000" w:rsidDel="00000000" w:rsidP="00000000" w:rsidRDefault="00000000" w:rsidRPr="00000000" w14:paraId="00000046">
      <w:pPr>
        <w:pStyle w:val="Heading1"/>
        <w:jc w:val="center"/>
        <w:rPr/>
      </w:pPr>
      <w:bookmarkStart w:colFirst="0" w:colLast="0" w:name="_uwx1557b02jr" w:id="16"/>
      <w:bookmarkEnd w:id="16"/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72000" distL="114300" distR="114300" hidden="0" layoutInCell="1" locked="0" relativeHeight="0" simplePos="0">
            <wp:simplePos x="0" y="0"/>
            <wp:positionH relativeFrom="column">
              <wp:posOffset>828000</wp:posOffset>
            </wp:positionH>
            <wp:positionV relativeFrom="paragraph">
              <wp:posOffset>243450</wp:posOffset>
            </wp:positionV>
            <wp:extent cx="3967163" cy="3084389"/>
            <wp:effectExtent b="0" l="0" r="0" t="0"/>
            <wp:wrapTopAndBottom distB="114300" distT="720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67163" cy="308438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Esse diagrama demonstra como os clientes realizam pedidos, que contêm produtos, são acompanhados por rastreamento e estão associados aos entregadores responsáveis pela entrega.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1"/>
        <w:jc w:val="center"/>
        <w:rPr/>
      </w:pPr>
      <w:bookmarkStart w:colFirst="0" w:colLast="0" w:name="_rhsol5vwiok5" w:id="17"/>
      <w:bookmarkEnd w:id="17"/>
      <w:r w:rsidDel="00000000" w:rsidR="00000000" w:rsidRPr="00000000">
        <w:rPr>
          <w:rtl w:val="0"/>
        </w:rPr>
        <w:t xml:space="preserve">Diagrama Lógico</w:t>
      </w:r>
      <w:r w:rsidDel="00000000" w:rsidR="00000000" w:rsidRPr="00000000">
        <w:drawing>
          <wp:anchor allowOverlap="1" behindDoc="0" distB="115200" distT="72000" distL="0" distR="0" hidden="0" layoutInCell="1" locked="0" relativeHeight="0" simplePos="0">
            <wp:simplePos x="0" y="0"/>
            <wp:positionH relativeFrom="column">
              <wp:posOffset>720000</wp:posOffset>
            </wp:positionH>
            <wp:positionV relativeFrom="paragraph">
              <wp:posOffset>588359</wp:posOffset>
            </wp:positionV>
            <wp:extent cx="4500563" cy="3117463"/>
            <wp:effectExtent b="0" l="0" r="0" t="0"/>
            <wp:wrapTopAndBottom distB="115200" distT="720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00563" cy="31174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Esse modelo lógico é organizado por tabelas de clientes, pedidos, produtos, rastreamento e entregadores. Ele mostra as chaves primárias e estrangeiras que conectam as informações, permitindo o controle dos pedidos, dos itens incluídos, do acompanhamento das entregas e dos responsáveis pela entrega.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1"/>
        <w:jc w:val="center"/>
        <w:rPr/>
      </w:pPr>
      <w:bookmarkStart w:colFirst="0" w:colLast="0" w:name="_ntti1tkmfmlm" w:id="18"/>
      <w:bookmarkEnd w:id="18"/>
      <w:r w:rsidDel="00000000" w:rsidR="00000000" w:rsidRPr="00000000">
        <w:rPr>
          <w:rtl w:val="0"/>
        </w:rPr>
        <w:t xml:space="preserve">Formas 1FN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EB Garamond Medium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EBGaramondMedium-regular.ttf"/><Relationship Id="rId2" Type="http://schemas.openxmlformats.org/officeDocument/2006/relationships/font" Target="fonts/EBGaramondMedium-bold.ttf"/><Relationship Id="rId3" Type="http://schemas.openxmlformats.org/officeDocument/2006/relationships/font" Target="fonts/EBGaramondMedium-italic.ttf"/><Relationship Id="rId4" Type="http://schemas.openxmlformats.org/officeDocument/2006/relationships/font" Target="fonts/EBGaramondMedium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