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F685E6">
      <w:pPr>
        <w:spacing w:after="120"/>
        <w:jc w:val="center"/>
      </w:pPr>
      <w:bookmarkStart w:id="0" w:name="_GoBack"/>
      <w:bookmarkEnd w:id="0"/>
      <w:r>
        <w:rPr>
          <w:b/>
          <w:bCs/>
        </w:rPr>
        <w:t>Escuela Superior de Comercio Nº 49 – Nivel Superior</w:t>
      </w:r>
    </w:p>
    <w:p w14:paraId="787BB50C">
      <w:pPr>
        <w:spacing w:after="120"/>
        <w:jc w:val="center"/>
      </w:pPr>
      <w:r>
        <w:rPr>
          <w:i/>
          <w:iCs/>
        </w:rPr>
        <w:t>Ética y Responsabilidad Social – 3er año</w:t>
      </w:r>
    </w:p>
    <w:p w14:paraId="3CDD8E29">
      <w:pPr>
        <w:spacing w:after="300"/>
        <w:jc w:val="center"/>
      </w:pPr>
      <w:r>
        <w:rPr>
          <w:b/>
          <w:bCs/>
          <w:color w:val="1F4E79"/>
          <w:sz w:val="28"/>
          <w:szCs w:val="28"/>
        </w:rPr>
        <w:t>Trabajo Práctico Integrador</w:t>
      </w:r>
    </w:p>
    <w:p w14:paraId="1AA39E07">
      <w:pPr>
        <w:pStyle w:val="2"/>
      </w:pPr>
      <w:r>
        <w:t>1. Definiciones</w:t>
      </w:r>
    </w:p>
    <w:p w14:paraId="11F231EF">
      <w:pPr>
        <w:pStyle w:val="3"/>
      </w:pPr>
      <w:r>
        <w:t>a) Ética</w:t>
      </w:r>
    </w:p>
    <w:p w14:paraId="13726AEE">
      <w:pPr>
        <w:spacing w:before="80" w:after="80"/>
        <w:jc w:val="both"/>
      </w:pPr>
      <w:r>
        <w:t>La ética es la parte de la filosofía que se ocupa de estudiar el comportamiento moral de las personas en sociedad. No se trata solo de decir qué está bien o mal, sino de entender por qué algo se considera bueno o malo, y reflexionar críticamente sobre eso. Su objeto de estudio son los actos conscientes y voluntarios que afectan a otros o a la sociedad.</w:t>
      </w:r>
    </w:p>
    <w:p w14:paraId="277CDC6B">
      <w:pPr>
        <w:spacing w:before="80" w:after="80"/>
        <w:jc w:val="both"/>
      </w:pPr>
      <w:r>
        <w:t>A diferencia de la moral, la ética siempre cuestiona y analiza: no acepta las normas tal como vienen, sino que busca fundamentarlas racionalmente. La pregunta central de la ética, como planteó Kant, es: ¿qué debo hacer, y por qué?</w:t>
      </w:r>
    </w:p>
    <w:p w14:paraId="7C20B1EF">
      <w:pPr>
        <w:pStyle w:val="3"/>
      </w:pPr>
      <w:r>
        <w:t>b) Moral</w:t>
      </w:r>
    </w:p>
    <w:p w14:paraId="0D571F74">
      <w:pPr>
        <w:spacing w:before="80" w:after="80"/>
        <w:jc w:val="both"/>
      </w:pPr>
      <w:r>
        <w:t>La moral es el conjunto de normas, valores y principios que guían el comportamiento concreto de las personas. Es práctica: nos dice qué hacer en cada situación. No siempre necesita de una reflexión profunda; en muchos casos simplemente la seguimos porque es parte de la cultura o la convivencia en la que vivimos.</w:t>
      </w:r>
    </w:p>
    <w:p w14:paraId="625E61E8">
      <w:pPr>
        <w:spacing w:before="80" w:after="80"/>
        <w:jc w:val="both"/>
      </w:pPr>
      <w:r>
        <w:t>Etimológicamente viene del latín mores (costumbres), lo que ya dice mucho: la moral tiene que ver con lo que una sociedad acepta como correcto en un momento dado. Por eso puede cambiar según la época o el contexto.</w:t>
      </w:r>
    </w:p>
    <w:p w14:paraId="59DEE708">
      <w:pPr>
        <w:pStyle w:val="3"/>
      </w:pPr>
      <w:r>
        <w:t>c) Ethos</w:t>
      </w:r>
    </w:p>
    <w:p w14:paraId="5752115F">
      <w:pPr>
        <w:spacing w:before="80" w:after="80"/>
        <w:jc w:val="both"/>
      </w:pPr>
      <w:r>
        <w:t>El ethos es el modo de ser o carácter propio de una persona o grupo, construido a través de hábitos y experiencias. Es como la “morada moral” de la que habla Heraclíto: aquello más propio de cada uno, desde donde emergen los actos.</w:t>
      </w:r>
    </w:p>
    <w:p w14:paraId="02713FD5">
      <w:pPr>
        <w:spacing w:before="80" w:after="80"/>
        <w:jc w:val="both"/>
      </w:pPr>
      <w:r>
        <w:t>Maliandi explica que la ética, al reflexionar sobre el ethos, se convierte en parte de él. Es decir, pensar sobre cómo actuamos ya es en sí una forma de actuar moralmente. En la práctica, el ethos de un profesional se ve en su forma habitual de tomar decisiones, en sus valores cotidianos, más que en lo que dice en teoría.</w:t>
      </w:r>
    </w:p>
    <w:p w14:paraId="4DAA8B72">
      <w:pPr>
        <w:spacing w:before="100" w:after="100"/>
      </w:pPr>
    </w:p>
    <w:p w14:paraId="22B46FAE">
      <w:pPr>
        <w:pStyle w:val="2"/>
      </w:pPr>
      <w:r>
        <w:t>2. Los valores</w:t>
      </w:r>
    </w:p>
    <w:p w14:paraId="7F2D39D4">
      <w:pPr>
        <w:pStyle w:val="3"/>
      </w:pPr>
      <w:r>
        <w:t>a) Síntesis de los valores trabajados</w:t>
      </w:r>
    </w:p>
    <w:p w14:paraId="05106F22">
      <w:pPr>
        <w:spacing w:before="80" w:after="80"/>
        <w:jc w:val="both"/>
      </w:pPr>
      <w:r>
        <w:t>Los valores son cualidades que asignamos a los actos humanos para calificarlos como buenos o malos. Se basan en la libertad: solo tiene sentido hablar de valores si la persona puede elegir cómo actuar. Los que trabajamos en clase son:</w:t>
      </w:r>
    </w:p>
    <w:p w14:paraId="62841B3B">
      <w:pPr>
        <w:pStyle w:val="17"/>
        <w:numPr>
          <w:ilvl w:val="0"/>
          <w:numId w:val="1"/>
        </w:numPr>
        <w:spacing w:before="50" w:after="50"/>
      </w:pPr>
      <w:r>
        <w:t>Igualdad: todos somos iguales ante la ley, sin importar el origen, la clase o la condición. Aunque el principio jurídico está reconocido (Art. 16 CN, Declaración Universal de DDHH), en la realidad no siempre se cumple: la desigualdad socioeconómica sigue siendo un obstáculo real.</w:t>
      </w:r>
    </w:p>
    <w:p w14:paraId="011582E6">
      <w:pPr>
        <w:pStyle w:val="17"/>
        <w:numPr>
          <w:ilvl w:val="0"/>
          <w:numId w:val="1"/>
        </w:numPr>
        <w:spacing w:before="50" w:after="50"/>
      </w:pPr>
      <w:r>
        <w:t>Libertad: capacidad de decidir y actuar según la propia voluntad. Tiene una dimensión interna (lo que pienso y decido) y externa (lo que puedo hacer concretamente). Tiene límites: la libertad de uno termina donde empieza la del otro.</w:t>
      </w:r>
    </w:p>
    <w:p w14:paraId="314B6A94">
      <w:pPr>
        <w:pStyle w:val="17"/>
        <w:numPr>
          <w:ilvl w:val="0"/>
          <w:numId w:val="1"/>
        </w:numPr>
        <w:spacing w:before="50" w:after="50"/>
      </w:pPr>
      <w:r>
        <w:t>Dignidad: lo que nos hace únicos como seres humanos, capaces de razón, amor y acción autónoma. Es la base de todos los derechos humanos. Sin libertad real, la dignidad queda como un ideal más que como una realidad.</w:t>
      </w:r>
    </w:p>
    <w:p w14:paraId="35446C03">
      <w:pPr>
        <w:pStyle w:val="17"/>
        <w:numPr>
          <w:ilvl w:val="0"/>
          <w:numId w:val="1"/>
        </w:numPr>
        <w:spacing w:before="50" w:after="50"/>
      </w:pPr>
      <w:r>
        <w:t>Justicia: dar a cada uno lo que le corresponde. Tiene una dimensión moral (valores personales) y una social (leyes y sistema judicial). Para ser justa, una sociedad necesita imparcialidad, equidad e igualdad ante la ley.</w:t>
      </w:r>
    </w:p>
    <w:p w14:paraId="1CF06F91">
      <w:pPr>
        <w:pStyle w:val="17"/>
        <w:numPr>
          <w:ilvl w:val="0"/>
          <w:numId w:val="1"/>
        </w:numPr>
        <w:spacing w:before="50" w:after="50"/>
      </w:pPr>
      <w:r>
        <w:t>Responsabilidad: hacerse cargo de las consecuencias de los propios actos voluntarios. Según Aristóteles, solo los actos voluntarios generan responsabilidad; los involuntarios, no.</w:t>
      </w:r>
    </w:p>
    <w:p w14:paraId="4EF4DFE9">
      <w:pPr>
        <w:pStyle w:val="3"/>
      </w:pPr>
      <w:r>
        <w:t>b) Aporte a la ética profesional</w:t>
      </w:r>
    </w:p>
    <w:p w14:paraId="233EC1C1">
      <w:pPr>
        <w:spacing w:before="80" w:after="80"/>
        <w:jc w:val="both"/>
      </w:pPr>
      <w:r>
        <w:t>Cada uno de estos valores se traduce en obligaciones concretas en el ejercicio profesional:</w:t>
      </w:r>
    </w:p>
    <w:p w14:paraId="399BCBA6">
      <w:pPr>
        <w:pStyle w:val="17"/>
        <w:numPr>
          <w:ilvl w:val="0"/>
          <w:numId w:val="1"/>
        </w:numPr>
        <w:spacing w:before="50" w:after="50"/>
      </w:pPr>
      <w:r>
        <w:t>Igualdad: tratar a todos los usuarios y colegas de la misma manera, sin privilegios ni discriminaciones.</w:t>
      </w:r>
    </w:p>
    <w:p w14:paraId="28E08489">
      <w:pPr>
        <w:pStyle w:val="17"/>
        <w:numPr>
          <w:ilvl w:val="0"/>
          <w:numId w:val="1"/>
        </w:numPr>
        <w:spacing w:before="50" w:after="50"/>
      </w:pPr>
      <w:r>
        <w:t>Libertad: respetar la autonomía de los demás y no imponer soluciones o crear dependencias innecesarias.</w:t>
      </w:r>
    </w:p>
    <w:p w14:paraId="48493E75">
      <w:pPr>
        <w:pStyle w:val="17"/>
        <w:numPr>
          <w:ilvl w:val="0"/>
          <w:numId w:val="1"/>
        </w:numPr>
        <w:spacing w:before="50" w:after="50"/>
      </w:pPr>
      <w:r>
        <w:t>Dignidad: proteger la información personal de los usuarios como si fuera propia. Nadie puede ser tratado como un dato.</w:t>
      </w:r>
    </w:p>
    <w:p w14:paraId="3CEDDB4E">
      <w:pPr>
        <w:pStyle w:val="17"/>
        <w:numPr>
          <w:ilvl w:val="0"/>
          <w:numId w:val="1"/>
        </w:numPr>
        <w:spacing w:before="50" w:after="50"/>
      </w:pPr>
      <w:r>
        <w:t>Justicia: actuar con transparencia, rendir cuentas y no ocultar errores.</w:t>
      </w:r>
    </w:p>
    <w:p w14:paraId="0C032026">
      <w:pPr>
        <w:pStyle w:val="17"/>
        <w:numPr>
          <w:ilvl w:val="0"/>
          <w:numId w:val="1"/>
        </w:numPr>
        <w:spacing w:before="50" w:after="50"/>
      </w:pPr>
      <w:r>
        <w:t>Responsabilidad: asumir que lo que uno hace o deja de hacer tiene consecuencias reales sobre otras personas.</w:t>
      </w:r>
    </w:p>
    <w:p w14:paraId="6EF4F8FD">
      <w:pPr>
        <w:pStyle w:val="3"/>
      </w:pPr>
      <w:r>
        <w:t>c) Influencia de la posmodernidad sobre estos valores</w:t>
      </w:r>
    </w:p>
    <w:p w14:paraId="4701020A">
      <w:pPr>
        <w:spacing w:before="80" w:after="80"/>
        <w:jc w:val="both"/>
      </w:pPr>
      <w:r>
        <w:t>La posmodernidad plantea que no hay verdades absolutas ni valores universales: todo depende del contexto, la cultura o el punto de vista. Zygmunt Bauman lo llama “moral líquida”: los principios se vuelven flexibles, relativos y negociables. Esto impacta directamente en los valores:</w:t>
      </w:r>
    </w:p>
    <w:p w14:paraId="0CB8047D">
      <w:pPr>
        <w:pStyle w:val="17"/>
        <w:numPr>
          <w:ilvl w:val="0"/>
          <w:numId w:val="1"/>
        </w:numPr>
        <w:spacing w:before="50" w:after="50"/>
      </w:pPr>
      <w:r>
        <w:t>Igualdad: por un lado, la posmodernidad visibilizó desigualdades antes ignoradas (de género, etnia, orientación sexual). Pero por otro, el relativismo extremo puede justificar desigualdades como “diferencias culturales”. Ejemplo: debatir si la brecha salarial entre hombres y mujeres es una cuestión cultural o una injusticia.</w:t>
      </w:r>
    </w:p>
    <w:p w14:paraId="0A90F47F">
      <w:pPr>
        <w:pStyle w:val="17"/>
        <w:numPr>
          <w:ilvl w:val="0"/>
          <w:numId w:val="1"/>
        </w:numPr>
        <w:spacing w:before="50" w:after="50"/>
      </w:pPr>
      <w:r>
        <w:t>Libertad: se exacerba hasta el individualismo. Ejemplo: la lógica de Tinder que describe Bauman, donde las relaciones son temporales y sin compromiso, porque “mi libertad” vale más que cualquier vínculo.</w:t>
      </w:r>
    </w:p>
    <w:p w14:paraId="760071BE">
      <w:pPr>
        <w:pStyle w:val="17"/>
        <w:numPr>
          <w:ilvl w:val="0"/>
          <w:numId w:val="1"/>
        </w:numPr>
        <w:spacing w:before="50" w:after="50"/>
      </w:pPr>
      <w:r>
        <w:t>Dignidad: la mercantilización de la vida reduce a las personas a datos o consumidores. Ejemplo: plataformas digitales que usan datos personales sin un consentimiento real o informado.</w:t>
      </w:r>
    </w:p>
    <w:p w14:paraId="0A187C6A">
      <w:pPr>
        <w:pStyle w:val="17"/>
        <w:numPr>
          <w:ilvl w:val="0"/>
          <w:numId w:val="1"/>
        </w:numPr>
        <w:spacing w:before="50" w:after="50"/>
      </w:pPr>
      <w:r>
        <w:t>Justicia: sin referentes éticos comunes, cada grupo define la justicia a su manera. Ejemplo: la “justicia por redes sociales” que muchas veces reemplaza al sistema institucional.</w:t>
      </w:r>
    </w:p>
    <w:p w14:paraId="6869A1AF">
      <w:pPr>
        <w:pStyle w:val="17"/>
        <w:numPr>
          <w:ilvl w:val="0"/>
          <w:numId w:val="1"/>
        </w:numPr>
        <w:spacing w:before="50" w:after="50"/>
      </w:pPr>
      <w:r>
        <w:t>Responsabilidad: la cultura del “no me comprometo” debilita el sentido de responsabilidad colectiva. Ejemplo: en el mundo laboral actual, la precariedad y la rotación constante hacen difícil construir responsabilidad profesional a largo plazo.</w:t>
      </w:r>
    </w:p>
    <w:p w14:paraId="376C92BD">
      <w:pPr>
        <w:spacing w:before="100" w:after="100"/>
      </w:pPr>
    </w:p>
    <w:p w14:paraId="5B46202B">
      <w:pPr>
        <w:pStyle w:val="2"/>
      </w:pPr>
      <w:r>
        <w:t>3. Fundamentos de la ética</w:t>
      </w:r>
    </w:p>
    <w:p w14:paraId="2C4D04B6">
      <w:pPr>
        <w:spacing w:before="80" w:after="80"/>
        <w:jc w:val="both"/>
      </w:pPr>
      <w:r>
        <w:t>La ética se apoya en distintas estructuras de reflexión para analizar los problemas morales. Las principales son:</w:t>
      </w:r>
    </w:p>
    <w:p w14:paraId="21BA93F5">
      <w:pPr>
        <w:pStyle w:val="3"/>
      </w:pPr>
      <w:r>
        <w:t>Niveles de reflexión ética (Maliandi)</w:t>
      </w:r>
    </w:p>
    <w:p w14:paraId="0DCAEFAE">
      <w:pPr>
        <w:pStyle w:val="17"/>
        <w:numPr>
          <w:ilvl w:val="0"/>
          <w:numId w:val="1"/>
        </w:numPr>
        <w:spacing w:before="50" w:after="50"/>
      </w:pPr>
      <w:r>
        <w:t>Punto cero – Comportamiento moral: actuamos según normas que no cuestionamos. Es la moral del día a día, la que seguimos “porque sí”.</w:t>
      </w:r>
    </w:p>
    <w:p w14:paraId="3D59993D">
      <w:pPr>
        <w:pStyle w:val="17"/>
        <w:numPr>
          <w:ilvl w:val="0"/>
          <w:numId w:val="1"/>
        </w:numPr>
        <w:spacing w:before="50" w:after="50"/>
      </w:pPr>
      <w:r>
        <w:t>1er nivel – Moral crítica: conocemos la norma, pero nos preguntamos si es la más adecuada en esta situación concreta. Pregunta clave: ¿debo hacer X?</w:t>
      </w:r>
    </w:p>
    <w:p w14:paraId="31588763">
      <w:pPr>
        <w:pStyle w:val="17"/>
        <w:numPr>
          <w:ilvl w:val="0"/>
          <w:numId w:val="1"/>
        </w:numPr>
        <w:spacing w:before="50" w:after="50"/>
      </w:pPr>
      <w:r>
        <w:t>2do nivel – Ética normativa: vamos más al fondo y nos preguntamos por qué hay que hacer (o no hacer) algo. Busca fundamentar las normas, no solo aplicarlas.</w:t>
      </w:r>
    </w:p>
    <w:p w14:paraId="2C4EACB8">
      <w:pPr>
        <w:pStyle w:val="17"/>
        <w:numPr>
          <w:ilvl w:val="0"/>
          <w:numId w:val="1"/>
        </w:numPr>
        <w:spacing w:before="50" w:after="50"/>
      </w:pPr>
      <w:r>
        <w:t>3er nivel – Metaética: analiza el significado de los términos morales. Es casi exclusivamente académico y filosófico.</w:t>
      </w:r>
    </w:p>
    <w:p w14:paraId="6144DAD2">
      <w:pPr>
        <w:pStyle w:val="17"/>
        <w:numPr>
          <w:ilvl w:val="0"/>
          <w:numId w:val="1"/>
        </w:numPr>
        <w:spacing w:before="50" w:after="50"/>
      </w:pPr>
      <w:r>
        <w:t>4to nivel – Ética descriptiva: estudia la moral de una sociedad o época sin juzgarla. Es lo que hace un historiador o sociólogo cuando describe cómo se comportaba moralmente tal grupo.</w:t>
      </w:r>
    </w:p>
    <w:p w14:paraId="298B8B2C">
      <w:pPr>
        <w:pStyle w:val="3"/>
      </w:pPr>
      <w:r>
        <w:t>Ser y deber ser</w:t>
      </w:r>
    </w:p>
    <w:p w14:paraId="6966EB80">
      <w:pPr>
        <w:spacing w:before="80" w:after="80"/>
        <w:jc w:val="both"/>
      </w:pPr>
      <w:r>
        <w:t>El ser humano vive en tensión entre lo que es y lo que debería ser. Para regular esa tensión existen distintos tipos de normas: jurídicas (leyes con coerción), morales (no escritas, su infracción genera culpa o rechazo social) y usos y costumbres (que se siguen por inercia cultural y cambian con el tiempo).</w:t>
      </w:r>
    </w:p>
    <w:p w14:paraId="2C658982">
      <w:pPr>
        <w:pStyle w:val="3"/>
      </w:pPr>
      <w:r>
        <w:t>Juicio moral y argumentación</w:t>
      </w:r>
    </w:p>
    <w:p w14:paraId="4E590B4E">
      <w:pPr>
        <w:spacing w:before="80" w:after="80"/>
        <w:jc w:val="both"/>
      </w:pPr>
      <w:r>
        <w:t>Las normas morales se expresan a través de juicios: valorativos (este acto es bueno/malo) y prescriptivos (debés/no debés hacer tal cosa). La argumentación moral consiste en dar razones que justifiquen por qué una norma o principio es válido, situándolo en su contexto histórico y social.</w:t>
      </w:r>
    </w:p>
    <w:p w14:paraId="49138953">
      <w:pPr>
        <w:spacing w:before="100" w:after="100"/>
      </w:pPr>
    </w:p>
    <w:p w14:paraId="0D8814C4">
      <w:pPr>
        <w:pStyle w:val="2"/>
      </w:pPr>
      <w:r>
        <w:t>4. Cuadro comparativo de teorías filosóficas</w:t>
      </w:r>
    </w:p>
    <w:p w14:paraId="38914DFD">
      <w:pPr>
        <w:spacing w:before="100" w:after="100"/>
      </w:pP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3"/>
        <w:gridCol w:w="1612"/>
        <w:gridCol w:w="1802"/>
        <w:gridCol w:w="1959"/>
        <w:gridCol w:w="2124"/>
      </w:tblGrid>
      <w:tr w14:paraId="3370C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0" w:type="auto"/>
            <w:tcBorders>
              <w:top w:val="single" w:color="AAAAAA" w:sz="0" w:space="0"/>
              <w:left w:val="single" w:color="AAAAAA" w:sz="0" w:space="0"/>
              <w:bottom w:val="single" w:color="AAAAAA" w:sz="0" w:space="0"/>
              <w:right w:val="single" w:color="AAAAAA" w:sz="0" w:space="0"/>
            </w:tcBorders>
            <w:shd w:val="clear" w:color="auto" w:fill="1F4E79"/>
            <w:tcMar>
              <w:top w:w="80" w:type="dxa"/>
              <w:left w:w="100" w:type="dxa"/>
              <w:bottom w:w="80" w:type="dxa"/>
              <w:right w:w="100" w:type="dxa"/>
            </w:tcMar>
            <w:vAlign w:val="center"/>
          </w:tcPr>
          <w:p w14:paraId="3969B1E3">
            <w:pPr>
              <w:jc w:val="center"/>
            </w:pPr>
            <w:r>
              <w:rPr>
                <w:b/>
                <w:bCs/>
                <w:color w:val="FFFFFF"/>
                <w:sz w:val="19"/>
                <w:szCs w:val="19"/>
              </w:rPr>
              <w:t>Aspecto</w:t>
            </w:r>
          </w:p>
        </w:tc>
        <w:tc>
          <w:tcPr>
            <w:tcW w:w="0" w:type="auto"/>
            <w:tcBorders>
              <w:top w:val="single" w:color="AAAAAA" w:sz="0" w:space="0"/>
              <w:left w:val="single" w:color="AAAAAA" w:sz="0" w:space="0"/>
              <w:bottom w:val="single" w:color="AAAAAA" w:sz="0" w:space="0"/>
              <w:right w:val="single" w:color="AAAAAA" w:sz="0" w:space="0"/>
            </w:tcBorders>
            <w:shd w:val="clear" w:color="auto" w:fill="1F4E79"/>
            <w:tcMar>
              <w:top w:w="80" w:type="dxa"/>
              <w:left w:w="100" w:type="dxa"/>
              <w:bottom w:w="80" w:type="dxa"/>
              <w:right w:w="100" w:type="dxa"/>
            </w:tcMar>
            <w:vAlign w:val="center"/>
          </w:tcPr>
          <w:p w14:paraId="26DA162D">
            <w:pPr>
              <w:jc w:val="center"/>
            </w:pPr>
            <w:r>
              <w:rPr>
                <w:b/>
                <w:bCs/>
                <w:color w:val="FFFFFF"/>
                <w:sz w:val="19"/>
                <w:szCs w:val="19"/>
              </w:rPr>
              <w:t>Aristóteles (384-322 a.C.)</w:t>
            </w:r>
          </w:p>
        </w:tc>
        <w:tc>
          <w:tcPr>
            <w:tcW w:w="0" w:type="auto"/>
            <w:tcBorders>
              <w:top w:val="single" w:color="AAAAAA" w:sz="0" w:space="0"/>
              <w:left w:val="single" w:color="AAAAAA" w:sz="0" w:space="0"/>
              <w:bottom w:val="single" w:color="AAAAAA" w:sz="0" w:space="0"/>
              <w:right w:val="single" w:color="AAAAAA" w:sz="0" w:space="0"/>
            </w:tcBorders>
            <w:shd w:val="clear" w:color="auto" w:fill="1F4E79"/>
            <w:tcMar>
              <w:top w:w="80" w:type="dxa"/>
              <w:left w:w="100" w:type="dxa"/>
              <w:bottom w:w="80" w:type="dxa"/>
              <w:right w:w="100" w:type="dxa"/>
            </w:tcMar>
            <w:vAlign w:val="center"/>
          </w:tcPr>
          <w:p w14:paraId="1791857B">
            <w:pPr>
              <w:jc w:val="center"/>
            </w:pPr>
            <w:r>
              <w:rPr>
                <w:b/>
                <w:bCs/>
                <w:color w:val="FFFFFF"/>
                <w:sz w:val="19"/>
                <w:szCs w:val="19"/>
              </w:rPr>
              <w:t>Kant (1724-1804)</w:t>
            </w:r>
          </w:p>
        </w:tc>
        <w:tc>
          <w:tcPr>
            <w:tcW w:w="0" w:type="auto"/>
            <w:tcBorders>
              <w:top w:val="single" w:color="AAAAAA" w:sz="0" w:space="0"/>
              <w:left w:val="single" w:color="AAAAAA" w:sz="0" w:space="0"/>
              <w:bottom w:val="single" w:color="AAAAAA" w:sz="0" w:space="0"/>
              <w:right w:val="single" w:color="AAAAAA" w:sz="0" w:space="0"/>
            </w:tcBorders>
            <w:shd w:val="clear" w:color="auto" w:fill="1F4E79"/>
            <w:tcMar>
              <w:top w:w="80" w:type="dxa"/>
              <w:left w:w="100" w:type="dxa"/>
              <w:bottom w:w="80" w:type="dxa"/>
              <w:right w:w="100" w:type="dxa"/>
            </w:tcMar>
            <w:vAlign w:val="center"/>
          </w:tcPr>
          <w:p w14:paraId="44BA7DF3">
            <w:pPr>
              <w:jc w:val="center"/>
            </w:pPr>
            <w:r>
              <w:rPr>
                <w:b/>
                <w:bCs/>
                <w:color w:val="FFFFFF"/>
                <w:sz w:val="19"/>
                <w:szCs w:val="19"/>
              </w:rPr>
              <w:t>Bentham (1748-1832)</w:t>
            </w:r>
          </w:p>
        </w:tc>
        <w:tc>
          <w:tcPr>
            <w:tcW w:w="0" w:type="auto"/>
            <w:tcBorders>
              <w:top w:val="single" w:color="AAAAAA" w:sz="0" w:space="0"/>
              <w:left w:val="single" w:color="AAAAAA" w:sz="0" w:space="0"/>
              <w:bottom w:val="single" w:color="AAAAAA" w:sz="0" w:space="0"/>
              <w:right w:val="single" w:color="AAAAAA" w:sz="0" w:space="0"/>
            </w:tcBorders>
            <w:shd w:val="clear" w:color="auto" w:fill="1F4E79"/>
            <w:tcMar>
              <w:top w:w="80" w:type="dxa"/>
              <w:left w:w="100" w:type="dxa"/>
              <w:bottom w:w="80" w:type="dxa"/>
              <w:right w:w="100" w:type="dxa"/>
            </w:tcMar>
            <w:vAlign w:val="center"/>
          </w:tcPr>
          <w:p w14:paraId="417EAAF2">
            <w:pPr>
              <w:jc w:val="center"/>
            </w:pPr>
            <w:r>
              <w:rPr>
                <w:b/>
                <w:bCs/>
                <w:color w:val="FFFFFF"/>
                <w:sz w:val="19"/>
                <w:szCs w:val="19"/>
              </w:rPr>
              <w:t>Mill (1806-1873)</w:t>
            </w:r>
          </w:p>
        </w:tc>
      </w:tr>
      <w:tr w14:paraId="2CFA0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0981A09A">
            <w:pPr>
              <w:jc w:val="center"/>
            </w:pPr>
            <w:r>
              <w:rPr>
                <w:color w:val="000000"/>
                <w:sz w:val="18"/>
                <w:szCs w:val="18"/>
              </w:rPr>
              <w:t>Corriente</w:t>
            </w:r>
          </w:p>
        </w:tc>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4CFAF74E">
            <w:pPr>
              <w:jc w:val="center"/>
            </w:pPr>
            <w:r>
              <w:rPr>
                <w:color w:val="000000"/>
                <w:sz w:val="18"/>
                <w:szCs w:val="18"/>
              </w:rPr>
              <w:t>Ética de virtudes</w:t>
            </w:r>
          </w:p>
        </w:tc>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52EE507D">
            <w:pPr>
              <w:jc w:val="center"/>
            </w:pPr>
            <w:r>
              <w:rPr>
                <w:color w:val="000000"/>
                <w:sz w:val="18"/>
                <w:szCs w:val="18"/>
              </w:rPr>
              <w:t>Ética deontológica</w:t>
            </w:r>
          </w:p>
        </w:tc>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1B92AD7E">
            <w:pPr>
              <w:jc w:val="center"/>
            </w:pPr>
            <w:r>
              <w:rPr>
                <w:color w:val="000000"/>
                <w:sz w:val="18"/>
                <w:szCs w:val="18"/>
              </w:rPr>
              <w:t>Utilitarismo (fundador)</w:t>
            </w:r>
          </w:p>
        </w:tc>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65168BB2">
            <w:pPr>
              <w:jc w:val="center"/>
            </w:pPr>
            <w:r>
              <w:rPr>
                <w:color w:val="000000"/>
                <w:sz w:val="18"/>
                <w:szCs w:val="18"/>
              </w:rPr>
              <w:t>Utilitarismo (continuador)</w:t>
            </w:r>
          </w:p>
        </w:tc>
      </w:tr>
      <w:tr w14:paraId="2BDD6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0FAEEC28">
            <w:pPr>
              <w:jc w:val="center"/>
            </w:pPr>
            <w:r>
              <w:rPr>
                <w:color w:val="000000"/>
                <w:sz w:val="18"/>
                <w:szCs w:val="18"/>
              </w:rPr>
              <w:t>¿Qué busca?</w:t>
            </w:r>
          </w:p>
        </w:tc>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44A6828A">
            <w:pPr>
              <w:jc w:val="center"/>
            </w:pPr>
            <w:r>
              <w:rPr>
                <w:color w:val="000000"/>
                <w:sz w:val="18"/>
                <w:szCs w:val="18"/>
              </w:rPr>
              <w:t>La felicidad a través de la virtud</w:t>
            </w:r>
          </w:p>
        </w:tc>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42EAB0F7">
            <w:pPr>
              <w:jc w:val="center"/>
            </w:pPr>
            <w:r>
              <w:rPr>
                <w:color w:val="000000"/>
                <w:sz w:val="18"/>
                <w:szCs w:val="18"/>
              </w:rPr>
              <w:t>Cumplir el deber por el deber mismo</w:t>
            </w:r>
          </w:p>
        </w:tc>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4093BC7C">
            <w:pPr>
              <w:jc w:val="center"/>
            </w:pPr>
            <w:r>
              <w:rPr>
                <w:color w:val="000000"/>
                <w:sz w:val="18"/>
                <w:szCs w:val="18"/>
              </w:rPr>
              <w:t>Maximizar el placer y reducir el dolor</w:t>
            </w:r>
          </w:p>
        </w:tc>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7EB2C932">
            <w:pPr>
              <w:jc w:val="center"/>
            </w:pPr>
            <w:r>
              <w:rPr>
                <w:color w:val="000000"/>
                <w:sz w:val="18"/>
                <w:szCs w:val="18"/>
              </w:rPr>
              <w:t>Mayor felicidad para más personas, con calidad</w:t>
            </w:r>
          </w:p>
        </w:tc>
      </w:tr>
      <w:tr w14:paraId="7BE39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6908E14B">
            <w:pPr>
              <w:jc w:val="center"/>
            </w:pPr>
            <w:r>
              <w:rPr>
                <w:color w:val="000000"/>
                <w:sz w:val="18"/>
                <w:szCs w:val="18"/>
              </w:rPr>
              <w:t>¿Cómo juzga un acto?</w:t>
            </w:r>
          </w:p>
        </w:tc>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14B7F0A3">
            <w:pPr>
              <w:jc w:val="center"/>
            </w:pPr>
            <w:r>
              <w:rPr>
                <w:color w:val="000000"/>
                <w:sz w:val="18"/>
                <w:szCs w:val="18"/>
              </w:rPr>
              <w:t>Por el justo medio entre exceso y defecto</w:t>
            </w:r>
          </w:p>
        </w:tc>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6F975063">
            <w:pPr>
              <w:jc w:val="center"/>
            </w:pPr>
            <w:r>
              <w:rPr>
                <w:color w:val="000000"/>
                <w:sz w:val="18"/>
                <w:szCs w:val="18"/>
              </w:rPr>
              <w:t>Por la intención y si respeta el imperativo categórico</w:t>
            </w:r>
          </w:p>
        </w:tc>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1AF3E87E">
            <w:pPr>
              <w:jc w:val="center"/>
            </w:pPr>
            <w:r>
              <w:rPr>
                <w:color w:val="000000"/>
                <w:sz w:val="18"/>
                <w:szCs w:val="18"/>
              </w:rPr>
              <w:t>Por sus consecuencias: placer o dolor que genera</w:t>
            </w:r>
          </w:p>
        </w:tc>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1A2AED70">
            <w:pPr>
              <w:jc w:val="center"/>
            </w:pPr>
            <w:r>
              <w:rPr>
                <w:color w:val="000000"/>
                <w:sz w:val="18"/>
                <w:szCs w:val="18"/>
              </w:rPr>
              <w:t>Por consecuencias + respeto a derechos individuales</w:t>
            </w:r>
          </w:p>
        </w:tc>
      </w:tr>
      <w:tr w14:paraId="7595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64FDDC81">
            <w:pPr>
              <w:jc w:val="center"/>
            </w:pPr>
            <w:r>
              <w:rPr>
                <w:color w:val="000000"/>
                <w:sz w:val="18"/>
                <w:szCs w:val="18"/>
              </w:rPr>
              <w:t>¿Importan las consecuencias?</w:t>
            </w:r>
          </w:p>
        </w:tc>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7A0139B8">
            <w:pPr>
              <w:jc w:val="center"/>
            </w:pPr>
            <w:r>
              <w:rPr>
                <w:color w:val="000000"/>
                <w:sz w:val="18"/>
                <w:szCs w:val="18"/>
              </w:rPr>
              <w:t>En parte sí</w:t>
            </w:r>
          </w:p>
        </w:tc>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1C104786">
            <w:pPr>
              <w:jc w:val="center"/>
            </w:pPr>
            <w:r>
              <w:rPr>
                <w:color w:val="000000"/>
                <w:sz w:val="18"/>
                <w:szCs w:val="18"/>
              </w:rPr>
              <w:t>No, solo importa la intención</w:t>
            </w:r>
          </w:p>
        </w:tc>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3794A6F0">
            <w:pPr>
              <w:jc w:val="center"/>
            </w:pPr>
            <w:r>
              <w:rPr>
                <w:color w:val="000000"/>
                <w:sz w:val="18"/>
                <w:szCs w:val="18"/>
              </w:rPr>
              <w:t>Sí, son lo único que importa</w:t>
            </w:r>
          </w:p>
        </w:tc>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5CD5150F">
            <w:pPr>
              <w:jc w:val="center"/>
            </w:pPr>
            <w:r>
              <w:rPr>
                <w:color w:val="000000"/>
                <w:sz w:val="18"/>
                <w:szCs w:val="18"/>
              </w:rPr>
              <w:t>Sí, pero también la calidad y los derechos de la minoría</w:t>
            </w:r>
          </w:p>
        </w:tc>
      </w:tr>
      <w:tr w14:paraId="5F5A0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0FB610EA">
            <w:pPr>
              <w:jc w:val="center"/>
            </w:pPr>
            <w:r>
              <w:rPr>
                <w:color w:val="000000"/>
                <w:sz w:val="18"/>
                <w:szCs w:val="18"/>
              </w:rPr>
              <w:t>Concepto clave</w:t>
            </w:r>
          </w:p>
        </w:tc>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56B3A3C5">
            <w:pPr>
              <w:jc w:val="center"/>
            </w:pPr>
            <w:r>
              <w:rPr>
                <w:color w:val="000000"/>
                <w:sz w:val="18"/>
                <w:szCs w:val="18"/>
              </w:rPr>
              <w:t>Virtud y felicidad</w:t>
            </w:r>
          </w:p>
        </w:tc>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449E9056">
            <w:pPr>
              <w:jc w:val="center"/>
            </w:pPr>
            <w:r>
              <w:rPr>
                <w:color w:val="000000"/>
                <w:sz w:val="18"/>
                <w:szCs w:val="18"/>
              </w:rPr>
              <w:t>Deber e imperativo categórico</w:t>
            </w:r>
          </w:p>
        </w:tc>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12140FEE">
            <w:pPr>
              <w:jc w:val="center"/>
            </w:pPr>
            <w:r>
              <w:rPr>
                <w:color w:val="000000"/>
                <w:sz w:val="18"/>
                <w:szCs w:val="18"/>
              </w:rPr>
              <w:t>Principio de utilidad</w:t>
            </w:r>
          </w:p>
        </w:tc>
        <w:tc>
          <w:tcPr>
            <w:tcW w:w="0" w:type="auto"/>
            <w:tcBorders>
              <w:top w:val="single" w:color="AAAAAA" w:sz="0" w:space="0"/>
              <w:left w:val="single" w:color="AAAAAA" w:sz="0" w:space="0"/>
              <w:bottom w:val="single" w:color="AAAAAA" w:sz="0" w:space="0"/>
              <w:right w:val="single" w:color="AAAAAA" w:sz="0" w:space="0"/>
            </w:tcBorders>
            <w:shd w:val="clear" w:color="auto" w:fill="EBF3FB"/>
            <w:tcMar>
              <w:top w:w="80" w:type="dxa"/>
              <w:left w:w="100" w:type="dxa"/>
              <w:bottom w:w="80" w:type="dxa"/>
              <w:right w:w="100" w:type="dxa"/>
            </w:tcMar>
            <w:vAlign w:val="center"/>
          </w:tcPr>
          <w:p w14:paraId="26B3EB63">
            <w:pPr>
              <w:jc w:val="center"/>
            </w:pPr>
            <w:r>
              <w:rPr>
                <w:color w:val="000000"/>
                <w:sz w:val="18"/>
                <w:szCs w:val="18"/>
              </w:rPr>
              <w:t>Libertad individual y calidad de los placeres</w:t>
            </w:r>
          </w:p>
        </w:tc>
      </w:tr>
      <w:tr w14:paraId="6CC7D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1C6CCCB8">
            <w:pPr>
              <w:jc w:val="center"/>
            </w:pPr>
            <w:r>
              <w:rPr>
                <w:color w:val="000000"/>
                <w:sz w:val="18"/>
                <w:szCs w:val="18"/>
              </w:rPr>
              <w:t>Aplicación profesional</w:t>
            </w:r>
          </w:p>
        </w:tc>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14F667DE">
            <w:pPr>
              <w:jc w:val="center"/>
            </w:pPr>
            <w:r>
              <w:rPr>
                <w:color w:val="000000"/>
                <w:sz w:val="18"/>
                <w:szCs w:val="18"/>
              </w:rPr>
              <w:t>Ser excelente y prudente en el trabajo</w:t>
            </w:r>
          </w:p>
        </w:tc>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4BFB6BE4">
            <w:pPr>
              <w:jc w:val="center"/>
            </w:pPr>
            <w:r>
              <w:rPr>
                <w:color w:val="000000"/>
                <w:sz w:val="18"/>
                <w:szCs w:val="18"/>
              </w:rPr>
              <w:t>Actuar con integridad más allá del beneficio propio</w:t>
            </w:r>
          </w:p>
        </w:tc>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0766E52B">
            <w:pPr>
              <w:jc w:val="center"/>
            </w:pPr>
            <w:r>
              <w:rPr>
                <w:color w:val="000000"/>
                <w:sz w:val="18"/>
                <w:szCs w:val="18"/>
              </w:rPr>
              <w:t>Tomar decisiones que beneficien al mayor número</w:t>
            </w:r>
          </w:p>
        </w:tc>
        <w:tc>
          <w:tcPr>
            <w:tcW w:w="0" w:type="auto"/>
            <w:tcBorders>
              <w:top w:val="single" w:color="AAAAAA" w:sz="0" w:space="0"/>
              <w:left w:val="single" w:color="AAAAAA" w:sz="0" w:space="0"/>
              <w:bottom w:val="single" w:color="AAAAAA" w:sz="0" w:space="0"/>
              <w:right w:val="single" w:color="AAAAAA" w:sz="0" w:space="0"/>
            </w:tcBorders>
            <w:shd w:val="clear" w:color="auto" w:fill="FFFFFF"/>
            <w:tcMar>
              <w:top w:w="80" w:type="dxa"/>
              <w:left w:w="100" w:type="dxa"/>
              <w:bottom w:w="80" w:type="dxa"/>
              <w:right w:w="100" w:type="dxa"/>
            </w:tcMar>
            <w:vAlign w:val="center"/>
          </w:tcPr>
          <w:p w14:paraId="11726636">
            <w:pPr>
              <w:jc w:val="center"/>
            </w:pPr>
            <w:r>
              <w:rPr>
                <w:color w:val="000000"/>
                <w:sz w:val="18"/>
                <w:szCs w:val="18"/>
              </w:rPr>
              <w:t>Proteger derechos individuales mientras se busca el bien común</w:t>
            </w:r>
          </w:p>
        </w:tc>
      </w:tr>
    </w:tbl>
    <w:p w14:paraId="48F489FF">
      <w:pPr>
        <w:spacing w:before="100" w:after="100"/>
      </w:pPr>
    </w:p>
    <w:p w14:paraId="685ECDAE">
      <w:pPr>
        <w:pStyle w:val="2"/>
      </w:pPr>
      <w:r>
        <w:t>5. Aportes para el perfil profesional en informática</w:t>
      </w:r>
    </w:p>
    <w:p w14:paraId="18058872">
      <w:pPr>
        <w:spacing w:before="80" w:after="80"/>
        <w:jc w:val="both"/>
      </w:pPr>
      <w:r>
        <w:t>Estudiar ética no es solo un requisito académico; tiene aplicaciones directas en el ejercicio profesional. En informática, donde se trabaja con datos, sistemas y decisiones que afectan a mucha gente, la dimensión ética es especialmente relevante.</w:t>
      </w:r>
    </w:p>
    <w:p w14:paraId="27503709">
      <w:pPr>
        <w:pStyle w:val="3"/>
      </w:pPr>
      <w:r>
        <w:t>Desde la ética y los valores</w:t>
      </w:r>
    </w:p>
    <w:p w14:paraId="4B5C21E5">
      <w:pPr>
        <w:spacing w:before="80" w:after="80"/>
        <w:jc w:val="both"/>
      </w:pPr>
      <w:r>
        <w:t>Entender la diferencia entre ética y moral me permite no quedarme solo en “cumplir las reglas”, sino desarrollar criterio propio para situaciones que las normas no contemplan. Por ejemplo: ¿es ético guardar logs de actividad de usuarios sin avisarles, aunque no haya una ley que lo prohíba? ¿Debo reportar una vulnerabilidad aunque perjudique a mi empleador?</w:t>
      </w:r>
    </w:p>
    <w:p w14:paraId="288D2EED">
      <w:pPr>
        <w:spacing w:before="80" w:after="80"/>
        <w:jc w:val="both"/>
      </w:pPr>
      <w:r>
        <w:t>Los valores trabajan como guía concreta:</w:t>
      </w:r>
    </w:p>
    <w:p w14:paraId="4B4E00AE">
      <w:pPr>
        <w:pStyle w:val="17"/>
        <w:numPr>
          <w:ilvl w:val="0"/>
          <w:numId w:val="1"/>
        </w:numPr>
        <w:spacing w:before="50" w:after="50"/>
      </w:pPr>
      <w:r>
        <w:t>La igualdad me obliga a pensar en accesibilidad y en no generar sesgos en los sistemas que diseño.</w:t>
      </w:r>
    </w:p>
    <w:p w14:paraId="0A7CF11A">
      <w:pPr>
        <w:pStyle w:val="17"/>
        <w:numPr>
          <w:ilvl w:val="0"/>
          <w:numId w:val="1"/>
        </w:numPr>
        <w:spacing w:before="50" w:after="50"/>
      </w:pPr>
      <w:r>
        <w:t>La libertad implica respetar la autonomía del usuario: no manipular, no crear dependencias innecesarias.</w:t>
      </w:r>
    </w:p>
    <w:p w14:paraId="763A1668">
      <w:pPr>
        <w:pStyle w:val="17"/>
        <w:numPr>
          <w:ilvl w:val="0"/>
          <w:numId w:val="1"/>
        </w:numPr>
        <w:spacing w:before="50" w:after="50"/>
      </w:pPr>
      <w:r>
        <w:t>La dignidad se traduce en proteger los datos personales. El caso Vitalis que trabajamos en clase lo muestra bien: una red Wi-Fi abierta compartida entre alumnos y equipos administrativos no es un problema técnico menor, es una violación a la privacidad e integridad de las personas.</w:t>
      </w:r>
    </w:p>
    <w:p w14:paraId="2D7A9B2E">
      <w:pPr>
        <w:pStyle w:val="17"/>
        <w:numPr>
          <w:ilvl w:val="0"/>
          <w:numId w:val="1"/>
        </w:numPr>
        <w:spacing w:before="50" w:after="50"/>
      </w:pPr>
      <w:r>
        <w:t>La justicia implica actuar con transparencia y rendir cuentas.</w:t>
      </w:r>
    </w:p>
    <w:p w14:paraId="539FEFE1">
      <w:pPr>
        <w:pStyle w:val="17"/>
        <w:numPr>
          <w:ilvl w:val="0"/>
          <w:numId w:val="1"/>
        </w:numPr>
        <w:spacing w:before="50" w:after="50"/>
      </w:pPr>
      <w:r>
        <w:t>La responsabilidad significa que un sistema mal diseñado o mal protegido tiene consecuencias reales sobre personas reales, y eso recae sobre quien lo hizo.</w:t>
      </w:r>
    </w:p>
    <w:p w14:paraId="39C25F1C">
      <w:pPr>
        <w:pStyle w:val="3"/>
      </w:pPr>
      <w:r>
        <w:t>Desde las teorías filosóficas</w:t>
      </w:r>
    </w:p>
    <w:p w14:paraId="70C77CE0">
      <w:pPr>
        <w:pStyle w:val="17"/>
        <w:numPr>
          <w:ilvl w:val="0"/>
          <w:numId w:val="1"/>
        </w:numPr>
        <w:spacing w:before="50" w:after="50"/>
      </w:pPr>
      <w:r>
        <w:t>Aristóteles: me recuerda que la competencia técnica y la honestidad no están en conflicto, son virtudes que se construyen con práctica y educación continua. El buen profesional no es solo el más hábil, sino el más prudente.</w:t>
      </w:r>
    </w:p>
    <w:p w14:paraId="300E970F">
      <w:pPr>
        <w:pStyle w:val="17"/>
        <w:numPr>
          <w:ilvl w:val="0"/>
          <w:numId w:val="1"/>
        </w:numPr>
        <w:spacing w:before="50" w:after="50"/>
      </w:pPr>
      <w:r>
        <w:t>Kant: me invita a preguntarme si podría querer que todos los profesionales actuaran como yo lo hago. Sirve para no justificar atajos éticos por conveniencia personal.</w:t>
      </w:r>
    </w:p>
    <w:p w14:paraId="3AC5F3B1">
      <w:pPr>
        <w:pStyle w:val="17"/>
        <w:numPr>
          <w:ilvl w:val="0"/>
          <w:numId w:val="1"/>
        </w:numPr>
        <w:spacing w:before="50" w:after="50"/>
      </w:pPr>
      <w:r>
        <w:t>Bentham y Mill: me ayudan a pensar en las consecuencias de mis decisiones técnicas sobre el conjunto de los usuarios. No basta con que algo funcione bien: tiene que ser bueno para la mayoría, sin pisarle los derechos a nadie.</w:t>
      </w:r>
    </w:p>
    <w:p w14:paraId="57228D97">
      <w:pPr>
        <w:pStyle w:val="3"/>
      </w:pPr>
      <w:r>
        <w:t>Desde la ética aplicada</w:t>
      </w:r>
    </w:p>
    <w:p w14:paraId="639EADD9">
      <w:pPr>
        <w:spacing w:before="80" w:after="80"/>
        <w:jc w:val="both"/>
      </w:pPr>
      <w:r>
        <w:t>Los principios de la ética profesional que vimos (beneficencia, no maleficencia, autonomía, justicia y confidencialidad) son aplicables directamente:</w:t>
      </w:r>
    </w:p>
    <w:p w14:paraId="59804F6C">
      <w:pPr>
        <w:pStyle w:val="17"/>
        <w:numPr>
          <w:ilvl w:val="0"/>
          <w:numId w:val="1"/>
        </w:numPr>
        <w:spacing w:before="50" w:after="50"/>
      </w:pPr>
      <w:r>
        <w:t>Beneficencia: hacer bien el trabajo, mantenerme actualizado.</w:t>
      </w:r>
    </w:p>
    <w:p w14:paraId="2A73CA29">
      <w:pPr>
        <w:pStyle w:val="17"/>
        <w:numPr>
          <w:ilvl w:val="0"/>
          <w:numId w:val="1"/>
        </w:numPr>
        <w:spacing w:before="50" w:after="50"/>
      </w:pPr>
      <w:r>
        <w:t>No maleficencia: no lanzar un sistema con vulnerabilidades conocidas porque “tenemos que cumplir el plazo”.</w:t>
      </w:r>
    </w:p>
    <w:p w14:paraId="371F5E43">
      <w:pPr>
        <w:pStyle w:val="17"/>
        <w:numPr>
          <w:ilvl w:val="0"/>
          <w:numId w:val="1"/>
        </w:numPr>
        <w:spacing w:before="50" w:after="50"/>
      </w:pPr>
      <w:r>
        <w:t>Autonomía: no imponer soluciones a los usuarios ni decidir por ellos sin consultarles.</w:t>
      </w:r>
    </w:p>
    <w:p w14:paraId="4970023C">
      <w:pPr>
        <w:pStyle w:val="17"/>
        <w:numPr>
          <w:ilvl w:val="0"/>
          <w:numId w:val="1"/>
        </w:numPr>
        <w:spacing w:before="50" w:after="50"/>
      </w:pPr>
      <w:r>
        <w:t>Confidencialidad: el secreto profesional sobre la información sensible a la que tengo acceso.</w:t>
      </w:r>
    </w:p>
    <w:p w14:paraId="6912A617">
      <w:pPr>
        <w:spacing w:before="80" w:after="80"/>
        <w:jc w:val="both"/>
      </w:pPr>
      <w:r>
        <w:rPr>
          <w:i/>
          <w:iCs/>
        </w:rPr>
        <w:t>En definitiva, la ética no limita al profesional de sistemas: le da criterio para tomar mejores decisiones en situaciones donde la técnica sola no alcanza.</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2934DE"/>
    <w:multiLevelType w:val="multilevel"/>
    <w:tmpl w:val="4E2934DE"/>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5C88"/>
    <w:rsid w:val="00461283"/>
    <w:rsid w:val="00925C88"/>
    <w:rsid w:val="30AE5302"/>
  </w:rsids>
  <m:mathPr>
    <m:mathFont m:val="Cambria Math"/>
    <m:brkBin m:val="before"/>
    <m:brkBinSub m:val="--"/>
    <m:smallFrac m:val="0"/>
    <m:dispDef/>
    <m:lMargin m:val="0"/>
    <m:rMargin m:val="0"/>
    <m:defJc m:val="centerGroup"/>
    <m:wrapIndent m:val="1440"/>
    <m:intLim m:val="subSup"/>
    <m:naryLim m:val="undOvr"/>
  </m:mathPr>
  <w:themeFontLang w:val="es-AR"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lang w:val="es-AR" w:eastAsia="es-AR" w:bidi="ar-SA"/>
    </w:rPr>
  </w:style>
  <w:style w:type="paragraph" w:styleId="2">
    <w:name w:val="heading 1"/>
    <w:qFormat/>
    <w:uiPriority w:val="9"/>
    <w:pPr>
      <w:spacing w:before="280" w:after="140"/>
      <w:outlineLvl w:val="0"/>
    </w:pPr>
    <w:rPr>
      <w:rFonts w:ascii="Arial" w:hAnsi="Arial" w:eastAsia="Arial" w:cs="Arial"/>
      <w:b/>
      <w:bCs/>
      <w:color w:val="1F4E79"/>
      <w:sz w:val="26"/>
      <w:szCs w:val="26"/>
      <w:lang w:val="es-AR" w:eastAsia="es-AR" w:bidi="ar-SA"/>
    </w:rPr>
  </w:style>
  <w:style w:type="paragraph" w:styleId="3">
    <w:name w:val="heading 2"/>
    <w:unhideWhenUsed/>
    <w:qFormat/>
    <w:uiPriority w:val="9"/>
    <w:pPr>
      <w:spacing w:before="200" w:after="100"/>
      <w:outlineLvl w:val="1"/>
    </w:pPr>
    <w:rPr>
      <w:rFonts w:ascii="Arial" w:hAnsi="Arial" w:eastAsia="Arial" w:cs="Arial"/>
      <w:b/>
      <w:bCs/>
      <w:color w:val="2E75B6"/>
      <w:sz w:val="23"/>
      <w:szCs w:val="23"/>
      <w:lang w:val="es-AR" w:eastAsia="es-AR" w:bidi="ar-SA"/>
    </w:rPr>
  </w:style>
  <w:style w:type="paragraph" w:styleId="4">
    <w:name w:val="heading 3"/>
    <w:semiHidden/>
    <w:unhideWhenUsed/>
    <w:qFormat/>
    <w:uiPriority w:val="9"/>
    <w:pPr>
      <w:outlineLvl w:val="2"/>
    </w:pPr>
    <w:rPr>
      <w:rFonts w:ascii="Arial" w:hAnsi="Arial" w:eastAsia="Arial" w:cs="Arial"/>
      <w:color w:val="1F4D78"/>
      <w:sz w:val="24"/>
      <w:szCs w:val="24"/>
      <w:lang w:val="es-AR" w:eastAsia="es-AR"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s-AR" w:eastAsia="es-AR" w:bidi="ar-SA"/>
    </w:rPr>
  </w:style>
  <w:style w:type="paragraph" w:styleId="6">
    <w:name w:val="heading 5"/>
    <w:semiHidden/>
    <w:unhideWhenUsed/>
    <w:qFormat/>
    <w:uiPriority w:val="9"/>
    <w:pPr>
      <w:outlineLvl w:val="4"/>
    </w:pPr>
    <w:rPr>
      <w:rFonts w:ascii="Arial" w:hAnsi="Arial" w:eastAsia="Arial" w:cs="Arial"/>
      <w:color w:val="2E74B5"/>
      <w:sz w:val="22"/>
      <w:szCs w:val="22"/>
      <w:lang w:val="es-AR" w:eastAsia="es-AR" w:bidi="ar-SA"/>
    </w:rPr>
  </w:style>
  <w:style w:type="paragraph" w:styleId="7">
    <w:name w:val="heading 6"/>
    <w:semiHidden/>
    <w:unhideWhenUsed/>
    <w:qFormat/>
    <w:uiPriority w:val="9"/>
    <w:pPr>
      <w:outlineLvl w:val="5"/>
    </w:pPr>
    <w:rPr>
      <w:rFonts w:ascii="Arial" w:hAnsi="Arial" w:eastAsia="Arial" w:cs="Arial"/>
      <w:color w:val="1F4D78"/>
      <w:sz w:val="22"/>
      <w:szCs w:val="22"/>
      <w:lang w:val="es-AR" w:eastAsia="es-AR"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8"/>
    <w:semiHidden/>
    <w:unhideWhenUsed/>
    <w:qFormat/>
    <w:uiPriority w:val="99"/>
    <w:rPr>
      <w:rFonts w:ascii="Arial" w:hAnsi="Arial" w:eastAsia="Arial" w:cs="Arial"/>
      <w:sz w:val="20"/>
      <w:szCs w:val="20"/>
      <w:lang w:val="es-AR" w:eastAsia="es-AR" w:bidi="ar-SA"/>
    </w:rPr>
  </w:style>
  <w:style w:type="paragraph" w:styleId="14">
    <w:name w:val="endnote text"/>
    <w:link w:val="19"/>
    <w:semiHidden/>
    <w:unhideWhenUsed/>
    <w:uiPriority w:val="99"/>
    <w:rPr>
      <w:rFonts w:ascii="Arial" w:hAnsi="Arial" w:eastAsia="Arial" w:cs="Arial"/>
      <w:sz w:val="20"/>
      <w:szCs w:val="20"/>
      <w:lang w:val="es-AR" w:eastAsia="es-AR" w:bidi="ar-SA"/>
    </w:rPr>
  </w:style>
  <w:style w:type="paragraph" w:styleId="15">
    <w:name w:val="Title"/>
    <w:qFormat/>
    <w:uiPriority w:val="10"/>
    <w:rPr>
      <w:rFonts w:ascii="Arial" w:hAnsi="Arial" w:eastAsia="Arial" w:cs="Arial"/>
      <w:sz w:val="56"/>
      <w:szCs w:val="56"/>
      <w:lang w:val="es-AR" w:eastAsia="es-AR" w:bidi="ar-SA"/>
    </w:rPr>
  </w:style>
  <w:style w:type="paragraph" w:customStyle="1" w:styleId="16">
    <w:name w:val="Texto en negrita1"/>
    <w:qFormat/>
    <w:uiPriority w:val="0"/>
    <w:rPr>
      <w:rFonts w:ascii="Arial" w:hAnsi="Arial" w:eastAsia="Arial" w:cs="Arial"/>
      <w:b/>
      <w:bCs/>
      <w:sz w:val="22"/>
      <w:szCs w:val="22"/>
      <w:lang w:val="es-AR" w:eastAsia="es-AR" w:bidi="ar-SA"/>
    </w:rPr>
  </w:style>
  <w:style w:type="paragraph" w:styleId="17">
    <w:name w:val="List Paragraph"/>
    <w:qFormat/>
    <w:uiPriority w:val="0"/>
    <w:rPr>
      <w:rFonts w:ascii="Arial" w:hAnsi="Arial" w:eastAsia="Arial" w:cs="Arial"/>
      <w:sz w:val="22"/>
      <w:szCs w:val="22"/>
      <w:lang w:val="es-AR" w:eastAsia="es-AR" w:bidi="ar-SA"/>
    </w:rPr>
  </w:style>
  <w:style w:type="character" w:customStyle="1" w:styleId="18">
    <w:name w:val="Texto nota pie Car"/>
    <w:link w:val="13"/>
    <w:semiHidden/>
    <w:unhideWhenUsed/>
    <w:qFormat/>
    <w:uiPriority w:val="99"/>
    <w:rPr>
      <w:sz w:val="20"/>
      <w:szCs w:val="20"/>
    </w:rPr>
  </w:style>
  <w:style w:type="character" w:customStyle="1" w:styleId="19">
    <w:name w:val="Texto nota al final C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1142</Words>
  <Characters>6019</Characters>
  <Lines>76</Lines>
  <Paragraphs>21</Paragraphs>
  <TotalTime>1</TotalTime>
  <ScaleCrop>false</ScaleCrop>
  <LinksUpToDate>false</LinksUpToDate>
  <CharactersWithSpaces>7103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2026-05-30T00:17:00Z</dcterms:created>
  <dc:creator>Un-named</dc:creator>
  <cp:lastModifiedBy>ElFeli</cp:lastModifiedBy>
  <dcterms:modified xsi:type="dcterms:W3CDTF">2026-06-02T21:37:37Z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2058-12.1.0.26880</vt:lpwstr>
  </property>
  <property fmtid="{D5CDD505-2E9C-101B-9397-08002B2CF9AE}" pid="3" name="ICV">
    <vt:lpwstr>F2C6F3FB352F433D99D89BCFB26D7BFE_13</vt:lpwstr>
  </property>
</Properties>
</file>