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es un DataFrame de Pandas?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Un dataframe es un conjunto de datos similares a una tabla en excel, contienen columnas y filas.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donde cada columna define el tipo de dato que almacena.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es un Series de Pandas?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a grandes rasgos podría verse como una columna con su respectivo valor. Estos pueden ser cualquier tipo de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le llama una estructura de dato unidimensional por lo mismo.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se crearían un DataFrame vacío en Python?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De la siguiente forma. utilizando un diccionario.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 = pd.DataFrame({"columna1":["valor1","valor2"],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"columna2":["valor1","valor2"]})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Pandas, ¿cómo se encuentra el número de valores únicos en una columna?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con la funcion .nunique() la cual arroja la suma de valores.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Con la funcion .unique() muestra los valores unicos en un array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¿Cuáles son algunos beneficios de usar Pandas?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La versatilidad al momento de manipular o procesar informacion, mediante funciones o variables y distintos calculos gracias a python.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¿Cómo se agrega una columna al DataFrame de Pandas?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Teniendo el dataframe df. se agrega columna test con “prueba” como valor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df”test”] = “prueba”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¿Cómo se renombra una columna al DataFrame de Pandas?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df.rename(columns={“test”:”TEST”}) cambia el nombre de test a 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¿Cómo se convierte un DataFrame de Pandas a un array de NumPy?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con la funcion to_numpy.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teniendo dataframe como df.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df.to_numpy()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¿Cómo se guarda un DataFrame de Pandas a un archivo CSV?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con df.to_csv(“x”), donde x es el nombre del archivo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Definan GroupBy en Pandas.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Groupby permite agrupar un conjunto de datos, generalmente categoricos. para una vista mas global de los datos contenidos.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por ejemplo agrupando un conjunto de datos por tienda, se pueden obtener las ventas totales de cada una.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