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49E9" w14:textId="77777777" w:rsidR="00B51567" w:rsidRPr="00B51567" w:rsidRDefault="00B51567" w:rsidP="00B51567">
      <w:pPr>
        <w:rPr>
          <w:lang w:val="en-US"/>
        </w:rPr>
      </w:pPr>
      <w:r w:rsidRPr="00B51567">
        <w:rPr>
          <w:lang w:val="en-US"/>
        </w:rPr>
        <w:t>JOHNS HOPKINS UNIVERSITY</w:t>
      </w:r>
    </w:p>
    <w:p w14:paraId="2FFF7073" w14:textId="77777777" w:rsidR="00B51567" w:rsidRPr="00B51567" w:rsidRDefault="00B51567" w:rsidP="00B51567">
      <w:pPr>
        <w:rPr>
          <w:lang w:val="en-US"/>
        </w:rPr>
      </w:pPr>
      <w:r w:rsidRPr="00B51567">
        <w:rPr>
          <w:lang w:val="en-US"/>
        </w:rPr>
        <w:t>DATA VISUALIZATION PROGRAM</w:t>
      </w:r>
    </w:p>
    <w:p w14:paraId="0ED919D5" w14:textId="07DCBD35" w:rsidR="008C31E1" w:rsidRPr="007E394E" w:rsidRDefault="00B51567" w:rsidP="00B51567">
      <w:pPr>
        <w:rPr>
          <w:lang w:val="en-US"/>
        </w:rPr>
      </w:pPr>
      <w:r w:rsidRPr="007E394E">
        <w:rPr>
          <w:lang w:val="en-US"/>
        </w:rPr>
        <w:t>LITERATURE SURVEY</w:t>
      </w:r>
      <w:r w:rsidRPr="007E394E">
        <w:rPr>
          <w:lang w:val="en-US"/>
        </w:rPr>
        <w:cr/>
      </w:r>
    </w:p>
    <w:p w14:paraId="785982E3" w14:textId="7B48FAAB" w:rsidR="00B51567" w:rsidRDefault="00C17D9E" w:rsidP="00C17D9E">
      <w:pPr>
        <w:jc w:val="center"/>
        <w:rPr>
          <w:lang w:val="en-US"/>
        </w:rPr>
      </w:pPr>
      <w:r w:rsidRPr="00C17D9E">
        <w:rPr>
          <w:lang w:val="en-US"/>
        </w:rPr>
        <w:t>Fire Risk Dashboard — Literature Review &amp; Annotated Bibliography</w:t>
      </w:r>
    </w:p>
    <w:p w14:paraId="7B5D5CCD" w14:textId="77777777" w:rsidR="00C17D9E" w:rsidRPr="00C17D9E" w:rsidRDefault="00C17D9E" w:rsidP="00B51567">
      <w:pPr>
        <w:rPr>
          <w:lang w:val="en-US"/>
        </w:rPr>
      </w:pPr>
    </w:p>
    <w:p w14:paraId="3D86D111" w14:textId="58EB4911" w:rsidR="00B51567" w:rsidRPr="00B51567" w:rsidRDefault="00B51567" w:rsidP="00B51567">
      <w:pPr>
        <w:pStyle w:val="ListParagraph"/>
        <w:numPr>
          <w:ilvl w:val="0"/>
          <w:numId w:val="1"/>
        </w:numPr>
        <w:rPr>
          <w:lang w:val="en-US"/>
        </w:rPr>
      </w:pPr>
      <w:r w:rsidRPr="00B51567">
        <w:rPr>
          <w:lang w:val="en-US"/>
        </w:rPr>
        <w:t xml:space="preserve">Introduction </w:t>
      </w:r>
    </w:p>
    <w:p w14:paraId="7C868DED" w14:textId="77777777" w:rsidR="00B51567" w:rsidRDefault="00B51567" w:rsidP="00B51567">
      <w:pPr>
        <w:rPr>
          <w:lang w:val="en-US"/>
        </w:rPr>
      </w:pPr>
    </w:p>
    <w:p w14:paraId="6C4A35F1" w14:textId="77777777" w:rsidR="00B51567" w:rsidRDefault="00B51567" w:rsidP="00B51567">
      <w:pPr>
        <w:rPr>
          <w:b w:val="0"/>
          <w:bCs w:val="0"/>
          <w:lang w:val="en-US"/>
        </w:rPr>
      </w:pPr>
      <w:r w:rsidRPr="00B51567">
        <w:rPr>
          <w:b w:val="0"/>
          <w:bCs w:val="0"/>
          <w:lang w:val="en-US"/>
        </w:rPr>
        <w:t xml:space="preserve">This annotated bibliography reviews literature and technical resources relevant to the development of an interactive dashboard for wildfire-risk visualization in southern Chile. The focus is on: </w:t>
      </w:r>
    </w:p>
    <w:p w14:paraId="0CE8E2BF" w14:textId="77777777" w:rsidR="00C17D9E" w:rsidRDefault="00C17D9E" w:rsidP="00B51567">
      <w:pPr>
        <w:rPr>
          <w:b w:val="0"/>
          <w:bCs w:val="0"/>
          <w:lang w:val="en-US"/>
        </w:rPr>
      </w:pPr>
    </w:p>
    <w:p w14:paraId="314B36CD" w14:textId="4688993A" w:rsidR="00B51567" w:rsidRDefault="00B51567" w:rsidP="00B51567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M</w:t>
      </w:r>
      <w:r w:rsidRPr="00B51567">
        <w:rPr>
          <w:b w:val="0"/>
          <w:bCs w:val="0"/>
          <w:lang w:val="en-US"/>
        </w:rPr>
        <w:t xml:space="preserve">ethods for assessing </w:t>
      </w:r>
      <w:r w:rsidR="00E87B70">
        <w:rPr>
          <w:b w:val="0"/>
          <w:bCs w:val="0"/>
          <w:lang w:val="en-US"/>
        </w:rPr>
        <w:t>fire hazards</w:t>
      </w:r>
      <w:r w:rsidRPr="00B51567">
        <w:rPr>
          <w:b w:val="0"/>
          <w:bCs w:val="0"/>
          <w:lang w:val="en-US"/>
        </w:rPr>
        <w:t>;</w:t>
      </w:r>
    </w:p>
    <w:p w14:paraId="295B051E" w14:textId="77777777" w:rsidR="00C17D9E" w:rsidRDefault="00B51567" w:rsidP="00B51567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O</w:t>
      </w:r>
      <w:r w:rsidRPr="00B51567">
        <w:rPr>
          <w:b w:val="0"/>
          <w:bCs w:val="0"/>
          <w:lang w:val="en-US"/>
        </w:rPr>
        <w:t xml:space="preserve">pen meteorological data sources for modelling; </w:t>
      </w:r>
    </w:p>
    <w:p w14:paraId="64500726" w14:textId="77777777" w:rsidR="00C17D9E" w:rsidRDefault="00C17D9E" w:rsidP="00B51567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D</w:t>
      </w:r>
      <w:r w:rsidR="00B51567" w:rsidRPr="00B51567">
        <w:rPr>
          <w:b w:val="0"/>
          <w:bCs w:val="0"/>
          <w:lang w:val="en-US"/>
        </w:rPr>
        <w:t xml:space="preserve">igital visualization tools for communicating environmental risk. </w:t>
      </w:r>
    </w:p>
    <w:p w14:paraId="6AEDB5FE" w14:textId="77777777" w:rsidR="00C17D9E" w:rsidRDefault="00C17D9E" w:rsidP="00C17D9E">
      <w:pPr>
        <w:rPr>
          <w:b w:val="0"/>
          <w:bCs w:val="0"/>
          <w:lang w:val="en-US"/>
        </w:rPr>
      </w:pPr>
    </w:p>
    <w:p w14:paraId="4BF9017B" w14:textId="77777777" w:rsidR="00C17D9E" w:rsidRDefault="00B51567" w:rsidP="00C17D9E">
      <w:pPr>
        <w:rPr>
          <w:b w:val="0"/>
          <w:bCs w:val="0"/>
          <w:lang w:val="en-US"/>
        </w:rPr>
      </w:pPr>
      <w:r w:rsidRPr="00C17D9E">
        <w:rPr>
          <w:b w:val="0"/>
          <w:bCs w:val="0"/>
          <w:lang w:val="en-US"/>
        </w:rPr>
        <w:t xml:space="preserve">Together, these references inform the project’s methodological design—particularly the use of modelled atmospheric data, adapted fire-risk indices, and interactive visualization frameworks. </w:t>
      </w:r>
    </w:p>
    <w:p w14:paraId="57136457" w14:textId="77777777" w:rsidR="00C17D9E" w:rsidRDefault="00C17D9E" w:rsidP="00C17D9E">
      <w:pPr>
        <w:rPr>
          <w:b w:val="0"/>
          <w:bCs w:val="0"/>
          <w:lang w:val="en-US"/>
        </w:rPr>
      </w:pPr>
    </w:p>
    <w:p w14:paraId="4EDF74B6" w14:textId="77777777" w:rsidR="007E394E" w:rsidRDefault="007E394E" w:rsidP="00C17D9E">
      <w:pPr>
        <w:rPr>
          <w:b w:val="0"/>
          <w:bCs w:val="0"/>
          <w:lang w:val="en-US"/>
        </w:rPr>
      </w:pPr>
    </w:p>
    <w:p w14:paraId="3F8C14ED" w14:textId="4802E96F" w:rsidR="007E394E" w:rsidRPr="007E394E" w:rsidRDefault="007E394E" w:rsidP="007E394E">
      <w:pPr>
        <w:pStyle w:val="ListParagraph"/>
        <w:numPr>
          <w:ilvl w:val="0"/>
          <w:numId w:val="1"/>
        </w:numPr>
        <w:rPr>
          <w:lang w:val="en-US"/>
        </w:rPr>
      </w:pPr>
      <w:r w:rsidRPr="007E394E">
        <w:rPr>
          <w:lang w:val="en-US"/>
        </w:rPr>
        <w:t>Annotated bibliography</w:t>
      </w:r>
    </w:p>
    <w:p w14:paraId="5E797A55" w14:textId="77777777" w:rsidR="007E394E" w:rsidRPr="007E394E" w:rsidRDefault="007E394E" w:rsidP="007E394E">
      <w:pPr>
        <w:rPr>
          <w:b w:val="0"/>
          <w:bCs w:val="0"/>
          <w:lang w:val="en-US"/>
        </w:rPr>
      </w:pPr>
    </w:p>
    <w:p w14:paraId="5DD4126D" w14:textId="3C8727F1" w:rsidR="007E394E" w:rsidRDefault="00B51567" w:rsidP="00C17D9E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proofErr w:type="spellStart"/>
      <w:r w:rsidRPr="00C17D9E">
        <w:rPr>
          <w:b w:val="0"/>
          <w:bCs w:val="0"/>
        </w:rPr>
        <w:t>Dentoni</w:t>
      </w:r>
      <w:proofErr w:type="spellEnd"/>
      <w:r w:rsidRPr="00C17D9E">
        <w:rPr>
          <w:b w:val="0"/>
          <w:bCs w:val="0"/>
        </w:rPr>
        <w:t xml:space="preserve">, M. C., &amp; Muñoz, M. M. (2012). </w:t>
      </w:r>
      <w:r w:rsidRPr="007E394E">
        <w:rPr>
          <w:b w:val="0"/>
          <w:bCs w:val="0"/>
          <w:i/>
          <w:iCs/>
        </w:rPr>
        <w:t>Sistemas de evaluación de peligro de incendios</w:t>
      </w:r>
      <w:r w:rsidRPr="00C17D9E">
        <w:rPr>
          <w:b w:val="0"/>
          <w:bCs w:val="0"/>
        </w:rPr>
        <w:t xml:space="preserve">. Informe Técnico </w:t>
      </w:r>
      <w:proofErr w:type="spellStart"/>
      <w:r w:rsidRPr="00C17D9E">
        <w:rPr>
          <w:b w:val="0"/>
          <w:bCs w:val="0"/>
        </w:rPr>
        <w:t>Nº</w:t>
      </w:r>
      <w:proofErr w:type="spellEnd"/>
      <w:r w:rsidRPr="00C17D9E">
        <w:rPr>
          <w:b w:val="0"/>
          <w:bCs w:val="0"/>
        </w:rPr>
        <w:t xml:space="preserve"> 1. Plan Nacional de Manejo del Fuego – Programa Nacional de Peligro de Incendios y Alerta Temprana. </w:t>
      </w:r>
      <w:r w:rsidRPr="00C17D9E">
        <w:rPr>
          <w:b w:val="0"/>
          <w:bCs w:val="0"/>
          <w:lang w:val="en-US"/>
        </w:rPr>
        <w:t xml:space="preserve">Esquel, Chubut, Argentina. ISSN 2313-9420. </w:t>
      </w:r>
    </w:p>
    <w:p w14:paraId="1CAF4098" w14:textId="77777777" w:rsidR="00D63BE1" w:rsidRDefault="00B51567" w:rsidP="00D63BE1">
      <w:pPr>
        <w:ind w:left="720"/>
        <w:rPr>
          <w:b w:val="0"/>
          <w:bCs w:val="0"/>
          <w:lang w:val="en-US"/>
        </w:rPr>
      </w:pPr>
      <w:r w:rsidRPr="007E394E">
        <w:rPr>
          <w:b w:val="0"/>
          <w:bCs w:val="0"/>
          <w:lang w:val="en-US"/>
        </w:rPr>
        <w:t>Argentina’s National Fire Management Plan provides an overview of fire-</w:t>
      </w:r>
      <w:r w:rsidR="007E394E">
        <w:rPr>
          <w:b w:val="0"/>
          <w:bCs w:val="0"/>
          <w:lang w:val="en-US"/>
        </w:rPr>
        <w:t>risk</w:t>
      </w:r>
      <w:r w:rsidRPr="007E394E">
        <w:rPr>
          <w:b w:val="0"/>
          <w:bCs w:val="0"/>
          <w:lang w:val="en-US"/>
        </w:rPr>
        <w:t xml:space="preserve"> evaluation systems, including the </w:t>
      </w:r>
      <w:r w:rsidR="007E394E" w:rsidRPr="007E394E">
        <w:rPr>
          <w:b w:val="0"/>
          <w:bCs w:val="0"/>
          <w:lang w:val="en-US"/>
        </w:rPr>
        <w:t>Rodrigues-Moretti Index</w:t>
      </w:r>
      <w:r w:rsidR="007E394E" w:rsidRPr="007E394E">
        <w:rPr>
          <w:b w:val="0"/>
          <w:bCs w:val="0"/>
          <w:lang w:val="en-US"/>
        </w:rPr>
        <w:t xml:space="preserve"> </w:t>
      </w:r>
      <w:r w:rsidRPr="007E394E">
        <w:rPr>
          <w:b w:val="0"/>
          <w:bCs w:val="0"/>
          <w:lang w:val="en-US"/>
        </w:rPr>
        <w:t>(IRM). The IRM incorporates temperature, relative humidity, wind speed, and days without rain</w:t>
      </w:r>
      <w:r w:rsidR="007E394E">
        <w:rPr>
          <w:b w:val="0"/>
          <w:bCs w:val="0"/>
          <w:lang w:val="en-US"/>
        </w:rPr>
        <w:t xml:space="preserve"> (</w:t>
      </w:r>
      <w:r w:rsidR="00D63BE1">
        <w:rPr>
          <w:b w:val="0"/>
          <w:bCs w:val="0"/>
          <w:lang w:val="en-US"/>
        </w:rPr>
        <w:t>precipitation</w:t>
      </w:r>
      <w:r w:rsidR="007E394E">
        <w:rPr>
          <w:b w:val="0"/>
          <w:bCs w:val="0"/>
          <w:lang w:val="en-US"/>
        </w:rPr>
        <w:t xml:space="preserve"> &lt; 2 mm)</w:t>
      </w:r>
      <w:r w:rsidRPr="007E394E">
        <w:rPr>
          <w:b w:val="0"/>
          <w:bCs w:val="0"/>
          <w:lang w:val="en-US"/>
        </w:rPr>
        <w:t xml:space="preserve"> to assess fire danger, offering an open and transparent framework adaptable to other regions. It forms the methodological foundation for the “days without rain” variable used in the Bosque </w:t>
      </w:r>
      <w:proofErr w:type="spellStart"/>
      <w:r w:rsidRPr="007E394E">
        <w:rPr>
          <w:b w:val="0"/>
          <w:bCs w:val="0"/>
          <w:lang w:val="en-US"/>
        </w:rPr>
        <w:t>Pehuén</w:t>
      </w:r>
      <w:proofErr w:type="spellEnd"/>
      <w:r w:rsidRPr="007E394E">
        <w:rPr>
          <w:b w:val="0"/>
          <w:bCs w:val="0"/>
          <w:lang w:val="en-US"/>
        </w:rPr>
        <w:t xml:space="preserve"> dashboard.</w:t>
      </w:r>
    </w:p>
    <w:p w14:paraId="62FD3077" w14:textId="77777777" w:rsidR="00D63BE1" w:rsidRDefault="00D63BE1" w:rsidP="00D63BE1">
      <w:pPr>
        <w:ind w:left="720"/>
        <w:rPr>
          <w:b w:val="0"/>
          <w:bCs w:val="0"/>
          <w:lang w:val="en-US"/>
        </w:rPr>
      </w:pPr>
    </w:p>
    <w:p w14:paraId="1022123E" w14:textId="79A268B2" w:rsidR="00D63BE1" w:rsidRPr="00D63BE1" w:rsidRDefault="00D63BE1" w:rsidP="00D63BE1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00D63BE1">
        <w:rPr>
          <w:b w:val="0"/>
          <w:bCs w:val="0"/>
          <w:lang w:val="en-US"/>
        </w:rPr>
        <w:t xml:space="preserve">Zacharakis, I., &amp; </w:t>
      </w:r>
      <w:proofErr w:type="spellStart"/>
      <w:r w:rsidRPr="00D63BE1">
        <w:rPr>
          <w:b w:val="0"/>
          <w:bCs w:val="0"/>
          <w:lang w:val="en-US"/>
        </w:rPr>
        <w:t>Tsihrintzis</w:t>
      </w:r>
      <w:proofErr w:type="spellEnd"/>
      <w:r w:rsidRPr="00D63BE1">
        <w:rPr>
          <w:b w:val="0"/>
          <w:bCs w:val="0"/>
          <w:lang w:val="en-US"/>
        </w:rPr>
        <w:t>, V. A. (2023). Environmental Forest Fire Danger Rating Systems and Indices around the Globe: A Review. </w:t>
      </w:r>
      <w:r w:rsidRPr="00D63BE1">
        <w:rPr>
          <w:b w:val="0"/>
          <w:bCs w:val="0"/>
          <w:i/>
          <w:iCs/>
          <w:lang w:val="en-US"/>
        </w:rPr>
        <w:t>Land</w:t>
      </w:r>
      <w:r w:rsidRPr="00D63BE1">
        <w:rPr>
          <w:b w:val="0"/>
          <w:bCs w:val="0"/>
          <w:lang w:val="en-US"/>
        </w:rPr>
        <w:t>, </w:t>
      </w:r>
      <w:r w:rsidRPr="00D63BE1">
        <w:rPr>
          <w:b w:val="0"/>
          <w:bCs w:val="0"/>
          <w:i/>
          <w:iCs/>
          <w:lang w:val="en-US"/>
        </w:rPr>
        <w:t>12</w:t>
      </w:r>
      <w:r w:rsidRPr="00D63BE1">
        <w:rPr>
          <w:b w:val="0"/>
          <w:bCs w:val="0"/>
          <w:lang w:val="en-US"/>
        </w:rPr>
        <w:t xml:space="preserve">(1), 194. </w:t>
      </w:r>
      <w:r w:rsidRPr="00D63BE1">
        <w:rPr>
          <w:b w:val="0"/>
          <w:bCs w:val="0"/>
          <w:lang w:val="en-US"/>
        </w:rPr>
        <w:t>https://doi.org/10.3390/land1</w:t>
      </w:r>
      <w:r w:rsidRPr="00D63BE1">
        <w:rPr>
          <w:b w:val="0"/>
          <w:bCs w:val="0"/>
          <w:lang w:val="en-US"/>
        </w:rPr>
        <w:t>2010194</w:t>
      </w:r>
    </w:p>
    <w:p w14:paraId="7A537319" w14:textId="27158129" w:rsidR="00C17D9E" w:rsidRDefault="00B51567" w:rsidP="007E394E">
      <w:pPr>
        <w:pStyle w:val="ListParagraph"/>
        <w:rPr>
          <w:b w:val="0"/>
          <w:bCs w:val="0"/>
          <w:lang w:val="en-US"/>
        </w:rPr>
      </w:pPr>
      <w:r w:rsidRPr="00C17D9E">
        <w:rPr>
          <w:b w:val="0"/>
          <w:bCs w:val="0"/>
          <w:lang w:val="en-US"/>
        </w:rPr>
        <w:t>This global review compares fire-</w:t>
      </w:r>
      <w:r w:rsidR="00C56E6E">
        <w:rPr>
          <w:b w:val="0"/>
          <w:bCs w:val="0"/>
          <w:lang w:val="en-US"/>
        </w:rPr>
        <w:t>risk</w:t>
      </w:r>
      <w:r w:rsidRPr="00C17D9E">
        <w:rPr>
          <w:b w:val="0"/>
          <w:bCs w:val="0"/>
          <w:lang w:val="en-US"/>
        </w:rPr>
        <w:t xml:space="preserve"> rating systems and indices, highlighting methodological differences and regional adaptations. It situates the </w:t>
      </w:r>
      <w:r w:rsidR="00C56E6E">
        <w:rPr>
          <w:b w:val="0"/>
          <w:bCs w:val="0"/>
          <w:lang w:val="en-US"/>
        </w:rPr>
        <w:t>IRM</w:t>
      </w:r>
      <w:r w:rsidRPr="00C17D9E">
        <w:rPr>
          <w:b w:val="0"/>
          <w:bCs w:val="0"/>
          <w:lang w:val="en-US"/>
        </w:rPr>
        <w:t xml:space="preserve"> among international standards like the Canadian</w:t>
      </w:r>
      <w:r w:rsidR="00C56E6E">
        <w:rPr>
          <w:b w:val="0"/>
          <w:bCs w:val="0"/>
          <w:lang w:val="en-US"/>
        </w:rPr>
        <w:t xml:space="preserve"> standard</w:t>
      </w:r>
      <w:r w:rsidRPr="00C17D9E">
        <w:rPr>
          <w:b w:val="0"/>
          <w:bCs w:val="0"/>
          <w:lang w:val="en-US"/>
        </w:rPr>
        <w:t xml:space="preserve"> </w:t>
      </w:r>
      <w:r w:rsidR="00C56E6E" w:rsidRPr="00C56E6E">
        <w:rPr>
          <w:b w:val="0"/>
          <w:bCs w:val="0"/>
          <w:lang w:val="en-US"/>
        </w:rPr>
        <w:t>(CFFDRS)</w:t>
      </w:r>
      <w:r w:rsidRPr="00C17D9E">
        <w:rPr>
          <w:b w:val="0"/>
          <w:bCs w:val="0"/>
          <w:lang w:val="en-US"/>
        </w:rPr>
        <w:t xml:space="preserve"> and U.S. NFDRS.</w:t>
      </w:r>
      <w:r w:rsidR="00C56E6E">
        <w:rPr>
          <w:b w:val="0"/>
          <w:bCs w:val="0"/>
          <w:lang w:val="en-US"/>
        </w:rPr>
        <w:t xml:space="preserve"> </w:t>
      </w:r>
      <w:r w:rsidRPr="00C17D9E">
        <w:rPr>
          <w:b w:val="0"/>
          <w:bCs w:val="0"/>
          <w:lang w:val="en-US"/>
        </w:rPr>
        <w:t>The article clarifies conceptual categories of indices</w:t>
      </w:r>
      <w:r w:rsidR="00C56E6E">
        <w:rPr>
          <w:b w:val="0"/>
          <w:bCs w:val="0"/>
          <w:lang w:val="en-US"/>
        </w:rPr>
        <w:t xml:space="preserve"> </w:t>
      </w:r>
      <w:r w:rsidRPr="00C17D9E">
        <w:rPr>
          <w:b w:val="0"/>
          <w:bCs w:val="0"/>
          <w:lang w:val="en-US"/>
        </w:rPr>
        <w:t xml:space="preserve">which helps justify </w:t>
      </w:r>
      <w:r w:rsidR="00B36558">
        <w:rPr>
          <w:b w:val="0"/>
          <w:bCs w:val="0"/>
          <w:lang w:val="en-US"/>
        </w:rPr>
        <w:t xml:space="preserve">the Bosque </w:t>
      </w:r>
      <w:proofErr w:type="spellStart"/>
      <w:r w:rsidR="00B36558">
        <w:rPr>
          <w:b w:val="0"/>
          <w:bCs w:val="0"/>
          <w:lang w:val="en-US"/>
        </w:rPr>
        <w:t>Pehuén</w:t>
      </w:r>
      <w:proofErr w:type="spellEnd"/>
      <w:r w:rsidRPr="00C17D9E">
        <w:rPr>
          <w:b w:val="0"/>
          <w:bCs w:val="0"/>
          <w:lang w:val="en-US"/>
        </w:rPr>
        <w:t xml:space="preserve"> dashboard’s chosen variables and scoring logic. </w:t>
      </w:r>
    </w:p>
    <w:p w14:paraId="0BB29EA0" w14:textId="77777777" w:rsidR="00C17D9E" w:rsidRDefault="00C17D9E" w:rsidP="00C17D9E">
      <w:pPr>
        <w:pStyle w:val="ListParagraph"/>
        <w:rPr>
          <w:b w:val="0"/>
          <w:bCs w:val="0"/>
          <w:lang w:val="en-US"/>
        </w:rPr>
      </w:pPr>
    </w:p>
    <w:p w14:paraId="0D59131A" w14:textId="77777777" w:rsidR="007E394E" w:rsidRDefault="00B51567" w:rsidP="00C17D9E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00C17D9E">
        <w:rPr>
          <w:b w:val="0"/>
          <w:bCs w:val="0"/>
          <w:lang w:val="en-US"/>
        </w:rPr>
        <w:lastRenderedPageBreak/>
        <w:t>Open-</w:t>
      </w:r>
      <w:proofErr w:type="spellStart"/>
      <w:r w:rsidRPr="00C17D9E">
        <w:rPr>
          <w:b w:val="0"/>
          <w:bCs w:val="0"/>
          <w:lang w:val="en-US"/>
        </w:rPr>
        <w:t>Meteo</w:t>
      </w:r>
      <w:proofErr w:type="spellEnd"/>
      <w:r w:rsidRPr="00C17D9E">
        <w:rPr>
          <w:b w:val="0"/>
          <w:bCs w:val="0"/>
          <w:lang w:val="en-US"/>
        </w:rPr>
        <w:t xml:space="preserve"> (2022–2025). </w:t>
      </w:r>
      <w:r w:rsidRPr="007E394E">
        <w:rPr>
          <w:b w:val="0"/>
          <w:bCs w:val="0"/>
          <w:i/>
          <w:iCs/>
          <w:lang w:val="en-US"/>
        </w:rPr>
        <w:t>Weather Forecast API</w:t>
      </w:r>
      <w:r w:rsidRPr="00C17D9E">
        <w:rPr>
          <w:b w:val="0"/>
          <w:bCs w:val="0"/>
          <w:lang w:val="en-US"/>
        </w:rPr>
        <w:t xml:space="preserve">. Retrieved from https://open-meteo.com/en/docs </w:t>
      </w:r>
    </w:p>
    <w:p w14:paraId="6B33627D" w14:textId="42B1DB00" w:rsidR="00C17D9E" w:rsidRDefault="00B51567" w:rsidP="007E394E">
      <w:pPr>
        <w:pStyle w:val="ListParagraph"/>
        <w:rPr>
          <w:b w:val="0"/>
          <w:bCs w:val="0"/>
          <w:lang w:val="en-US"/>
        </w:rPr>
      </w:pPr>
      <w:r w:rsidRPr="00C17D9E">
        <w:rPr>
          <w:b w:val="0"/>
          <w:bCs w:val="0"/>
          <w:lang w:val="en-US"/>
        </w:rPr>
        <w:t>The Open-</w:t>
      </w:r>
      <w:proofErr w:type="spellStart"/>
      <w:r w:rsidRPr="00C17D9E">
        <w:rPr>
          <w:b w:val="0"/>
          <w:bCs w:val="0"/>
          <w:lang w:val="en-US"/>
        </w:rPr>
        <w:t>Meteo</w:t>
      </w:r>
      <w:proofErr w:type="spellEnd"/>
      <w:r w:rsidRPr="00C17D9E">
        <w:rPr>
          <w:b w:val="0"/>
          <w:bCs w:val="0"/>
          <w:lang w:val="en-US"/>
        </w:rPr>
        <w:t xml:space="preserve"> API provides open access to global modelled weather data, based on leading numerical weather models (ECMWF, GFS, ICON). Its open-license (CC BY 4.0) and standardized outputs allow users to retrieve real-time and historical data at specific coordinates. It serves as the project’s core data source, ensuring continuous updates and reproducibility</w:t>
      </w:r>
      <w:r w:rsidR="007E394E">
        <w:rPr>
          <w:b w:val="0"/>
          <w:bCs w:val="0"/>
          <w:lang w:val="en-US"/>
        </w:rPr>
        <w:t>.</w:t>
      </w:r>
    </w:p>
    <w:p w14:paraId="32C6467A" w14:textId="77777777" w:rsidR="00C17D9E" w:rsidRPr="00C17D9E" w:rsidRDefault="00C17D9E" w:rsidP="00C17D9E">
      <w:pPr>
        <w:pStyle w:val="ListParagraph"/>
        <w:rPr>
          <w:b w:val="0"/>
          <w:bCs w:val="0"/>
          <w:lang w:val="en-US"/>
        </w:rPr>
      </w:pPr>
    </w:p>
    <w:p w14:paraId="69648623" w14:textId="5BC7673B" w:rsidR="007E394E" w:rsidRDefault="00287674" w:rsidP="00C17D9E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00287674">
        <w:rPr>
          <w:b w:val="0"/>
          <w:bCs w:val="0"/>
          <w:lang w:val="en-US"/>
        </w:rPr>
        <w:t xml:space="preserve">Cavalcante, </w:t>
      </w:r>
      <w:proofErr w:type="spellStart"/>
      <w:r w:rsidRPr="00287674">
        <w:rPr>
          <w:b w:val="0"/>
          <w:bCs w:val="0"/>
          <w:lang w:val="en-US"/>
        </w:rPr>
        <w:t>R.B.l.</w:t>
      </w:r>
      <w:proofErr w:type="spellEnd"/>
      <w:r w:rsidRPr="00287674">
        <w:rPr>
          <w:b w:val="0"/>
          <w:bCs w:val="0"/>
          <w:lang w:val="en-US"/>
        </w:rPr>
        <w:t xml:space="preserve">; Souza, B.M.; Ramos, S.J.; </w:t>
      </w:r>
      <w:proofErr w:type="spellStart"/>
      <w:r w:rsidRPr="00287674">
        <w:rPr>
          <w:b w:val="0"/>
          <w:bCs w:val="0"/>
          <w:lang w:val="en-US"/>
        </w:rPr>
        <w:t>Gastauer</w:t>
      </w:r>
      <w:proofErr w:type="spellEnd"/>
      <w:r w:rsidRPr="00287674">
        <w:rPr>
          <w:b w:val="0"/>
          <w:bCs w:val="0"/>
          <w:lang w:val="en-US"/>
        </w:rPr>
        <w:t xml:space="preserve">, M.; Nascimento, W.R.; Caldeira, C.F.; Souza-Filho, P.W.M. </w:t>
      </w:r>
      <w:r>
        <w:rPr>
          <w:b w:val="0"/>
          <w:bCs w:val="0"/>
          <w:lang w:val="en-US"/>
        </w:rPr>
        <w:t>(</w:t>
      </w:r>
      <w:r w:rsidRPr="00287674">
        <w:rPr>
          <w:b w:val="0"/>
          <w:bCs w:val="0"/>
          <w:lang w:val="en-US"/>
        </w:rPr>
        <w:t>2021</w:t>
      </w:r>
      <w:r>
        <w:rPr>
          <w:b w:val="0"/>
          <w:bCs w:val="0"/>
          <w:lang w:val="en-US"/>
        </w:rPr>
        <w:t>)</w:t>
      </w:r>
      <w:r w:rsidRPr="00287674">
        <w:rPr>
          <w:b w:val="0"/>
          <w:bCs w:val="0"/>
          <w:lang w:val="en-US"/>
        </w:rPr>
        <w:t xml:space="preserve">. Assessment of fire hazard weather indices in the eastern Amazon: a case study for different land uses. </w:t>
      </w:r>
      <w:r w:rsidRPr="00287674">
        <w:rPr>
          <w:b w:val="0"/>
          <w:bCs w:val="0"/>
          <w:i/>
          <w:iCs/>
        </w:rPr>
        <w:t xml:space="preserve">Acta </w:t>
      </w:r>
      <w:proofErr w:type="spellStart"/>
      <w:r w:rsidRPr="00287674">
        <w:rPr>
          <w:b w:val="0"/>
          <w:bCs w:val="0"/>
          <w:i/>
          <w:iCs/>
        </w:rPr>
        <w:t>Amazonica</w:t>
      </w:r>
      <w:proofErr w:type="spellEnd"/>
      <w:r w:rsidRPr="00287674">
        <w:rPr>
          <w:b w:val="0"/>
          <w:bCs w:val="0"/>
          <w:i/>
          <w:iCs/>
        </w:rPr>
        <w:t xml:space="preserve"> 51</w:t>
      </w:r>
      <w:r w:rsidRPr="00287674">
        <w:rPr>
          <w:b w:val="0"/>
          <w:bCs w:val="0"/>
        </w:rPr>
        <w:t xml:space="preserve">: </w:t>
      </w:r>
      <w:r>
        <w:rPr>
          <w:b w:val="0"/>
          <w:bCs w:val="0"/>
        </w:rPr>
        <w:t>1-13</w:t>
      </w:r>
      <w:r w:rsidRPr="00287674">
        <w:rPr>
          <w:b w:val="0"/>
          <w:bCs w:val="0"/>
        </w:rPr>
        <w:t>.</w:t>
      </w:r>
      <w:r w:rsidR="00B51567" w:rsidRPr="00C17D9E">
        <w:rPr>
          <w:b w:val="0"/>
          <w:bCs w:val="0"/>
          <w:lang w:val="en-US"/>
        </w:rPr>
        <w:t xml:space="preserve"> </w:t>
      </w:r>
      <w:r w:rsidRPr="00287674">
        <w:rPr>
          <w:b w:val="0"/>
          <w:bCs w:val="0"/>
          <w:lang w:val="en-US"/>
        </w:rPr>
        <w:t>https://doi.org/10.1590/1809-4392202101172</w:t>
      </w:r>
    </w:p>
    <w:p w14:paraId="65BD3FD2" w14:textId="7A8BDCA5" w:rsidR="00AD0C89" w:rsidRDefault="00B51567" w:rsidP="00AD0C89">
      <w:pPr>
        <w:pStyle w:val="ListParagraph"/>
        <w:rPr>
          <w:b w:val="0"/>
          <w:bCs w:val="0"/>
          <w:lang w:val="en-US"/>
        </w:rPr>
      </w:pPr>
      <w:r w:rsidRPr="00C17D9E">
        <w:rPr>
          <w:b w:val="0"/>
          <w:bCs w:val="0"/>
          <w:lang w:val="en-US"/>
        </w:rPr>
        <w:t>This study evaluates the performance of several fire-</w:t>
      </w:r>
      <w:r w:rsidR="00D63BE1">
        <w:rPr>
          <w:b w:val="0"/>
          <w:bCs w:val="0"/>
          <w:lang w:val="en-US"/>
        </w:rPr>
        <w:t>risk</w:t>
      </w:r>
      <w:r w:rsidRPr="00C17D9E">
        <w:rPr>
          <w:b w:val="0"/>
          <w:bCs w:val="0"/>
          <w:lang w:val="en-US"/>
        </w:rPr>
        <w:t xml:space="preserve"> indices, including the IRM, in predicting fire occurrence. By correlating meteorological variables with observed fire events, the authors assess index sensitivity to local climatic conditions. Their findings confirm that including drought-duration metrics like “days without rain” improves predictive accuracy, validating this approach for Bosque </w:t>
      </w:r>
      <w:proofErr w:type="spellStart"/>
      <w:r w:rsidRPr="00C17D9E">
        <w:rPr>
          <w:b w:val="0"/>
          <w:bCs w:val="0"/>
          <w:lang w:val="en-US"/>
        </w:rPr>
        <w:t>Pehuén</w:t>
      </w:r>
      <w:proofErr w:type="spellEnd"/>
      <w:r w:rsidRPr="00C17D9E">
        <w:rPr>
          <w:b w:val="0"/>
          <w:bCs w:val="0"/>
          <w:lang w:val="en-US"/>
        </w:rPr>
        <w:t xml:space="preserve">. </w:t>
      </w:r>
    </w:p>
    <w:p w14:paraId="0A5C062B" w14:textId="77777777" w:rsidR="00AD0C89" w:rsidRDefault="00AD0C89" w:rsidP="00AD0C89">
      <w:pPr>
        <w:pStyle w:val="ListParagraph"/>
        <w:rPr>
          <w:b w:val="0"/>
          <w:bCs w:val="0"/>
          <w:lang w:val="en-US"/>
        </w:rPr>
      </w:pPr>
    </w:p>
    <w:p w14:paraId="51925B91" w14:textId="4C6E9D5B" w:rsidR="00C17D9E" w:rsidRDefault="00AD0C89" w:rsidP="00AD0C89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00AD0C89">
        <w:rPr>
          <w:b w:val="0"/>
          <w:bCs w:val="0"/>
          <w:lang w:val="en-US"/>
        </w:rPr>
        <w:t xml:space="preserve">Inglis, N. C., &amp; </w:t>
      </w:r>
      <w:proofErr w:type="spellStart"/>
      <w:r w:rsidRPr="00AD0C89">
        <w:rPr>
          <w:b w:val="0"/>
          <w:bCs w:val="0"/>
          <w:lang w:val="en-US"/>
        </w:rPr>
        <w:t>Vukomanovic</w:t>
      </w:r>
      <w:proofErr w:type="spellEnd"/>
      <w:r w:rsidRPr="00AD0C89">
        <w:rPr>
          <w:b w:val="0"/>
          <w:bCs w:val="0"/>
          <w:lang w:val="en-US"/>
        </w:rPr>
        <w:t xml:space="preserve">, J. (2020). </w:t>
      </w:r>
      <w:r w:rsidRPr="00185B96">
        <w:rPr>
          <w:b w:val="0"/>
          <w:bCs w:val="0"/>
          <w:lang w:val="en-US"/>
        </w:rPr>
        <w:t>Visualizing when, where, and how fires happen in U.S. parks and protected areas</w:t>
      </w:r>
      <w:r w:rsidRPr="00AD0C89">
        <w:rPr>
          <w:b w:val="0"/>
          <w:bCs w:val="0"/>
          <w:lang w:val="en-US"/>
        </w:rPr>
        <w:t xml:space="preserve">. </w:t>
      </w:r>
      <w:r w:rsidRPr="00185B96">
        <w:rPr>
          <w:b w:val="0"/>
          <w:bCs w:val="0"/>
          <w:i/>
          <w:iCs/>
        </w:rPr>
        <w:t xml:space="preserve">ISPRS International </w:t>
      </w:r>
      <w:proofErr w:type="spellStart"/>
      <w:r w:rsidRPr="00185B96">
        <w:rPr>
          <w:b w:val="0"/>
          <w:bCs w:val="0"/>
          <w:i/>
          <w:iCs/>
        </w:rPr>
        <w:t>Journal</w:t>
      </w:r>
      <w:proofErr w:type="spellEnd"/>
      <w:r w:rsidRPr="00185B96">
        <w:rPr>
          <w:b w:val="0"/>
          <w:bCs w:val="0"/>
          <w:i/>
          <w:iCs/>
        </w:rPr>
        <w:t xml:space="preserve"> </w:t>
      </w:r>
      <w:proofErr w:type="spellStart"/>
      <w:r w:rsidRPr="00185B96">
        <w:rPr>
          <w:b w:val="0"/>
          <w:bCs w:val="0"/>
          <w:i/>
          <w:iCs/>
        </w:rPr>
        <w:t>of</w:t>
      </w:r>
      <w:proofErr w:type="spellEnd"/>
      <w:r w:rsidRPr="00185B96">
        <w:rPr>
          <w:b w:val="0"/>
          <w:bCs w:val="0"/>
          <w:i/>
          <w:iCs/>
        </w:rPr>
        <w:t xml:space="preserve"> Geo-</w:t>
      </w:r>
      <w:proofErr w:type="spellStart"/>
      <w:r w:rsidRPr="00185B96">
        <w:rPr>
          <w:b w:val="0"/>
          <w:bCs w:val="0"/>
          <w:i/>
          <w:iCs/>
        </w:rPr>
        <w:t>Information</w:t>
      </w:r>
      <w:proofErr w:type="spellEnd"/>
      <w:r w:rsidRPr="00185B96">
        <w:rPr>
          <w:b w:val="0"/>
          <w:bCs w:val="0"/>
          <w:i/>
          <w:iCs/>
        </w:rPr>
        <w:t>, 9</w:t>
      </w:r>
      <w:r w:rsidRPr="00AD0C89">
        <w:rPr>
          <w:b w:val="0"/>
          <w:bCs w:val="0"/>
        </w:rPr>
        <w:t xml:space="preserve">(5), 333. </w:t>
      </w:r>
      <w:r w:rsidRPr="00287674">
        <w:rPr>
          <w:b w:val="0"/>
          <w:bCs w:val="0"/>
        </w:rPr>
        <w:t>https://doi.org/10.3390/ijgi9050333</w:t>
      </w:r>
    </w:p>
    <w:p w14:paraId="54F28EFB" w14:textId="756D5741" w:rsidR="00AD0C89" w:rsidRDefault="00AD0C89" w:rsidP="00185B96">
      <w:pPr>
        <w:pStyle w:val="ListParagraph"/>
        <w:rPr>
          <w:b w:val="0"/>
          <w:bCs w:val="0"/>
          <w:lang w:val="en-US"/>
        </w:rPr>
      </w:pPr>
      <w:r w:rsidRPr="00AD0C89">
        <w:rPr>
          <w:b w:val="0"/>
          <w:bCs w:val="0"/>
          <w:lang w:val="en-US"/>
        </w:rPr>
        <w:t xml:space="preserve">This paper introduces </w:t>
      </w:r>
      <w:proofErr w:type="spellStart"/>
      <w:r w:rsidRPr="00AD0C89">
        <w:rPr>
          <w:b w:val="0"/>
          <w:bCs w:val="0"/>
          <w:lang w:val="en-US"/>
        </w:rPr>
        <w:t>VISTAFiRe</w:t>
      </w:r>
      <w:proofErr w:type="spellEnd"/>
      <w:r w:rsidRPr="00AD0C89">
        <w:rPr>
          <w:b w:val="0"/>
          <w:bCs w:val="0"/>
          <w:lang w:val="en-US"/>
        </w:rPr>
        <w:t>, an open-source, interactive decision-</w:t>
      </w:r>
      <w:r>
        <w:rPr>
          <w:b w:val="0"/>
          <w:bCs w:val="0"/>
          <w:lang w:val="en-US"/>
        </w:rPr>
        <w:t>making</w:t>
      </w:r>
      <w:r w:rsidRPr="00AD0C89">
        <w:rPr>
          <w:b w:val="0"/>
          <w:bCs w:val="0"/>
          <w:lang w:val="en-US"/>
        </w:rPr>
        <w:t xml:space="preserve"> tool that harmonizes U.S. fire databases to visualize the </w:t>
      </w:r>
      <w:proofErr w:type="spellStart"/>
      <w:r w:rsidRPr="00AD0C89">
        <w:rPr>
          <w:b w:val="0"/>
          <w:bCs w:val="0"/>
          <w:lang w:val="en-US"/>
        </w:rPr>
        <w:t>spatio</w:t>
      </w:r>
      <w:proofErr w:type="spellEnd"/>
      <w:r w:rsidRPr="00AD0C89">
        <w:rPr>
          <w:b w:val="0"/>
          <w:bCs w:val="0"/>
          <w:lang w:val="en-US"/>
        </w:rPr>
        <w:t xml:space="preserve">-temporal dynamics of fires. The emphasis is on accessibility and stakeholder communication, enabling the public to interpret complex fire </w:t>
      </w:r>
      <w:r w:rsidR="00E87B70">
        <w:rPr>
          <w:b w:val="0"/>
          <w:bCs w:val="0"/>
          <w:lang w:val="en-US"/>
        </w:rPr>
        <w:t>tendencies</w:t>
      </w:r>
      <w:r w:rsidRPr="00AD0C89">
        <w:rPr>
          <w:b w:val="0"/>
          <w:bCs w:val="0"/>
          <w:lang w:val="en-US"/>
        </w:rPr>
        <w:t xml:space="preserve"> quickly. For Bosque </w:t>
      </w:r>
      <w:proofErr w:type="spellStart"/>
      <w:r w:rsidRPr="00AD0C89">
        <w:rPr>
          <w:b w:val="0"/>
          <w:bCs w:val="0"/>
          <w:lang w:val="en-US"/>
        </w:rPr>
        <w:t>Pehuén</w:t>
      </w:r>
      <w:proofErr w:type="spellEnd"/>
      <w:r w:rsidRPr="00AD0C89">
        <w:rPr>
          <w:b w:val="0"/>
          <w:bCs w:val="0"/>
          <w:lang w:val="en-US"/>
        </w:rPr>
        <w:t>, it validates a</w:t>
      </w:r>
      <w:r w:rsidR="00E87B70">
        <w:rPr>
          <w:b w:val="0"/>
          <w:bCs w:val="0"/>
          <w:lang w:val="en-US"/>
        </w:rPr>
        <w:t xml:space="preserve">n </w:t>
      </w:r>
      <w:r w:rsidRPr="00AD0C89">
        <w:rPr>
          <w:b w:val="0"/>
          <w:bCs w:val="0"/>
          <w:lang w:val="en-US"/>
        </w:rPr>
        <w:t>interactive dashboard approach that</w:t>
      </w:r>
      <w:r w:rsidR="00E87B70">
        <w:rPr>
          <w:b w:val="0"/>
          <w:bCs w:val="0"/>
          <w:lang w:val="en-US"/>
        </w:rPr>
        <w:t xml:space="preserve"> </w:t>
      </w:r>
      <w:r w:rsidRPr="00AD0C89">
        <w:rPr>
          <w:b w:val="0"/>
          <w:bCs w:val="0"/>
          <w:lang w:val="en-US"/>
        </w:rPr>
        <w:t xml:space="preserve">communicates </w:t>
      </w:r>
      <w:r w:rsidR="00E87B70">
        <w:rPr>
          <w:b w:val="0"/>
          <w:bCs w:val="0"/>
          <w:lang w:val="en-US"/>
        </w:rPr>
        <w:t xml:space="preserve">the connection between </w:t>
      </w:r>
      <w:r w:rsidRPr="00AD0C89">
        <w:rPr>
          <w:b w:val="0"/>
          <w:bCs w:val="0"/>
          <w:lang w:val="en-US"/>
        </w:rPr>
        <w:t xml:space="preserve">risk indicators </w:t>
      </w:r>
      <w:r w:rsidR="00E87B70">
        <w:rPr>
          <w:b w:val="0"/>
          <w:bCs w:val="0"/>
          <w:lang w:val="en-US"/>
        </w:rPr>
        <w:t>and</w:t>
      </w:r>
      <w:r w:rsidRPr="00AD0C89">
        <w:rPr>
          <w:b w:val="0"/>
          <w:bCs w:val="0"/>
          <w:lang w:val="en-US"/>
        </w:rPr>
        <w:t xml:space="preserve"> management actions</w:t>
      </w:r>
      <w:r w:rsidR="00B36558">
        <w:rPr>
          <w:b w:val="0"/>
          <w:bCs w:val="0"/>
          <w:lang w:val="en-US"/>
        </w:rPr>
        <w:t xml:space="preserve"> to promote mitigation</w:t>
      </w:r>
      <w:r w:rsidRPr="00AD0C89">
        <w:rPr>
          <w:b w:val="0"/>
          <w:bCs w:val="0"/>
          <w:lang w:val="en-US"/>
        </w:rPr>
        <w:t>.</w:t>
      </w:r>
    </w:p>
    <w:p w14:paraId="5C64BB55" w14:textId="77777777" w:rsidR="00185B96" w:rsidRDefault="00185B96" w:rsidP="00185B96">
      <w:pPr>
        <w:rPr>
          <w:b w:val="0"/>
          <w:bCs w:val="0"/>
          <w:lang w:val="en-US"/>
        </w:rPr>
      </w:pPr>
    </w:p>
    <w:p w14:paraId="2AC67833" w14:textId="4DE17B37" w:rsidR="00185B96" w:rsidRDefault="00185B96" w:rsidP="00185B96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00185B96">
        <w:rPr>
          <w:b w:val="0"/>
          <w:bCs w:val="0"/>
          <w:lang w:val="en-US"/>
        </w:rPr>
        <w:t>USDA Forest Service. (2020–2025).</w:t>
      </w:r>
      <w:r w:rsidRPr="00185B96">
        <w:rPr>
          <w:lang w:val="en-US"/>
        </w:rPr>
        <w:t xml:space="preserve"> </w:t>
      </w:r>
      <w:r w:rsidRPr="00185B96">
        <w:rPr>
          <w:b w:val="0"/>
          <w:bCs w:val="0"/>
          <w:i/>
          <w:iCs/>
          <w:lang w:val="en-US"/>
        </w:rPr>
        <w:t>Wildfire Risk to Communities</w:t>
      </w:r>
      <w:r w:rsidRPr="00C66ED9">
        <w:rPr>
          <w:b w:val="0"/>
          <w:bCs w:val="0"/>
          <w:i/>
          <w:iCs/>
          <w:lang w:val="en-US"/>
        </w:rPr>
        <w:t>.</w:t>
      </w:r>
      <w:r w:rsidRPr="00C66ED9">
        <w:rPr>
          <w:b w:val="0"/>
          <w:bCs w:val="0"/>
          <w:lang w:val="en-US"/>
        </w:rPr>
        <w:t xml:space="preserve"> Retrieved </w:t>
      </w:r>
      <w:r w:rsidR="00C66ED9">
        <w:rPr>
          <w:b w:val="0"/>
          <w:bCs w:val="0"/>
          <w:lang w:val="en-US"/>
        </w:rPr>
        <w:t>November 4</w:t>
      </w:r>
      <w:r w:rsidRPr="00C66ED9">
        <w:rPr>
          <w:b w:val="0"/>
          <w:bCs w:val="0"/>
          <w:lang w:val="en-US"/>
        </w:rPr>
        <w:t>,</w:t>
      </w:r>
      <w:r w:rsidR="00C66ED9">
        <w:rPr>
          <w:b w:val="0"/>
          <w:bCs w:val="0"/>
          <w:lang w:val="en-US"/>
        </w:rPr>
        <w:t xml:space="preserve"> 2025, </w:t>
      </w:r>
      <w:r w:rsidR="00C66ED9" w:rsidRPr="00C66ED9">
        <w:rPr>
          <w:b w:val="0"/>
          <w:bCs w:val="0"/>
          <w:lang w:val="en-US"/>
        </w:rPr>
        <w:t>from</w:t>
      </w:r>
      <w:r w:rsidRPr="00E87B70">
        <w:rPr>
          <w:b w:val="0"/>
          <w:bCs w:val="0"/>
          <w:lang w:val="en-US"/>
        </w:rPr>
        <w:t xml:space="preserve"> </w:t>
      </w:r>
      <w:hyperlink r:id="rId5" w:tgtFrame="_new" w:history="1">
        <w:r w:rsidRPr="00E87B70">
          <w:rPr>
            <w:rStyle w:val="Hyperlink"/>
            <w:b w:val="0"/>
            <w:bCs w:val="0"/>
            <w:color w:val="auto"/>
            <w:u w:val="none"/>
            <w:lang w:val="en-US"/>
          </w:rPr>
          <w:t>https://wildfirerisk.org</w:t>
        </w:r>
      </w:hyperlink>
    </w:p>
    <w:p w14:paraId="1DA5ED5E" w14:textId="0669CD2C" w:rsidR="00C66ED9" w:rsidRPr="00C66ED9" w:rsidRDefault="00E87B70" w:rsidP="00C66ED9">
      <w:pPr>
        <w:pStyle w:val="ListParagraph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This</w:t>
      </w:r>
      <w:r w:rsidR="00C66ED9" w:rsidRPr="00C66ED9">
        <w:rPr>
          <w:b w:val="0"/>
          <w:bCs w:val="0"/>
          <w:lang w:val="en-US"/>
        </w:rPr>
        <w:t xml:space="preserve"> U.S. Forest Service platform provides a national-scale</w:t>
      </w:r>
      <w:r w:rsidR="00C56E6E">
        <w:rPr>
          <w:b w:val="0"/>
          <w:bCs w:val="0"/>
          <w:lang w:val="en-US"/>
        </w:rPr>
        <w:t xml:space="preserve"> </w:t>
      </w:r>
      <w:r w:rsidR="00C66ED9" w:rsidRPr="00C66ED9">
        <w:rPr>
          <w:b w:val="0"/>
          <w:bCs w:val="0"/>
          <w:lang w:val="en-US"/>
        </w:rPr>
        <w:t xml:space="preserve">tool </w:t>
      </w:r>
      <w:r w:rsidR="00C56E6E">
        <w:rPr>
          <w:b w:val="0"/>
          <w:bCs w:val="0"/>
          <w:lang w:val="en-US"/>
        </w:rPr>
        <w:t>to explore</w:t>
      </w:r>
      <w:r w:rsidR="00C66ED9" w:rsidRPr="00C66ED9">
        <w:rPr>
          <w:b w:val="0"/>
          <w:bCs w:val="0"/>
          <w:lang w:val="en-US"/>
        </w:rPr>
        <w:t xml:space="preserve"> wildfire risk</w:t>
      </w:r>
      <w:r>
        <w:rPr>
          <w:b w:val="0"/>
          <w:bCs w:val="0"/>
          <w:lang w:val="en-US"/>
        </w:rPr>
        <w:t>s and impacts</w:t>
      </w:r>
      <w:r w:rsidR="00C66ED9" w:rsidRPr="00C66ED9">
        <w:rPr>
          <w:b w:val="0"/>
          <w:bCs w:val="0"/>
          <w:lang w:val="en-US"/>
        </w:rPr>
        <w:t xml:space="preserve"> to homes, communities, and natural resources across the </w:t>
      </w:r>
      <w:r w:rsidR="00C56E6E">
        <w:rPr>
          <w:b w:val="0"/>
          <w:bCs w:val="0"/>
          <w:lang w:val="en-US"/>
        </w:rPr>
        <w:t>U.S</w:t>
      </w:r>
      <w:r w:rsidR="00C66ED9" w:rsidRPr="00C66ED9">
        <w:rPr>
          <w:b w:val="0"/>
          <w:bCs w:val="0"/>
          <w:lang w:val="en-US"/>
        </w:rPr>
        <w:t xml:space="preserve">. It </w:t>
      </w:r>
      <w:r>
        <w:rPr>
          <w:b w:val="0"/>
          <w:bCs w:val="0"/>
          <w:lang w:val="en-US"/>
        </w:rPr>
        <w:t xml:space="preserve">emphasizes </w:t>
      </w:r>
      <w:r w:rsidR="00C66ED9" w:rsidRPr="00C66ED9">
        <w:rPr>
          <w:b w:val="0"/>
          <w:bCs w:val="0"/>
          <w:lang w:val="en-US"/>
        </w:rPr>
        <w:t xml:space="preserve">clear visualization, accessibility, and non-technical usability. </w:t>
      </w:r>
      <w:r>
        <w:rPr>
          <w:b w:val="0"/>
          <w:bCs w:val="0"/>
          <w:lang w:val="en-US"/>
        </w:rPr>
        <w:t>It</w:t>
      </w:r>
      <w:r w:rsidR="00C66ED9" w:rsidRPr="00C66ED9">
        <w:rPr>
          <w:b w:val="0"/>
          <w:bCs w:val="0"/>
          <w:lang w:val="en-US"/>
        </w:rPr>
        <w:t xml:space="preserve"> </w:t>
      </w:r>
      <w:r w:rsidR="00C56E6E">
        <w:rPr>
          <w:b w:val="0"/>
          <w:bCs w:val="0"/>
          <w:lang w:val="en-US"/>
        </w:rPr>
        <w:t>promotes</w:t>
      </w:r>
      <w:r w:rsidR="00C66ED9" w:rsidRPr="00C66ED9">
        <w:rPr>
          <w:b w:val="0"/>
          <w:bCs w:val="0"/>
          <w:lang w:val="en-US"/>
        </w:rPr>
        <w:t xml:space="preserve"> community-oriented communication </w:t>
      </w:r>
      <w:r w:rsidR="00C56E6E">
        <w:rPr>
          <w:b w:val="0"/>
          <w:bCs w:val="0"/>
          <w:lang w:val="en-US"/>
        </w:rPr>
        <w:t>to</w:t>
      </w:r>
      <w:r w:rsidR="00C66ED9" w:rsidRPr="00C66ED9">
        <w:rPr>
          <w:b w:val="0"/>
          <w:bCs w:val="0"/>
          <w:lang w:val="en-US"/>
        </w:rPr>
        <w:t xml:space="preserve"> empower local leaders and residents to understand and mitigate wildfire risk—principles directly informing the communication strategy and user-experience goals of the Bosque </w:t>
      </w:r>
      <w:proofErr w:type="spellStart"/>
      <w:r w:rsidR="00C66ED9" w:rsidRPr="00C66ED9">
        <w:rPr>
          <w:b w:val="0"/>
          <w:bCs w:val="0"/>
          <w:lang w:val="en-US"/>
        </w:rPr>
        <w:t>Pehuén</w:t>
      </w:r>
      <w:proofErr w:type="spellEnd"/>
      <w:r w:rsidR="00C66ED9" w:rsidRPr="00C66ED9">
        <w:rPr>
          <w:b w:val="0"/>
          <w:bCs w:val="0"/>
          <w:lang w:val="en-US"/>
        </w:rPr>
        <w:t xml:space="preserve"> </w:t>
      </w:r>
      <w:r w:rsidR="00B36558">
        <w:rPr>
          <w:b w:val="0"/>
          <w:bCs w:val="0"/>
          <w:lang w:val="en-US"/>
        </w:rPr>
        <w:t>f</w:t>
      </w:r>
      <w:r w:rsidR="00C66ED9" w:rsidRPr="00C66ED9">
        <w:rPr>
          <w:b w:val="0"/>
          <w:bCs w:val="0"/>
          <w:lang w:val="en-US"/>
        </w:rPr>
        <w:t xml:space="preserve">ire </w:t>
      </w:r>
      <w:r w:rsidR="00B36558">
        <w:rPr>
          <w:b w:val="0"/>
          <w:bCs w:val="0"/>
          <w:lang w:val="en-US"/>
        </w:rPr>
        <w:t>r</w:t>
      </w:r>
      <w:r w:rsidR="00C66ED9" w:rsidRPr="00C66ED9">
        <w:rPr>
          <w:b w:val="0"/>
          <w:bCs w:val="0"/>
          <w:lang w:val="en-US"/>
        </w:rPr>
        <w:t xml:space="preserve">isk </w:t>
      </w:r>
      <w:r w:rsidR="00B36558">
        <w:rPr>
          <w:b w:val="0"/>
          <w:bCs w:val="0"/>
          <w:lang w:val="en-US"/>
        </w:rPr>
        <w:t>d</w:t>
      </w:r>
      <w:r w:rsidR="00C66ED9" w:rsidRPr="00C66ED9">
        <w:rPr>
          <w:b w:val="0"/>
          <w:bCs w:val="0"/>
          <w:lang w:val="en-US"/>
        </w:rPr>
        <w:t>ashboard.</w:t>
      </w:r>
    </w:p>
    <w:p w14:paraId="1ED29B29" w14:textId="77777777" w:rsidR="00185B96" w:rsidRPr="00185B96" w:rsidRDefault="00185B96" w:rsidP="00185B96">
      <w:pPr>
        <w:rPr>
          <w:b w:val="0"/>
          <w:bCs w:val="0"/>
          <w:lang w:val="en-US"/>
        </w:rPr>
      </w:pPr>
    </w:p>
    <w:p w14:paraId="19F9CB83" w14:textId="6B940FF6" w:rsidR="00C17D9E" w:rsidRPr="00C17D9E" w:rsidRDefault="00B51567" w:rsidP="00C17D9E">
      <w:pPr>
        <w:pStyle w:val="ListParagraph"/>
        <w:numPr>
          <w:ilvl w:val="0"/>
          <w:numId w:val="1"/>
        </w:numPr>
        <w:rPr>
          <w:lang w:val="en-US"/>
        </w:rPr>
      </w:pPr>
      <w:r w:rsidRPr="00C17D9E">
        <w:rPr>
          <w:lang w:val="en-US"/>
        </w:rPr>
        <w:t xml:space="preserve">Summary </w:t>
      </w:r>
    </w:p>
    <w:p w14:paraId="0857573F" w14:textId="77777777" w:rsidR="00C17D9E" w:rsidRDefault="00C17D9E" w:rsidP="00C17D9E">
      <w:pPr>
        <w:rPr>
          <w:b w:val="0"/>
          <w:bCs w:val="0"/>
          <w:lang w:val="en-US"/>
        </w:rPr>
      </w:pPr>
    </w:p>
    <w:p w14:paraId="27D15C81" w14:textId="1E10F9F1" w:rsidR="00B51567" w:rsidRPr="00B36558" w:rsidRDefault="00B36558" w:rsidP="00B36558">
      <w:pPr>
        <w:rPr>
          <w:b w:val="0"/>
          <w:bCs w:val="0"/>
          <w:lang w:val="en-US"/>
        </w:rPr>
      </w:pPr>
      <w:r w:rsidRPr="00B36558">
        <w:rPr>
          <w:b w:val="0"/>
          <w:bCs w:val="0"/>
          <w:lang w:val="en-US"/>
        </w:rPr>
        <w:lastRenderedPageBreak/>
        <w:t xml:space="preserve">Together, these references establish the methodological, technical, and communicative foundations of the Fire Risk Dashboard for Bosque </w:t>
      </w:r>
      <w:proofErr w:type="spellStart"/>
      <w:r w:rsidRPr="00B36558">
        <w:rPr>
          <w:b w:val="0"/>
          <w:bCs w:val="0"/>
          <w:lang w:val="en-US"/>
        </w:rPr>
        <w:t>Pehuén</w:t>
      </w:r>
      <w:proofErr w:type="spellEnd"/>
      <w:r w:rsidRPr="00B36558">
        <w:rPr>
          <w:b w:val="0"/>
          <w:bCs w:val="0"/>
          <w:lang w:val="en-US"/>
        </w:rPr>
        <w:t>.</w:t>
      </w:r>
      <w:r w:rsidRPr="00B36558">
        <w:rPr>
          <w:b w:val="0"/>
          <w:bCs w:val="0"/>
          <w:lang w:val="en-US"/>
        </w:rPr>
        <w:br/>
      </w:r>
      <w:proofErr w:type="spellStart"/>
      <w:r w:rsidRPr="00B36558">
        <w:rPr>
          <w:b w:val="0"/>
          <w:bCs w:val="0"/>
          <w:lang w:val="en-US"/>
        </w:rPr>
        <w:t>Dentoni</w:t>
      </w:r>
      <w:proofErr w:type="spellEnd"/>
      <w:r w:rsidRPr="00B36558">
        <w:rPr>
          <w:b w:val="0"/>
          <w:bCs w:val="0"/>
          <w:lang w:val="en-US"/>
        </w:rPr>
        <w:t xml:space="preserve"> and Muñoz (2012) and Cavalcante et al. (2021) provide the empirical basis for constructing the fire-risk index, validating the inclusion of drought-duration metrics such as “days without rain.” Zacharakis and </w:t>
      </w:r>
      <w:proofErr w:type="spellStart"/>
      <w:r w:rsidRPr="00B36558">
        <w:rPr>
          <w:b w:val="0"/>
          <w:bCs w:val="0"/>
          <w:lang w:val="en-US"/>
        </w:rPr>
        <w:t>Tsihrintzis</w:t>
      </w:r>
      <w:proofErr w:type="spellEnd"/>
      <w:r w:rsidRPr="00B36558">
        <w:rPr>
          <w:b w:val="0"/>
          <w:bCs w:val="0"/>
          <w:lang w:val="en-US"/>
        </w:rPr>
        <w:t xml:space="preserve"> (2023) broaden this foundation by situating the Rodríguez-Moretti Index within the global landscape of fire-danger rating systems, supporting its methodological consistency. Open-</w:t>
      </w:r>
      <w:proofErr w:type="spellStart"/>
      <w:r w:rsidRPr="00B36558">
        <w:rPr>
          <w:b w:val="0"/>
          <w:bCs w:val="0"/>
          <w:lang w:val="en-US"/>
        </w:rPr>
        <w:t>Meteo</w:t>
      </w:r>
      <w:proofErr w:type="spellEnd"/>
      <w:r w:rsidRPr="00B36558">
        <w:rPr>
          <w:b w:val="0"/>
          <w:bCs w:val="0"/>
          <w:lang w:val="en-US"/>
        </w:rPr>
        <w:t xml:space="preserve"> (2022–2025) ensures </w:t>
      </w:r>
      <w:r w:rsidR="00B2399C">
        <w:rPr>
          <w:b w:val="0"/>
          <w:bCs w:val="0"/>
          <w:lang w:val="en-US"/>
        </w:rPr>
        <w:t xml:space="preserve">that </w:t>
      </w:r>
      <w:r w:rsidRPr="00B36558">
        <w:rPr>
          <w:b w:val="0"/>
          <w:bCs w:val="0"/>
          <w:lang w:val="en-US"/>
        </w:rPr>
        <w:t>the dashboard</w:t>
      </w:r>
      <w:r w:rsidR="00B2399C">
        <w:rPr>
          <w:b w:val="0"/>
          <w:bCs w:val="0"/>
          <w:lang w:val="en-US"/>
        </w:rPr>
        <w:t xml:space="preserve"> is built around a</w:t>
      </w:r>
      <w:r w:rsidRPr="00B36558">
        <w:rPr>
          <w:b w:val="0"/>
          <w:bCs w:val="0"/>
          <w:lang w:val="en-US"/>
        </w:rPr>
        <w:t xml:space="preserve"> </w:t>
      </w:r>
      <w:r w:rsidR="00B2399C">
        <w:rPr>
          <w:b w:val="0"/>
          <w:bCs w:val="0"/>
          <w:lang w:val="en-US"/>
        </w:rPr>
        <w:t>continuous data source</w:t>
      </w:r>
      <w:r w:rsidRPr="00B36558">
        <w:rPr>
          <w:b w:val="0"/>
          <w:bCs w:val="0"/>
          <w:lang w:val="en-US"/>
        </w:rPr>
        <w:t xml:space="preserve"> through open</w:t>
      </w:r>
      <w:r w:rsidR="00B2399C">
        <w:rPr>
          <w:b w:val="0"/>
          <w:bCs w:val="0"/>
          <w:lang w:val="en-US"/>
        </w:rPr>
        <w:t xml:space="preserve"> and</w:t>
      </w:r>
      <w:r w:rsidRPr="00B36558">
        <w:rPr>
          <w:b w:val="0"/>
          <w:bCs w:val="0"/>
          <w:lang w:val="en-US"/>
        </w:rPr>
        <w:t xml:space="preserve"> updated meteorological data.</w:t>
      </w:r>
      <w:r w:rsidRPr="00B36558">
        <w:rPr>
          <w:b w:val="0"/>
          <w:bCs w:val="0"/>
          <w:lang w:val="en-US"/>
        </w:rPr>
        <w:br/>
        <w:t xml:space="preserve">Inglis and </w:t>
      </w:r>
      <w:proofErr w:type="spellStart"/>
      <w:r w:rsidRPr="00B36558">
        <w:rPr>
          <w:b w:val="0"/>
          <w:bCs w:val="0"/>
          <w:lang w:val="en-US"/>
        </w:rPr>
        <w:t>Vukomanovic</w:t>
      </w:r>
      <w:proofErr w:type="spellEnd"/>
      <w:r w:rsidRPr="00B36558">
        <w:rPr>
          <w:b w:val="0"/>
          <w:bCs w:val="0"/>
          <w:lang w:val="en-US"/>
        </w:rPr>
        <w:t xml:space="preserve"> (2020) and the USDA Forest Service (2020–2025) demonstrate how interactive, publicly accessible dashboards can translate complex wildfire data into actionable understanding, emphasizing user engagement, transparency, and non-technical usability.</w:t>
      </w:r>
      <w:r w:rsidRPr="00B36558">
        <w:rPr>
          <w:b w:val="0"/>
          <w:bCs w:val="0"/>
          <w:lang w:val="en-US"/>
        </w:rPr>
        <w:br/>
      </w:r>
      <w:r w:rsidR="00B2399C">
        <w:rPr>
          <w:b w:val="0"/>
          <w:bCs w:val="0"/>
          <w:lang w:val="en-US"/>
        </w:rPr>
        <w:t>Together,</w:t>
      </w:r>
      <w:r w:rsidRPr="00B36558">
        <w:rPr>
          <w:b w:val="0"/>
          <w:bCs w:val="0"/>
          <w:lang w:val="en-US"/>
        </w:rPr>
        <w:t xml:space="preserve"> these </w:t>
      </w:r>
      <w:r w:rsidR="00B2399C">
        <w:rPr>
          <w:b w:val="0"/>
          <w:bCs w:val="0"/>
          <w:lang w:val="en-US"/>
        </w:rPr>
        <w:t>resources</w:t>
      </w:r>
      <w:r w:rsidRPr="00B36558">
        <w:rPr>
          <w:b w:val="0"/>
          <w:bCs w:val="0"/>
          <w:lang w:val="en-US"/>
        </w:rPr>
        <w:t xml:space="preserve"> support a project that </w:t>
      </w:r>
      <w:r w:rsidR="00B2399C">
        <w:rPr>
          <w:b w:val="0"/>
          <w:bCs w:val="0"/>
          <w:lang w:val="en-US"/>
        </w:rPr>
        <w:t>combines</w:t>
      </w:r>
      <w:r w:rsidRPr="00B36558">
        <w:rPr>
          <w:b w:val="0"/>
          <w:bCs w:val="0"/>
          <w:lang w:val="en-US"/>
        </w:rPr>
        <w:t xml:space="preserve"> fire-science methodology, open</w:t>
      </w:r>
      <w:r w:rsidR="00B2399C">
        <w:rPr>
          <w:b w:val="0"/>
          <w:bCs w:val="0"/>
          <w:lang w:val="en-US"/>
        </w:rPr>
        <w:t xml:space="preserve"> source</w:t>
      </w:r>
      <w:r w:rsidRPr="00B36558">
        <w:rPr>
          <w:b w:val="0"/>
          <w:bCs w:val="0"/>
          <w:lang w:val="en-US"/>
        </w:rPr>
        <w:t xml:space="preserve"> infrastructure, and visualization design, creating a tool that not only represents wildfire risk but also enhances community awareness and adaptive capacity in Bosque </w:t>
      </w:r>
      <w:proofErr w:type="spellStart"/>
      <w:r w:rsidRPr="00B36558">
        <w:rPr>
          <w:b w:val="0"/>
          <w:bCs w:val="0"/>
          <w:lang w:val="en-US"/>
        </w:rPr>
        <w:t>Pehuén</w:t>
      </w:r>
      <w:proofErr w:type="spellEnd"/>
      <w:r w:rsidRPr="00B36558">
        <w:rPr>
          <w:b w:val="0"/>
          <w:bCs w:val="0"/>
          <w:lang w:val="en-US"/>
        </w:rPr>
        <w:t xml:space="preserve"> </w:t>
      </w:r>
      <w:r w:rsidR="00B2399C">
        <w:rPr>
          <w:b w:val="0"/>
          <w:bCs w:val="0"/>
          <w:lang w:val="en-US"/>
        </w:rPr>
        <w:t>and its surrounding area</w:t>
      </w:r>
      <w:r w:rsidRPr="00B36558">
        <w:rPr>
          <w:b w:val="0"/>
          <w:bCs w:val="0"/>
          <w:lang w:val="en-US"/>
        </w:rPr>
        <w:t>.</w:t>
      </w:r>
    </w:p>
    <w:sectPr w:rsidR="00B51567" w:rsidRPr="00B3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k Pro">
    <w:panose1 w:val="020B0504020201010104"/>
    <w:charset w:val="00"/>
    <w:family w:val="swiss"/>
    <w:notTrueType/>
    <w:pitch w:val="variable"/>
    <w:sig w:usb0="A000006F" w:usb1="0000A479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3BE9"/>
    <w:multiLevelType w:val="hybridMultilevel"/>
    <w:tmpl w:val="09A08F3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84C81"/>
    <w:multiLevelType w:val="hybridMultilevel"/>
    <w:tmpl w:val="52E48B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25525"/>
    <w:multiLevelType w:val="hybridMultilevel"/>
    <w:tmpl w:val="0E66C87E"/>
    <w:lvl w:ilvl="0" w:tplc="D9A04B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074352">
    <w:abstractNumId w:val="2"/>
  </w:num>
  <w:num w:numId="2" w16cid:durableId="197399622">
    <w:abstractNumId w:val="0"/>
  </w:num>
  <w:num w:numId="3" w16cid:durableId="232589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77"/>
    <w:rsid w:val="00004577"/>
    <w:rsid w:val="00047832"/>
    <w:rsid w:val="001737BC"/>
    <w:rsid w:val="00185B96"/>
    <w:rsid w:val="00236E95"/>
    <w:rsid w:val="00287674"/>
    <w:rsid w:val="006B046A"/>
    <w:rsid w:val="006D7010"/>
    <w:rsid w:val="007D3813"/>
    <w:rsid w:val="007E394E"/>
    <w:rsid w:val="007F468D"/>
    <w:rsid w:val="008C31E1"/>
    <w:rsid w:val="00997B77"/>
    <w:rsid w:val="00AD0C89"/>
    <w:rsid w:val="00B2399C"/>
    <w:rsid w:val="00B36558"/>
    <w:rsid w:val="00B51567"/>
    <w:rsid w:val="00B80F41"/>
    <w:rsid w:val="00C17D9E"/>
    <w:rsid w:val="00C56E6E"/>
    <w:rsid w:val="00C66ED9"/>
    <w:rsid w:val="00CE20D5"/>
    <w:rsid w:val="00D63BE1"/>
    <w:rsid w:val="00D77137"/>
    <w:rsid w:val="00E77AE5"/>
    <w:rsid w:val="00E8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EC00"/>
  <w15:chartTrackingRefBased/>
  <w15:docId w15:val="{63516819-578C-491B-9440-3EC5DFD3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F41"/>
    <w:pPr>
      <w:spacing w:after="0"/>
    </w:pPr>
    <w:rPr>
      <w:rFonts w:ascii="Mark Pro" w:hAnsi="Mark Pro"/>
      <w:b/>
      <w:bCs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77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77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77"/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77"/>
    <w:rPr>
      <w:rFonts w:eastAsiaTheme="majorEastAsia" w:cstheme="majorBidi"/>
      <w:b/>
      <w:bCs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77"/>
    <w:rPr>
      <w:rFonts w:eastAsiaTheme="majorEastAsia" w:cstheme="majorBidi"/>
      <w:b/>
      <w:b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77"/>
    <w:rPr>
      <w:rFonts w:eastAsiaTheme="majorEastAsia" w:cstheme="majorBidi"/>
      <w:b/>
      <w:bCs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77"/>
    <w:rPr>
      <w:rFonts w:eastAsiaTheme="majorEastAsia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77"/>
    <w:rPr>
      <w:rFonts w:eastAsiaTheme="majorEastAsia" w:cstheme="majorBidi"/>
      <w:b/>
      <w:bCs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77"/>
    <w:rPr>
      <w:rFonts w:eastAsiaTheme="majorEastAsia" w:cstheme="majorBidi"/>
      <w:b/>
      <w:b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77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77"/>
    <w:rPr>
      <w:rFonts w:eastAsiaTheme="majorEastAsia" w:cstheme="majorBidi"/>
      <w:b/>
      <w:bCs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77"/>
    <w:rPr>
      <w:rFonts w:ascii="Mark Pro" w:hAnsi="Mark Pro"/>
      <w:b/>
      <w:bCs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77"/>
    <w:rPr>
      <w:rFonts w:ascii="Mark Pro" w:hAnsi="Mark Pro"/>
      <w:b/>
      <w:bCs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7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E39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4E"/>
    <w:rPr>
      <w:rFonts w:ascii="Mark Pro" w:hAnsi="Mark Pro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4E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4E"/>
    <w:rPr>
      <w:rFonts w:ascii="Mark Pro" w:hAnsi="Mark Pro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D0C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ldfirerisk.or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891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Guarda</dc:creator>
  <cp:keywords/>
  <dc:description/>
  <cp:lastModifiedBy>Felipe Guarda</cp:lastModifiedBy>
  <cp:revision>4</cp:revision>
  <dcterms:created xsi:type="dcterms:W3CDTF">2025-11-04T14:32:00Z</dcterms:created>
  <dcterms:modified xsi:type="dcterms:W3CDTF">2025-11-04T18:36:00Z</dcterms:modified>
</cp:coreProperties>
</file>