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7BDE" w14:textId="77777777" w:rsidR="00C01C11" w:rsidRPr="00657A9B" w:rsidRDefault="00000000" w:rsidP="009803F9">
      <w:pPr>
        <w:pStyle w:val="Heading1"/>
        <w:spacing w:line="480" w:lineRule="auto"/>
        <w:rPr>
          <w:rFonts w:ascii="Mark Pro" w:eastAsia="Times New Roman" w:hAnsi="Mark Pro" w:cs="Arial"/>
          <w:sz w:val="22"/>
          <w:szCs w:val="22"/>
          <w:lang w:val="en-US"/>
          <w14:ligatures w14:val="none"/>
        </w:rPr>
      </w:pPr>
      <w:r w:rsidRPr="00657A9B">
        <w:rPr>
          <w:rFonts w:ascii="Mark Pro" w:eastAsia="Times New Roman" w:hAnsi="Mark Pro" w:cs="Arial"/>
          <w:sz w:val="22"/>
          <w:szCs w:val="22"/>
          <w:lang w:val="en-US"/>
        </w:rPr>
        <w:t>Fire Risk Dashboard for Bosque Pehuén: Interactive Visualization of Wildfire Danger Using Open Meteorological Data</w:t>
      </w:r>
    </w:p>
    <w:p w14:paraId="104E35AD" w14:textId="2D53C3A0" w:rsidR="00C01C11" w:rsidRPr="00657A9B" w:rsidRDefault="00000000" w:rsidP="009803F9">
      <w:pPr>
        <w:pStyle w:val="NormalWeb"/>
        <w:spacing w:line="480" w:lineRule="auto"/>
        <w:rPr>
          <w:rFonts w:ascii="Mark Pro" w:hAnsi="Mark Pro" w:cs="Arial"/>
          <w:sz w:val="22"/>
          <w:szCs w:val="22"/>
          <w:lang w:val="en-US"/>
        </w:rPr>
      </w:pPr>
      <w:r w:rsidRPr="00657A9B">
        <w:rPr>
          <w:rStyle w:val="Strong"/>
          <w:rFonts w:ascii="Mark Pro" w:hAnsi="Mark Pro" w:cs="Arial"/>
          <w:sz w:val="22"/>
          <w:szCs w:val="22"/>
          <w:lang w:val="en-US"/>
        </w:rPr>
        <w:t>Felipe Guarda</w:t>
      </w:r>
      <w:r w:rsidRPr="00657A9B">
        <w:rPr>
          <w:rFonts w:ascii="Mark Pro" w:hAnsi="Mark Pro" w:cs="Arial"/>
          <w:sz w:val="22"/>
          <w:szCs w:val="22"/>
          <w:lang w:val="en-US"/>
        </w:rPr>
        <w:br/>
        <w:t>Johns Hopkins University, Data Visualization Program</w:t>
      </w:r>
      <w:r w:rsidRPr="00657A9B">
        <w:rPr>
          <w:rFonts w:ascii="Mark Pro" w:hAnsi="Mark Pro" w:cs="Arial"/>
          <w:sz w:val="22"/>
          <w:szCs w:val="22"/>
          <w:lang w:val="en-US"/>
        </w:rPr>
        <w:br/>
      </w:r>
      <w:r w:rsidR="00BE340A" w:rsidRPr="00657A9B">
        <w:rPr>
          <w:rFonts w:ascii="Mark Pro" w:hAnsi="Mark Pro" w:cs="Arial"/>
          <w:sz w:val="22"/>
          <w:szCs w:val="22"/>
          <w:lang w:val="en-US"/>
        </w:rPr>
        <w:t>January 2026</w:t>
      </w:r>
    </w:p>
    <w:p w14:paraId="236DF568" w14:textId="77777777" w:rsidR="00C01C11" w:rsidRPr="00657A9B" w:rsidRDefault="00000000" w:rsidP="009803F9">
      <w:pPr>
        <w:pStyle w:val="Heading2"/>
        <w:spacing w:line="480" w:lineRule="auto"/>
        <w:rPr>
          <w:rFonts w:ascii="Mark Pro" w:eastAsia="Times New Roman" w:hAnsi="Mark Pro" w:cs="Arial"/>
          <w:sz w:val="22"/>
          <w:szCs w:val="22"/>
          <w:lang w:val="en-US"/>
        </w:rPr>
      </w:pPr>
      <w:r w:rsidRPr="00657A9B">
        <w:rPr>
          <w:rFonts w:ascii="Mark Pro" w:eastAsia="Times New Roman" w:hAnsi="Mark Pro" w:cs="Arial"/>
          <w:sz w:val="22"/>
          <w:szCs w:val="22"/>
          <w:lang w:val="en-US"/>
        </w:rPr>
        <w:t>Abstract</w:t>
      </w:r>
    </w:p>
    <w:p w14:paraId="4C6C5C2A" w14:textId="69B45B05"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Wildfire risk assessment is critical for ecosystem and community protection in southern Chile's Araucanía region. This project develops an interactive web-based dashboard that visualizes wildfire risk </w:t>
      </w:r>
      <w:r w:rsidR="00657A9B" w:rsidRPr="00657A9B">
        <w:rPr>
          <w:rFonts w:ascii="Mark Pro" w:hAnsi="Mark Pro" w:cs="Arial"/>
          <w:sz w:val="22"/>
          <w:szCs w:val="22"/>
          <w:lang w:val="en-US"/>
        </w:rPr>
        <w:t>in the vicinity of</w:t>
      </w:r>
      <w:r w:rsidRPr="00657A9B">
        <w:rPr>
          <w:rFonts w:ascii="Mark Pro" w:hAnsi="Mark Pro" w:cs="Arial"/>
          <w:sz w:val="22"/>
          <w:szCs w:val="22"/>
          <w:lang w:val="en-US"/>
        </w:rPr>
        <w:t xml:space="preserve"> Bosque Pehuén, a privately protected area managed by Fundación Mar Adentro</w:t>
      </w:r>
      <w:r w:rsidR="00440DDD">
        <w:rPr>
          <w:rFonts w:ascii="Mark Pro" w:hAnsi="Mark Pro" w:cs="Arial"/>
          <w:sz w:val="22"/>
          <w:szCs w:val="22"/>
          <w:lang w:val="en-US"/>
        </w:rPr>
        <w:t>, to bolster community preparedness</w:t>
      </w:r>
      <w:r w:rsidRPr="00657A9B">
        <w:rPr>
          <w:rFonts w:ascii="Mark Pro" w:hAnsi="Mark Pro" w:cs="Arial"/>
          <w:sz w:val="22"/>
          <w:szCs w:val="22"/>
          <w:lang w:val="en-US"/>
        </w:rPr>
        <w:t xml:space="preserve">. The system integrates two complementary approaches: a rule-based fire-danger index using </w:t>
      </w:r>
      <w:r w:rsidR="00657A9B" w:rsidRPr="00657A9B">
        <w:rPr>
          <w:rFonts w:ascii="Mark Pro" w:hAnsi="Mark Pro" w:cs="Arial"/>
          <w:sz w:val="22"/>
          <w:szCs w:val="22"/>
          <w:lang w:val="en-US"/>
        </w:rPr>
        <w:t>the Rodríguez-Moretti index</w:t>
      </w:r>
      <w:r w:rsidRPr="00657A9B">
        <w:rPr>
          <w:rFonts w:ascii="Mark Pro" w:hAnsi="Mark Pro" w:cs="Arial"/>
          <w:sz w:val="22"/>
          <w:szCs w:val="22"/>
          <w:lang w:val="en-US"/>
        </w:rPr>
        <w:t xml:space="preserve"> (temperature, humidity, wind speed, days without rain) and a machine learning model trained on 20 years of regional fire history. Risk is visualized through multiple interactive representations including polar plots, dual-gauge risk displays, time-series forecasts, wind compasses with risk-coded wedges, and regional wind-flow maps. Implemented in Python using open-source libraries (</w:t>
      </w:r>
      <w:proofErr w:type="spellStart"/>
      <w:r w:rsidRPr="00657A9B">
        <w:rPr>
          <w:rFonts w:ascii="Mark Pro" w:hAnsi="Mark Pro" w:cs="Arial"/>
          <w:sz w:val="22"/>
          <w:szCs w:val="22"/>
          <w:lang w:val="en-US"/>
        </w:rPr>
        <w:t>Streamlit</w:t>
      </w:r>
      <w:proofErr w:type="spellEnd"/>
      <w:r w:rsidRPr="00657A9B">
        <w:rPr>
          <w:rFonts w:ascii="Mark Pro" w:hAnsi="Mark Pro" w:cs="Arial"/>
          <w:sz w:val="22"/>
          <w:szCs w:val="22"/>
          <w:lang w:val="en-US"/>
        </w:rPr>
        <w:t xml:space="preserve">, </w:t>
      </w:r>
      <w:proofErr w:type="spellStart"/>
      <w:r w:rsidRPr="00657A9B">
        <w:rPr>
          <w:rFonts w:ascii="Mark Pro" w:hAnsi="Mark Pro" w:cs="Arial"/>
          <w:sz w:val="22"/>
          <w:szCs w:val="22"/>
          <w:lang w:val="en-US"/>
        </w:rPr>
        <w:t>Plotly</w:t>
      </w:r>
      <w:proofErr w:type="spellEnd"/>
      <w:r w:rsidRPr="00657A9B">
        <w:rPr>
          <w:rFonts w:ascii="Mark Pro" w:hAnsi="Mark Pro" w:cs="Arial"/>
          <w:sz w:val="22"/>
          <w:szCs w:val="22"/>
          <w:lang w:val="en-US"/>
        </w:rPr>
        <w:t xml:space="preserve">, </w:t>
      </w:r>
      <w:proofErr w:type="spellStart"/>
      <w:r w:rsidRPr="00657A9B">
        <w:rPr>
          <w:rFonts w:ascii="Mark Pro" w:hAnsi="Mark Pro" w:cs="Arial"/>
          <w:sz w:val="22"/>
          <w:szCs w:val="22"/>
          <w:lang w:val="en-US"/>
        </w:rPr>
        <w:t>Pydeck</w:t>
      </w:r>
      <w:proofErr w:type="spellEnd"/>
      <w:r w:rsidRPr="00657A9B">
        <w:rPr>
          <w:rFonts w:ascii="Mark Pro" w:hAnsi="Mark Pro" w:cs="Arial"/>
          <w:sz w:val="22"/>
          <w:szCs w:val="22"/>
          <w:lang w:val="en-US"/>
        </w:rPr>
        <w:t xml:space="preserve">), the dashboard translates complex fire science into intuitive visualizations that enable informed decision-making for fire mitigation and preparedness. The modular architecture and open-license approach ensure </w:t>
      </w:r>
      <w:r w:rsidR="00657A9B" w:rsidRPr="00657A9B">
        <w:rPr>
          <w:rFonts w:ascii="Mark Pro" w:hAnsi="Mark Pro" w:cs="Arial"/>
          <w:sz w:val="22"/>
          <w:szCs w:val="22"/>
          <w:lang w:val="en-US"/>
        </w:rPr>
        <w:t>replicability</w:t>
      </w:r>
      <w:r w:rsidRPr="00657A9B">
        <w:rPr>
          <w:rFonts w:ascii="Mark Pro" w:hAnsi="Mark Pro" w:cs="Arial"/>
          <w:sz w:val="22"/>
          <w:szCs w:val="22"/>
          <w:lang w:val="en-US"/>
        </w:rPr>
        <w:t xml:space="preserve"> to other protected areas.</w:t>
      </w:r>
    </w:p>
    <w:p w14:paraId="741898BD" w14:textId="62E4BF6A" w:rsidR="00C01C11" w:rsidRPr="00657A9B" w:rsidRDefault="00000000" w:rsidP="009803F9">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t>Keywords:</w:t>
      </w:r>
      <w:r w:rsidRPr="00657A9B">
        <w:rPr>
          <w:rFonts w:ascii="Mark Pro" w:hAnsi="Mark Pro" w:cs="Arial"/>
          <w:sz w:val="22"/>
          <w:szCs w:val="22"/>
          <w:lang w:val="en-US"/>
        </w:rPr>
        <w:t xml:space="preserve"> wildfire risk, </w:t>
      </w:r>
      <w:r w:rsidR="00440DDD">
        <w:rPr>
          <w:rFonts w:ascii="Mark Pro" w:hAnsi="Mark Pro" w:cs="Arial"/>
          <w:sz w:val="22"/>
          <w:szCs w:val="22"/>
          <w:lang w:val="en-US"/>
        </w:rPr>
        <w:t xml:space="preserve">wildfire prevention, </w:t>
      </w:r>
      <w:r w:rsidRPr="00657A9B">
        <w:rPr>
          <w:rFonts w:ascii="Mark Pro" w:hAnsi="Mark Pro" w:cs="Arial"/>
          <w:sz w:val="22"/>
          <w:szCs w:val="22"/>
          <w:lang w:val="en-US"/>
        </w:rPr>
        <w:t>data visualization, interactive dashboard, machine learning, open data</w:t>
      </w:r>
    </w:p>
    <w:p w14:paraId="4EF31F5A" w14:textId="77777777"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lastRenderedPageBreak/>
        <w:t>1. Introduction</w:t>
      </w:r>
    </w:p>
    <w:p w14:paraId="60068DD8" w14:textId="77777777"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Wildfire poses a critical threat to Chile's forest ecosystems and communities, with recent fire seasons causing extensive damage across Araucanía and Los Ríos regions (Zacharakis &amp; </w:t>
      </w:r>
      <w:proofErr w:type="spellStart"/>
      <w:r w:rsidRPr="00657A9B">
        <w:rPr>
          <w:rFonts w:ascii="Mark Pro" w:hAnsi="Mark Pro" w:cs="Arial"/>
          <w:sz w:val="22"/>
          <w:szCs w:val="22"/>
          <w:lang w:val="en-US"/>
        </w:rPr>
        <w:t>Tsihrintzis</w:t>
      </w:r>
      <w:proofErr w:type="spellEnd"/>
      <w:r w:rsidRPr="00657A9B">
        <w:rPr>
          <w:rFonts w:ascii="Mark Pro" w:hAnsi="Mark Pro" w:cs="Arial"/>
          <w:sz w:val="22"/>
          <w:szCs w:val="22"/>
          <w:lang w:val="en-US"/>
        </w:rPr>
        <w:t>, 2023). Climate change projections indicate increasing fire frequency and intensity (IPCC, 2021), making proactive risk communication essential for effective fire management.</w:t>
      </w:r>
    </w:p>
    <w:p w14:paraId="21ABB780" w14:textId="7B15889E" w:rsidR="00C01C11" w:rsidRPr="00917DD2" w:rsidRDefault="00917DD2" w:rsidP="009803F9">
      <w:pPr>
        <w:pStyle w:val="NormalWeb"/>
        <w:spacing w:line="480" w:lineRule="auto"/>
        <w:jc w:val="both"/>
        <w:rPr>
          <w:rStyle w:val="Emphasis"/>
          <w:rFonts w:ascii="Mark Pro" w:hAnsi="Mark Pro" w:cs="Arial"/>
          <w:i w:val="0"/>
          <w:iCs w:val="0"/>
          <w:sz w:val="22"/>
          <w:szCs w:val="22"/>
          <w:lang w:val="en-US"/>
        </w:rPr>
      </w:pPr>
      <w:r>
        <w:rPr>
          <w:noProof/>
        </w:rPr>
        <w:pict w14:anchorId="3EC9D6E1">
          <v:shapetype id="_x0000_t202" coordsize="21600,21600" o:spt="202" path="m,l,21600r21600,l21600,xe">
            <v:stroke joinstyle="miter"/>
            <v:path gradientshapeok="t" o:connecttype="rect"/>
          </v:shapetype>
          <v:shape id="_x0000_s1026" type="#_x0000_t202" style="position:absolute;left:0;text-align:left;margin-left:61.15pt;margin-top:375.1pt;width:383.5pt;height:21.4pt;z-index:251661312;mso-position-horizontal-relative:text;mso-position-vertical-relative:text" stroked="f">
            <v:textbox style="mso-next-textbox:#_x0000_s1026;mso-fit-shape-to-text:t" inset="0,0,0,0">
              <w:txbxContent>
                <w:p w14:paraId="60454B9B" w14:textId="5ED6875D" w:rsidR="00917DD2" w:rsidRPr="00917DD2" w:rsidRDefault="00917DD2" w:rsidP="00917DD2">
                  <w:pPr>
                    <w:pStyle w:val="Caption"/>
                    <w:rPr>
                      <w:rFonts w:ascii="Mark Pro" w:hAnsi="Mark Pro" w:cs="Arial"/>
                      <w:kern w:val="0"/>
                      <w:sz w:val="22"/>
                      <w:szCs w:val="22"/>
                      <w:lang w:val="en-US"/>
                    </w:rPr>
                  </w:pPr>
                  <w:r w:rsidRPr="00917DD2">
                    <w:rPr>
                      <w:rFonts w:ascii="Mark Pro" w:hAnsi="Mark Pro"/>
                      <w:lang w:val="en-US"/>
                    </w:rPr>
                    <w:t xml:space="preserve">Figure </w:t>
                  </w:r>
                  <w:r w:rsidRPr="00917DD2">
                    <w:rPr>
                      <w:rFonts w:ascii="Mark Pro" w:hAnsi="Mark Pro"/>
                    </w:rPr>
                    <w:fldChar w:fldCharType="begin"/>
                  </w:r>
                  <w:r w:rsidRPr="00917DD2">
                    <w:rPr>
                      <w:rFonts w:ascii="Mark Pro" w:hAnsi="Mark Pro"/>
                      <w:lang w:val="en-US"/>
                    </w:rPr>
                    <w:instrText xml:space="preserve"> SEQ Figure \* ARABIC </w:instrText>
                  </w:r>
                  <w:r w:rsidRPr="00917DD2">
                    <w:rPr>
                      <w:rFonts w:ascii="Mark Pro" w:hAnsi="Mark Pro"/>
                    </w:rPr>
                    <w:fldChar w:fldCharType="separate"/>
                  </w:r>
                  <w:r w:rsidR="00F21A1C">
                    <w:rPr>
                      <w:rFonts w:ascii="Mark Pro" w:hAnsi="Mark Pro"/>
                      <w:noProof/>
                      <w:lang w:val="en-US"/>
                    </w:rPr>
                    <w:t>1</w:t>
                  </w:r>
                  <w:r w:rsidRPr="00917DD2">
                    <w:rPr>
                      <w:rFonts w:ascii="Mark Pro" w:hAnsi="Mark Pro"/>
                    </w:rPr>
                    <w:fldChar w:fldCharType="end"/>
                  </w:r>
                  <w:r w:rsidRPr="00917DD2">
                    <w:rPr>
                      <w:rFonts w:ascii="Mark Pro" w:hAnsi="Mark Pro"/>
                      <w:lang w:val="en-US"/>
                    </w:rPr>
                    <w:t xml:space="preserve"> Main view of the Fire-Risk Dashboard</w:t>
                  </w:r>
                </w:p>
              </w:txbxContent>
            </v:textbox>
            <w10:wrap type="topAndBottom"/>
          </v:shape>
        </w:pict>
      </w:r>
      <w:r w:rsidRPr="00917DD2">
        <w:rPr>
          <w:rFonts w:ascii="Mark Pro" w:hAnsi="Mark Pro" w:cs="Arial"/>
          <w:sz w:val="22"/>
          <w:szCs w:val="22"/>
          <w:lang w:val="en-US"/>
        </w:rPr>
        <w:drawing>
          <wp:anchor distT="0" distB="0" distL="114300" distR="114300" simplePos="0" relativeHeight="251641344" behindDoc="0" locked="0" layoutInCell="1" allowOverlap="1" wp14:anchorId="18AC650F" wp14:editId="5F2D6409">
            <wp:simplePos x="0" y="0"/>
            <wp:positionH relativeFrom="column">
              <wp:posOffset>698756</wp:posOffset>
            </wp:positionH>
            <wp:positionV relativeFrom="paragraph">
              <wp:posOffset>2780665</wp:posOffset>
            </wp:positionV>
            <wp:extent cx="4684395" cy="2133600"/>
            <wp:effectExtent l="0" t="0" r="0" b="0"/>
            <wp:wrapTopAndBottom/>
            <wp:docPr id="13392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0582" name=""/>
                    <pic:cNvPicPr/>
                  </pic:nvPicPr>
                  <pic:blipFill>
                    <a:blip r:embed="rId8"/>
                    <a:stretch>
                      <a:fillRect/>
                    </a:stretch>
                  </pic:blipFill>
                  <pic:spPr>
                    <a:xfrm>
                      <a:off x="0" y="0"/>
                      <a:ext cx="4684395" cy="2133600"/>
                    </a:xfrm>
                    <a:prstGeom prst="rect">
                      <a:avLst/>
                    </a:prstGeom>
                  </pic:spPr>
                </pic:pic>
              </a:graphicData>
            </a:graphic>
            <wp14:sizeRelH relativeFrom="margin">
              <wp14:pctWidth>0</wp14:pctWidth>
            </wp14:sizeRelH>
            <wp14:sizeRelV relativeFrom="margin">
              <wp14:pctHeight>0</wp14:pctHeight>
            </wp14:sizeRelV>
          </wp:anchor>
        </w:drawing>
      </w:r>
      <w:r w:rsidR="00000000" w:rsidRPr="00657A9B">
        <w:rPr>
          <w:rFonts w:ascii="Mark Pro" w:hAnsi="Mark Pro" w:cs="Arial"/>
          <w:sz w:val="22"/>
          <w:szCs w:val="22"/>
          <w:lang w:val="en-US"/>
        </w:rPr>
        <w:t>Bosque Pehuén</w:t>
      </w:r>
      <w:r w:rsidR="00BE340A">
        <w:rPr>
          <w:rFonts w:ascii="Mark Pro" w:hAnsi="Mark Pro" w:cs="Arial"/>
          <w:sz w:val="22"/>
          <w:szCs w:val="22"/>
          <w:lang w:val="en-US"/>
        </w:rPr>
        <w:t xml:space="preserve"> </w:t>
      </w:r>
      <w:r w:rsidR="00000000" w:rsidRPr="00657A9B">
        <w:rPr>
          <w:rFonts w:ascii="Mark Pro" w:hAnsi="Mark Pro" w:cs="Arial"/>
          <w:sz w:val="22"/>
          <w:szCs w:val="22"/>
          <w:lang w:val="en-US"/>
        </w:rPr>
        <w:t>—</w:t>
      </w:r>
      <w:r w:rsidR="00BE340A" w:rsidRPr="00657A9B">
        <w:rPr>
          <w:rFonts w:ascii="Mark Pro" w:hAnsi="Mark Pro" w:cs="Arial"/>
          <w:sz w:val="22"/>
          <w:szCs w:val="22"/>
          <w:lang w:val="en-US"/>
        </w:rPr>
        <w:t>an</w:t>
      </w:r>
      <w:r w:rsidR="00000000" w:rsidRPr="00657A9B">
        <w:rPr>
          <w:rFonts w:ascii="Mark Pro" w:hAnsi="Mark Pro" w:cs="Arial"/>
          <w:sz w:val="22"/>
          <w:szCs w:val="22"/>
          <w:lang w:val="en-US"/>
        </w:rPr>
        <w:t xml:space="preserve"> </w:t>
      </w:r>
      <w:r w:rsidR="00BE340A">
        <w:rPr>
          <w:rFonts w:ascii="Mark Pro" w:hAnsi="Mark Pro" w:cs="Arial"/>
          <w:sz w:val="22"/>
          <w:szCs w:val="22"/>
          <w:lang w:val="en-US"/>
        </w:rPr>
        <w:t xml:space="preserve">890 </w:t>
      </w:r>
      <w:r w:rsidR="00000000" w:rsidRPr="00657A9B">
        <w:rPr>
          <w:rFonts w:ascii="Mark Pro" w:hAnsi="Mark Pro" w:cs="Arial"/>
          <w:sz w:val="22"/>
          <w:szCs w:val="22"/>
          <w:lang w:val="en-US"/>
        </w:rPr>
        <w:t>hectare privately protected area in southern Chile managed by Fundación Mar Adentro</w:t>
      </w:r>
      <w:r w:rsidR="009803F9">
        <w:rPr>
          <w:rFonts w:ascii="Mark Pro" w:hAnsi="Mark Pro" w:cs="Arial"/>
          <w:sz w:val="22"/>
          <w:szCs w:val="22"/>
          <w:lang w:val="en-US"/>
        </w:rPr>
        <w:t xml:space="preserve"> (FMA) </w:t>
      </w:r>
      <w:r w:rsidR="00000000" w:rsidRPr="00657A9B">
        <w:rPr>
          <w:rFonts w:ascii="Mark Pro" w:hAnsi="Mark Pro" w:cs="Arial"/>
          <w:sz w:val="22"/>
          <w:szCs w:val="22"/>
          <w:lang w:val="en-US"/>
        </w:rPr>
        <w:t xml:space="preserve">—encompasses native forests including </w:t>
      </w:r>
      <w:r w:rsidR="00BE340A">
        <w:rPr>
          <w:rFonts w:ascii="Mark Pro" w:hAnsi="Mark Pro" w:cs="Arial"/>
          <w:sz w:val="22"/>
          <w:szCs w:val="22"/>
          <w:lang w:val="en-US"/>
        </w:rPr>
        <w:t xml:space="preserve">the </w:t>
      </w:r>
      <w:r w:rsidR="00000000" w:rsidRPr="00657A9B">
        <w:rPr>
          <w:rFonts w:ascii="Mark Pro" w:hAnsi="Mark Pro" w:cs="Arial"/>
          <w:sz w:val="22"/>
          <w:szCs w:val="22"/>
          <w:lang w:val="en-US"/>
        </w:rPr>
        <w:t xml:space="preserve">endangered </w:t>
      </w:r>
      <w:r w:rsidR="00BE340A">
        <w:rPr>
          <w:rFonts w:ascii="Mark Pro" w:hAnsi="Mark Pro" w:cs="Arial"/>
          <w:sz w:val="22"/>
          <w:szCs w:val="22"/>
          <w:lang w:val="en-US"/>
        </w:rPr>
        <w:t>Monkey Puzzle Tree (</w:t>
      </w:r>
      <w:r w:rsidR="00000000" w:rsidRPr="00657A9B">
        <w:rPr>
          <w:rStyle w:val="Emphasis"/>
          <w:rFonts w:ascii="Mark Pro" w:hAnsi="Mark Pro" w:cs="Arial"/>
          <w:sz w:val="22"/>
          <w:szCs w:val="22"/>
          <w:lang w:val="en-US"/>
        </w:rPr>
        <w:t xml:space="preserve">Araucaria </w:t>
      </w:r>
      <w:r w:rsidR="00BE340A">
        <w:rPr>
          <w:rStyle w:val="Emphasis"/>
          <w:rFonts w:ascii="Mark Pro" w:hAnsi="Mark Pro" w:cs="Arial"/>
          <w:sz w:val="22"/>
          <w:szCs w:val="22"/>
          <w:lang w:val="en-US"/>
        </w:rPr>
        <w:t>A</w:t>
      </w:r>
      <w:r w:rsidR="00000000" w:rsidRPr="00657A9B">
        <w:rPr>
          <w:rStyle w:val="Emphasis"/>
          <w:rFonts w:ascii="Mark Pro" w:hAnsi="Mark Pro" w:cs="Arial"/>
          <w:sz w:val="22"/>
          <w:szCs w:val="22"/>
          <w:lang w:val="en-US"/>
        </w:rPr>
        <w:t>raucana</w:t>
      </w:r>
      <w:r w:rsidR="00BE340A">
        <w:rPr>
          <w:rStyle w:val="Emphasis"/>
          <w:rFonts w:ascii="Mark Pro" w:hAnsi="Mark Pro" w:cs="Arial"/>
          <w:i w:val="0"/>
          <w:iCs w:val="0"/>
          <w:sz w:val="22"/>
          <w:szCs w:val="22"/>
          <w:lang w:val="en-US"/>
        </w:rPr>
        <w:t>)</w:t>
      </w:r>
      <w:r w:rsidR="00000000" w:rsidRPr="00657A9B">
        <w:rPr>
          <w:rFonts w:ascii="Mark Pro" w:hAnsi="Mark Pro" w:cs="Arial"/>
          <w:sz w:val="22"/>
          <w:szCs w:val="22"/>
          <w:lang w:val="en-US"/>
        </w:rPr>
        <w:t xml:space="preserve">. While Chile's national fire-danger system (CONAF) provides regional-scale forecasts, site-level </w:t>
      </w:r>
      <w:r w:rsidR="00BE340A">
        <w:rPr>
          <w:rFonts w:ascii="Mark Pro" w:hAnsi="Mark Pro" w:cs="Arial"/>
          <w:sz w:val="22"/>
          <w:szCs w:val="22"/>
          <w:lang w:val="en-US"/>
        </w:rPr>
        <w:t>stakeholders</w:t>
      </w:r>
      <w:r w:rsidR="00000000" w:rsidRPr="00657A9B">
        <w:rPr>
          <w:rFonts w:ascii="Mark Pro" w:hAnsi="Mark Pro" w:cs="Arial"/>
          <w:sz w:val="22"/>
          <w:szCs w:val="22"/>
          <w:lang w:val="en-US"/>
        </w:rPr>
        <w:t xml:space="preserve"> need locally-specific, accessible risk information. This project addresses this gap by developing an open-source dashboard delivering real-time, site-specific fire-risk estimates through</w:t>
      </w:r>
      <w:r w:rsidR="00F52742">
        <w:rPr>
          <w:rFonts w:ascii="Mark Pro" w:hAnsi="Mark Pro" w:cs="Arial"/>
          <w:sz w:val="22"/>
          <w:szCs w:val="22"/>
          <w:lang w:val="en-US"/>
        </w:rPr>
        <w:t xml:space="preserve"> accessible </w:t>
      </w:r>
      <w:r w:rsidR="00000000" w:rsidRPr="00657A9B">
        <w:rPr>
          <w:rFonts w:ascii="Mark Pro" w:hAnsi="Mark Pro" w:cs="Arial"/>
          <w:sz w:val="22"/>
          <w:szCs w:val="22"/>
          <w:lang w:val="en-US"/>
        </w:rPr>
        <w:t>interactive visualization.</w:t>
      </w:r>
    </w:p>
    <w:p w14:paraId="7A0286B6" w14:textId="09E0C4E5" w:rsidR="00BE340A" w:rsidRPr="00BE340A"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lastRenderedPageBreak/>
        <w:t xml:space="preserve">The central research question is: </w:t>
      </w:r>
      <w:r w:rsidRPr="00BE340A">
        <w:rPr>
          <w:rStyle w:val="Strong"/>
          <w:rFonts w:ascii="Mark Pro" w:hAnsi="Mark Pro" w:cs="Arial"/>
          <w:b w:val="0"/>
          <w:bCs w:val="0"/>
          <w:sz w:val="22"/>
          <w:szCs w:val="22"/>
          <w:lang w:val="en-US"/>
        </w:rPr>
        <w:t xml:space="preserve">How can interactive data visualization effectively translate fire science into actionable risk communication for </w:t>
      </w:r>
      <w:r w:rsidR="00BE340A">
        <w:rPr>
          <w:rStyle w:val="Strong"/>
          <w:rFonts w:ascii="Mark Pro" w:hAnsi="Mark Pro" w:cs="Arial"/>
          <w:b w:val="0"/>
          <w:bCs w:val="0"/>
          <w:sz w:val="22"/>
          <w:szCs w:val="22"/>
          <w:lang w:val="en-US"/>
        </w:rPr>
        <w:t>local communities</w:t>
      </w:r>
      <w:r w:rsidRPr="00BE340A">
        <w:rPr>
          <w:rStyle w:val="Strong"/>
          <w:rFonts w:ascii="Mark Pro" w:hAnsi="Mark Pro" w:cs="Arial"/>
          <w:b w:val="0"/>
          <w:bCs w:val="0"/>
          <w:sz w:val="22"/>
          <w:szCs w:val="22"/>
          <w:lang w:val="en-US"/>
        </w:rPr>
        <w:t>, using freely available data and open-source tools?</w:t>
      </w:r>
    </w:p>
    <w:p w14:paraId="104C5953" w14:textId="28F05327"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2. Background</w:t>
      </w:r>
    </w:p>
    <w:p w14:paraId="5C0B8ECE" w14:textId="311B3077" w:rsidR="00C01C11" w:rsidRPr="00657A9B" w:rsidRDefault="00BE340A" w:rsidP="009803F9">
      <w:pPr>
        <w:pStyle w:val="NormalWeb"/>
        <w:spacing w:line="480" w:lineRule="auto"/>
        <w:jc w:val="both"/>
        <w:rPr>
          <w:rFonts w:ascii="Mark Pro" w:hAnsi="Mark Pro" w:cs="Arial"/>
          <w:sz w:val="22"/>
          <w:szCs w:val="22"/>
          <w:lang w:val="en-US"/>
        </w:rPr>
      </w:pPr>
      <w:r>
        <w:rPr>
          <w:rFonts w:ascii="Mark Pro" w:hAnsi="Mark Pro" w:cs="Arial"/>
          <w:sz w:val="22"/>
          <w:szCs w:val="22"/>
          <w:lang w:val="en-US"/>
        </w:rPr>
        <w:t>Wildfire</w:t>
      </w:r>
      <w:r w:rsidRPr="00657A9B">
        <w:rPr>
          <w:rFonts w:ascii="Mark Pro" w:hAnsi="Mark Pro" w:cs="Arial"/>
          <w:sz w:val="22"/>
          <w:szCs w:val="22"/>
          <w:lang w:val="en-US"/>
        </w:rPr>
        <w:t xml:space="preserve"> rating systems assess </w:t>
      </w:r>
      <w:r>
        <w:rPr>
          <w:rFonts w:ascii="Mark Pro" w:hAnsi="Mark Pro" w:cs="Arial"/>
          <w:sz w:val="22"/>
          <w:szCs w:val="22"/>
          <w:lang w:val="en-US"/>
        </w:rPr>
        <w:t>several key meteorological factors</w:t>
      </w:r>
      <w:r w:rsidRPr="00657A9B">
        <w:rPr>
          <w:rFonts w:ascii="Mark Pro" w:hAnsi="Mark Pro" w:cs="Arial"/>
          <w:sz w:val="22"/>
          <w:szCs w:val="22"/>
          <w:lang w:val="en-US"/>
        </w:rPr>
        <w:t xml:space="preserve"> </w:t>
      </w:r>
      <w:r>
        <w:rPr>
          <w:rFonts w:ascii="Mark Pro" w:hAnsi="Mark Pro" w:cs="Arial"/>
          <w:sz w:val="22"/>
          <w:szCs w:val="22"/>
          <w:lang w:val="en-US"/>
        </w:rPr>
        <w:t xml:space="preserve">to predict occurrence </w:t>
      </w:r>
      <w:r w:rsidRPr="00657A9B">
        <w:rPr>
          <w:rFonts w:ascii="Mark Pro" w:hAnsi="Mark Pro" w:cs="Arial"/>
          <w:sz w:val="22"/>
          <w:szCs w:val="22"/>
          <w:lang w:val="en-US"/>
        </w:rPr>
        <w:t xml:space="preserve">(Zacharakis &amp; </w:t>
      </w:r>
      <w:proofErr w:type="spellStart"/>
      <w:r w:rsidRPr="00657A9B">
        <w:rPr>
          <w:rFonts w:ascii="Mark Pro" w:hAnsi="Mark Pro" w:cs="Arial"/>
          <w:sz w:val="22"/>
          <w:szCs w:val="22"/>
          <w:lang w:val="en-US"/>
        </w:rPr>
        <w:t>Tsihrintzis</w:t>
      </w:r>
      <w:proofErr w:type="spellEnd"/>
      <w:r w:rsidRPr="00657A9B">
        <w:rPr>
          <w:rFonts w:ascii="Mark Pro" w:hAnsi="Mark Pro" w:cs="Arial"/>
          <w:sz w:val="22"/>
          <w:szCs w:val="22"/>
          <w:lang w:val="en-US"/>
        </w:rPr>
        <w:t xml:space="preserve">, 2023). </w:t>
      </w:r>
      <w:r>
        <w:rPr>
          <w:rFonts w:ascii="Mark Pro" w:hAnsi="Mark Pro" w:cs="Arial"/>
          <w:sz w:val="22"/>
          <w:szCs w:val="22"/>
          <w:lang w:val="en-US"/>
        </w:rPr>
        <w:t>They are employed both at a national and regional scale. Outstanding fire risk platforms</w:t>
      </w:r>
      <w:r w:rsidRPr="00657A9B">
        <w:rPr>
          <w:rFonts w:ascii="Mark Pro" w:hAnsi="Mark Pro" w:cs="Arial"/>
          <w:sz w:val="22"/>
          <w:szCs w:val="22"/>
          <w:lang w:val="en-US"/>
        </w:rPr>
        <w:t xml:space="preserve"> include Canada's </w:t>
      </w:r>
      <w:r w:rsidRPr="00917DD2">
        <w:rPr>
          <w:rFonts w:ascii="Mark Pro" w:hAnsi="Mark Pro" w:cs="Arial"/>
          <w:sz w:val="22"/>
          <w:szCs w:val="22"/>
          <w:lang w:val="en-US"/>
        </w:rPr>
        <w:t>CFFDRS</w:t>
      </w:r>
      <w:r w:rsidR="00E35046" w:rsidRPr="00917DD2">
        <w:rPr>
          <w:rStyle w:val="FootnoteReference"/>
          <w:rFonts w:ascii="Mark Pro" w:hAnsi="Mark Pro" w:cs="Arial"/>
          <w:sz w:val="22"/>
          <w:szCs w:val="22"/>
          <w:lang w:val="en-US"/>
        </w:rPr>
        <w:footnoteReference w:id="1"/>
      </w:r>
      <w:r w:rsidR="00F52742" w:rsidRPr="00917DD2">
        <w:rPr>
          <w:rFonts w:ascii="Mark Pro" w:hAnsi="Mark Pro" w:cs="Arial"/>
          <w:sz w:val="22"/>
          <w:szCs w:val="22"/>
          <w:lang w:val="en-US"/>
        </w:rPr>
        <w:t>,</w:t>
      </w:r>
      <w:r w:rsidR="00F52742">
        <w:rPr>
          <w:rFonts w:ascii="Mark Pro" w:hAnsi="Mark Pro" w:cs="Arial"/>
          <w:sz w:val="22"/>
          <w:szCs w:val="22"/>
          <w:lang w:val="en-US"/>
        </w:rPr>
        <w:t xml:space="preserve"> </w:t>
      </w:r>
      <w:r>
        <w:rPr>
          <w:rFonts w:ascii="Mark Pro" w:hAnsi="Mark Pro" w:cs="Arial"/>
          <w:sz w:val="22"/>
          <w:szCs w:val="22"/>
          <w:lang w:val="en-US"/>
        </w:rPr>
        <w:t>and the</w:t>
      </w:r>
      <w:r w:rsidRPr="00657A9B">
        <w:rPr>
          <w:rFonts w:ascii="Mark Pro" w:hAnsi="Mark Pro" w:cs="Arial"/>
          <w:sz w:val="22"/>
          <w:szCs w:val="22"/>
          <w:lang w:val="en-US"/>
        </w:rPr>
        <w:t xml:space="preserve"> U.S. NFDRS</w:t>
      </w:r>
      <w:r w:rsidR="00E35046">
        <w:rPr>
          <w:rStyle w:val="FootnoteReference"/>
          <w:rFonts w:ascii="Mark Pro" w:hAnsi="Mark Pro" w:cs="Arial"/>
          <w:sz w:val="22"/>
          <w:szCs w:val="22"/>
          <w:lang w:val="en-US"/>
        </w:rPr>
        <w:footnoteReference w:id="2"/>
      </w:r>
      <w:r>
        <w:rPr>
          <w:rFonts w:ascii="Mark Pro" w:hAnsi="Mark Pro" w:cs="Arial"/>
          <w:sz w:val="22"/>
          <w:szCs w:val="22"/>
          <w:lang w:val="en-US"/>
        </w:rPr>
        <w:t>.</w:t>
      </w:r>
      <w:r w:rsidRPr="00657A9B">
        <w:rPr>
          <w:rFonts w:ascii="Mark Pro" w:hAnsi="Mark Pro" w:cs="Arial"/>
          <w:sz w:val="22"/>
          <w:szCs w:val="22"/>
          <w:lang w:val="en-US"/>
        </w:rPr>
        <w:t xml:space="preserve"> Chile's national model </w:t>
      </w:r>
      <w:r w:rsidR="00EB5883">
        <w:rPr>
          <w:rFonts w:ascii="Mark Pro" w:hAnsi="Mark Pro" w:cs="Arial"/>
          <w:sz w:val="22"/>
          <w:szCs w:val="22"/>
          <w:lang w:val="en-US"/>
        </w:rPr>
        <w:t>follows a similar architecture</w:t>
      </w:r>
      <w:r w:rsidR="00E35046">
        <w:rPr>
          <w:rStyle w:val="FootnoteReference"/>
          <w:rFonts w:ascii="Mark Pro" w:hAnsi="Mark Pro" w:cs="Arial"/>
          <w:sz w:val="22"/>
          <w:szCs w:val="22"/>
          <w:lang w:val="en-US"/>
        </w:rPr>
        <w:footnoteReference w:id="3"/>
      </w:r>
      <w:r w:rsidR="00EB5883">
        <w:rPr>
          <w:rFonts w:ascii="Mark Pro" w:hAnsi="Mark Pro" w:cs="Arial"/>
          <w:sz w:val="22"/>
          <w:szCs w:val="22"/>
          <w:lang w:val="en-US"/>
        </w:rPr>
        <w:t xml:space="preserve">, </w:t>
      </w:r>
      <w:r w:rsidRPr="00657A9B">
        <w:rPr>
          <w:rFonts w:ascii="Mark Pro" w:hAnsi="Mark Pro" w:cs="Arial"/>
          <w:sz w:val="22"/>
          <w:szCs w:val="22"/>
          <w:lang w:val="en-US"/>
        </w:rPr>
        <w:t>incorporating temperature, humidity, wind, drought indices</w:t>
      </w:r>
      <w:r w:rsidR="00EB5883">
        <w:rPr>
          <w:rFonts w:ascii="Mark Pro" w:hAnsi="Mark Pro" w:cs="Arial"/>
          <w:sz w:val="22"/>
          <w:szCs w:val="22"/>
          <w:lang w:val="en-US"/>
        </w:rPr>
        <w:t>, and others</w:t>
      </w:r>
      <w:r w:rsidRPr="00657A9B">
        <w:rPr>
          <w:rFonts w:ascii="Mark Pro" w:hAnsi="Mark Pro" w:cs="Arial"/>
          <w:sz w:val="22"/>
          <w:szCs w:val="22"/>
          <w:lang w:val="en-US"/>
        </w:rPr>
        <w:t xml:space="preserve">. </w:t>
      </w:r>
      <w:r w:rsidR="00EB5883">
        <w:rPr>
          <w:rFonts w:ascii="Mark Pro" w:hAnsi="Mark Pro" w:cs="Arial"/>
          <w:sz w:val="22"/>
          <w:szCs w:val="22"/>
          <w:lang w:val="en-US"/>
        </w:rPr>
        <w:t>For ease of use and replicability</w:t>
      </w:r>
      <w:r w:rsidR="009803F9">
        <w:rPr>
          <w:rFonts w:ascii="Mark Pro" w:hAnsi="Mark Pro" w:cs="Arial"/>
          <w:sz w:val="22"/>
          <w:szCs w:val="22"/>
          <w:lang w:val="en-US"/>
        </w:rPr>
        <w:t xml:space="preserve"> using open software</w:t>
      </w:r>
      <w:r w:rsidR="00EB5883">
        <w:rPr>
          <w:rFonts w:ascii="Mark Pro" w:hAnsi="Mark Pro" w:cs="Arial"/>
          <w:sz w:val="22"/>
          <w:szCs w:val="22"/>
          <w:lang w:val="en-US"/>
        </w:rPr>
        <w:t xml:space="preserve">, </w:t>
      </w:r>
      <w:r w:rsidR="009803F9">
        <w:rPr>
          <w:rFonts w:ascii="Mark Pro" w:hAnsi="Mark Pro" w:cs="Arial"/>
          <w:sz w:val="22"/>
          <w:szCs w:val="22"/>
          <w:lang w:val="en-US"/>
        </w:rPr>
        <w:t xml:space="preserve">here </w:t>
      </w:r>
      <w:r w:rsidRPr="00657A9B">
        <w:rPr>
          <w:rFonts w:ascii="Mark Pro" w:hAnsi="Mark Pro" w:cs="Arial"/>
          <w:sz w:val="22"/>
          <w:szCs w:val="22"/>
          <w:lang w:val="en-US"/>
        </w:rPr>
        <w:t xml:space="preserve">Argentina's Rodríguez-Moretti Index </w:t>
      </w:r>
      <w:r w:rsidR="00EB5883">
        <w:rPr>
          <w:rFonts w:ascii="Mark Pro" w:hAnsi="Mark Pro" w:cs="Arial"/>
          <w:sz w:val="22"/>
          <w:szCs w:val="22"/>
          <w:lang w:val="en-US"/>
        </w:rPr>
        <w:t xml:space="preserve">(IRM) </w:t>
      </w:r>
      <w:r w:rsidR="009803F9">
        <w:rPr>
          <w:rFonts w:ascii="Mark Pro" w:hAnsi="Mark Pro" w:cs="Arial"/>
          <w:sz w:val="22"/>
          <w:szCs w:val="22"/>
          <w:lang w:val="en-US"/>
        </w:rPr>
        <w:t>was</w:t>
      </w:r>
      <w:r w:rsidR="009803F9">
        <w:rPr>
          <w:rFonts w:ascii="Mark Pro" w:hAnsi="Mark Pro" w:cs="Arial"/>
          <w:sz w:val="22"/>
          <w:szCs w:val="22"/>
          <w:lang w:val="en-US"/>
        </w:rPr>
        <w:t xml:space="preserve"> employ</w:t>
      </w:r>
      <w:r w:rsidR="009803F9">
        <w:rPr>
          <w:rFonts w:ascii="Mark Pro" w:hAnsi="Mark Pro" w:cs="Arial"/>
          <w:sz w:val="22"/>
          <w:szCs w:val="22"/>
          <w:lang w:val="en-US"/>
        </w:rPr>
        <w:t>ed</w:t>
      </w:r>
      <w:r w:rsidR="009803F9">
        <w:rPr>
          <w:rFonts w:ascii="Mark Pro" w:hAnsi="Mark Pro" w:cs="Arial"/>
          <w:sz w:val="22"/>
          <w:szCs w:val="22"/>
          <w:lang w:val="en-US"/>
        </w:rPr>
        <w:t xml:space="preserve"> </w:t>
      </w:r>
      <w:r w:rsidRPr="00657A9B">
        <w:rPr>
          <w:rFonts w:ascii="Mark Pro" w:hAnsi="Mark Pro" w:cs="Arial"/>
          <w:sz w:val="22"/>
          <w:szCs w:val="22"/>
          <w:lang w:val="en-US"/>
        </w:rPr>
        <w:t>as a simple</w:t>
      </w:r>
      <w:r w:rsidR="00EB5883">
        <w:rPr>
          <w:rFonts w:ascii="Mark Pro" w:hAnsi="Mark Pro" w:cs="Arial"/>
          <w:sz w:val="22"/>
          <w:szCs w:val="22"/>
          <w:lang w:val="en-US"/>
        </w:rPr>
        <w:t xml:space="preserve"> and</w:t>
      </w:r>
      <w:r w:rsidRPr="00657A9B">
        <w:rPr>
          <w:rFonts w:ascii="Mark Pro" w:hAnsi="Mark Pro" w:cs="Arial"/>
          <w:sz w:val="22"/>
          <w:szCs w:val="22"/>
          <w:lang w:val="en-US"/>
        </w:rPr>
        <w:t xml:space="preserve"> effective </w:t>
      </w:r>
      <w:r w:rsidR="00EB5883">
        <w:rPr>
          <w:rFonts w:ascii="Mark Pro" w:hAnsi="Mark Pro" w:cs="Arial"/>
          <w:sz w:val="22"/>
          <w:szCs w:val="22"/>
          <w:lang w:val="en-US"/>
        </w:rPr>
        <w:t>alternative</w:t>
      </w:r>
      <w:r w:rsidRPr="00657A9B">
        <w:rPr>
          <w:rFonts w:ascii="Mark Pro" w:hAnsi="Mark Pro" w:cs="Arial"/>
          <w:sz w:val="22"/>
          <w:szCs w:val="22"/>
          <w:lang w:val="en-US"/>
        </w:rPr>
        <w:t xml:space="preserve"> (</w:t>
      </w:r>
      <w:proofErr w:type="spellStart"/>
      <w:r w:rsidRPr="00657A9B">
        <w:rPr>
          <w:rFonts w:ascii="Mark Pro" w:hAnsi="Mark Pro" w:cs="Arial"/>
          <w:sz w:val="22"/>
          <w:szCs w:val="22"/>
          <w:lang w:val="en-US"/>
        </w:rPr>
        <w:t>Dentoni</w:t>
      </w:r>
      <w:proofErr w:type="spellEnd"/>
      <w:r w:rsidRPr="00657A9B">
        <w:rPr>
          <w:rFonts w:ascii="Mark Pro" w:hAnsi="Mark Pro" w:cs="Arial"/>
          <w:sz w:val="22"/>
          <w:szCs w:val="22"/>
          <w:lang w:val="en-US"/>
        </w:rPr>
        <w:t xml:space="preserve"> &amp; Muñoz, 2012).</w:t>
      </w:r>
    </w:p>
    <w:p w14:paraId="427263E1" w14:textId="26931856"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This project adopts a dual approach: (1) a </w:t>
      </w:r>
      <w:r w:rsidRPr="009803F9">
        <w:rPr>
          <w:rStyle w:val="Strong"/>
          <w:rFonts w:ascii="Mark Pro" w:hAnsi="Mark Pro" w:cs="Arial"/>
          <w:b w:val="0"/>
          <w:bCs w:val="0"/>
          <w:sz w:val="22"/>
          <w:szCs w:val="22"/>
          <w:lang w:val="en-US"/>
        </w:rPr>
        <w:t>rule-based index</w:t>
      </w:r>
      <w:r w:rsidRPr="00657A9B">
        <w:rPr>
          <w:rFonts w:ascii="Mark Pro" w:hAnsi="Mark Pro" w:cs="Arial"/>
          <w:sz w:val="22"/>
          <w:szCs w:val="22"/>
          <w:lang w:val="en-US"/>
        </w:rPr>
        <w:t xml:space="preserve"> using </w:t>
      </w:r>
      <w:r w:rsidR="00EB5883">
        <w:rPr>
          <w:rFonts w:ascii="Mark Pro" w:hAnsi="Mark Pro" w:cs="Arial"/>
          <w:sz w:val="22"/>
          <w:szCs w:val="22"/>
          <w:lang w:val="en-US"/>
        </w:rPr>
        <w:t>the IRM</w:t>
      </w:r>
      <w:r w:rsidRPr="00657A9B">
        <w:rPr>
          <w:rFonts w:ascii="Mark Pro" w:hAnsi="Mark Pro" w:cs="Arial"/>
          <w:sz w:val="22"/>
          <w:szCs w:val="22"/>
          <w:lang w:val="en-US"/>
        </w:rPr>
        <w:t xml:space="preserve"> with four variables (temperature, humidity, wind speed, days without rain)</w:t>
      </w:r>
      <w:r w:rsidR="00EB5883">
        <w:rPr>
          <w:rFonts w:ascii="Mark Pro" w:hAnsi="Mark Pro" w:cs="Arial"/>
          <w:sz w:val="22"/>
          <w:szCs w:val="22"/>
          <w:lang w:val="en-US"/>
        </w:rPr>
        <w:t>;</w:t>
      </w:r>
      <w:r w:rsidRPr="00657A9B">
        <w:rPr>
          <w:rFonts w:ascii="Mark Pro" w:hAnsi="Mark Pro" w:cs="Arial"/>
          <w:sz w:val="22"/>
          <w:szCs w:val="22"/>
          <w:lang w:val="en-US"/>
        </w:rPr>
        <w:t xml:space="preserve"> and</w:t>
      </w:r>
      <w:r w:rsidR="00EB5883">
        <w:rPr>
          <w:rFonts w:ascii="Mark Pro" w:hAnsi="Mark Pro" w:cs="Arial"/>
          <w:sz w:val="22"/>
          <w:szCs w:val="22"/>
          <w:lang w:val="en-US"/>
        </w:rPr>
        <w:t xml:space="preserve"> for further precision,</w:t>
      </w:r>
      <w:r w:rsidRPr="00657A9B">
        <w:rPr>
          <w:rFonts w:ascii="Mark Pro" w:hAnsi="Mark Pro" w:cs="Arial"/>
          <w:sz w:val="22"/>
          <w:szCs w:val="22"/>
          <w:lang w:val="en-US"/>
        </w:rPr>
        <w:t xml:space="preserve"> (2) a </w:t>
      </w:r>
      <w:r w:rsidRPr="009803F9">
        <w:rPr>
          <w:rStyle w:val="Strong"/>
          <w:rFonts w:ascii="Mark Pro" w:hAnsi="Mark Pro" w:cs="Arial"/>
          <w:b w:val="0"/>
          <w:bCs w:val="0"/>
          <w:sz w:val="22"/>
          <w:szCs w:val="22"/>
          <w:lang w:val="en-US"/>
        </w:rPr>
        <w:t>machine learning model</w:t>
      </w:r>
      <w:r w:rsidRPr="00657A9B">
        <w:rPr>
          <w:rFonts w:ascii="Mark Pro" w:hAnsi="Mark Pro" w:cs="Arial"/>
          <w:sz w:val="22"/>
          <w:szCs w:val="22"/>
          <w:lang w:val="en-US"/>
        </w:rPr>
        <w:t xml:space="preserve"> trained on regional fire history. </w:t>
      </w:r>
      <w:r w:rsidR="00EB5883">
        <w:rPr>
          <w:rFonts w:ascii="Mark Pro" w:hAnsi="Mark Pro" w:cs="Arial"/>
          <w:sz w:val="22"/>
          <w:szCs w:val="22"/>
          <w:lang w:val="en-US"/>
        </w:rPr>
        <w:t>These m</w:t>
      </w:r>
      <w:r w:rsidRPr="00657A9B">
        <w:rPr>
          <w:rFonts w:ascii="Mark Pro" w:hAnsi="Mark Pro" w:cs="Arial"/>
          <w:sz w:val="22"/>
          <w:szCs w:val="22"/>
          <w:lang w:val="en-US"/>
        </w:rPr>
        <w:t>ethods use open meteorological data from the Open-</w:t>
      </w:r>
      <w:proofErr w:type="spellStart"/>
      <w:r w:rsidRPr="00657A9B">
        <w:rPr>
          <w:rFonts w:ascii="Mark Pro" w:hAnsi="Mark Pro" w:cs="Arial"/>
          <w:sz w:val="22"/>
          <w:szCs w:val="22"/>
          <w:lang w:val="en-US"/>
        </w:rPr>
        <w:t>Meteo</w:t>
      </w:r>
      <w:proofErr w:type="spellEnd"/>
      <w:r w:rsidRPr="00657A9B">
        <w:rPr>
          <w:rFonts w:ascii="Mark Pro" w:hAnsi="Mark Pro" w:cs="Arial"/>
          <w:sz w:val="22"/>
          <w:szCs w:val="22"/>
          <w:lang w:val="en-US"/>
        </w:rPr>
        <w:t xml:space="preserve"> API</w:t>
      </w:r>
      <w:r w:rsidR="00EB5883">
        <w:rPr>
          <w:rFonts w:ascii="Mark Pro" w:hAnsi="Mark Pro" w:cs="Arial"/>
          <w:sz w:val="22"/>
          <w:szCs w:val="22"/>
          <w:lang w:val="en-US"/>
        </w:rPr>
        <w:t xml:space="preserve">, and the </w:t>
      </w:r>
      <w:r w:rsidR="00EB5883" w:rsidRPr="00EB5883">
        <w:rPr>
          <w:rFonts w:ascii="Mark Pro" w:hAnsi="Mark Pro" w:cs="Arial"/>
          <w:sz w:val="22"/>
          <w:szCs w:val="22"/>
          <w:lang w:val="en-US"/>
        </w:rPr>
        <w:t>Landscape Fire Scars Database</w:t>
      </w:r>
      <w:r w:rsidR="00EB5883">
        <w:rPr>
          <w:rFonts w:ascii="Mark Pro" w:hAnsi="Mark Pro" w:cs="Arial"/>
          <w:sz w:val="22"/>
          <w:szCs w:val="22"/>
          <w:lang w:val="en-US"/>
        </w:rPr>
        <w:t xml:space="preserve"> (Miranda, A., et al., 2022)</w:t>
      </w:r>
      <w:r w:rsidRPr="00657A9B">
        <w:rPr>
          <w:rFonts w:ascii="Mark Pro" w:hAnsi="Mark Pro" w:cs="Arial"/>
          <w:sz w:val="22"/>
          <w:szCs w:val="22"/>
          <w:lang w:val="en-US"/>
        </w:rPr>
        <w:t>.</w:t>
      </w:r>
    </w:p>
    <w:p w14:paraId="7BDABF7B" w14:textId="4606B1D3" w:rsidR="00EB5883" w:rsidRPr="00EB5883"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Effective risk visualization requires clarity, multiple perspectives, and interactivity (Inglis &amp; </w:t>
      </w:r>
      <w:proofErr w:type="spellStart"/>
      <w:r w:rsidRPr="00657A9B">
        <w:rPr>
          <w:rFonts w:ascii="Mark Pro" w:hAnsi="Mark Pro" w:cs="Arial"/>
          <w:sz w:val="22"/>
          <w:szCs w:val="22"/>
          <w:lang w:val="en-US"/>
        </w:rPr>
        <w:t>Vukomanovic</w:t>
      </w:r>
      <w:proofErr w:type="spellEnd"/>
      <w:r w:rsidRPr="00657A9B">
        <w:rPr>
          <w:rFonts w:ascii="Mark Pro" w:hAnsi="Mark Pro" w:cs="Arial"/>
          <w:sz w:val="22"/>
          <w:szCs w:val="22"/>
          <w:lang w:val="en-US"/>
        </w:rPr>
        <w:t xml:space="preserve">, 2020). The dashboard employs color-coded risk scales (green to </w:t>
      </w:r>
      <w:r w:rsidRPr="00657A9B">
        <w:rPr>
          <w:rFonts w:ascii="Mark Pro" w:hAnsi="Mark Pro" w:cs="Arial"/>
          <w:sz w:val="22"/>
          <w:szCs w:val="22"/>
          <w:lang w:val="en-US"/>
        </w:rPr>
        <w:lastRenderedPageBreak/>
        <w:t>red), complementary chart types (polar plots, time-series, compasses, maps), and interactive controls enabling users to explore patterns and forecast trajectories.</w:t>
      </w:r>
    </w:p>
    <w:p w14:paraId="09D3965E" w14:textId="60801D9E"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3. System Design and Implementation</w:t>
      </w:r>
    </w:p>
    <w:p w14:paraId="153C3A5D" w14:textId="77777777" w:rsidR="00C01C11" w:rsidRPr="00657A9B" w:rsidRDefault="00000000" w:rsidP="009803F9">
      <w:pPr>
        <w:pStyle w:val="Heading3"/>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3.1 Data Source</w:t>
      </w:r>
    </w:p>
    <w:p w14:paraId="4297CDB0" w14:textId="032701D8" w:rsidR="00C01C11"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The Open-</w:t>
      </w:r>
      <w:proofErr w:type="spellStart"/>
      <w:r w:rsidRPr="00657A9B">
        <w:rPr>
          <w:rFonts w:ascii="Mark Pro" w:hAnsi="Mark Pro" w:cs="Arial"/>
          <w:sz w:val="22"/>
          <w:szCs w:val="22"/>
          <w:lang w:val="en-US"/>
        </w:rPr>
        <w:t>Meteo</w:t>
      </w:r>
      <w:proofErr w:type="spellEnd"/>
      <w:r w:rsidRPr="00657A9B">
        <w:rPr>
          <w:rFonts w:ascii="Mark Pro" w:hAnsi="Mark Pro" w:cs="Arial"/>
          <w:sz w:val="22"/>
          <w:szCs w:val="22"/>
          <w:lang w:val="en-US"/>
        </w:rPr>
        <w:t xml:space="preserve"> API provides free global weather forecasts from ECMWF, GFS, and ICON models under CC BY 4.0 license. For Bosque Pehuén (39.61°S, 71.71°W), the system retrieves hourly temperature, humidity, wind speed/direction, and precipitation with a 14-day forecast horizon. Data are cached at startup to </w:t>
      </w:r>
      <w:r w:rsidR="009803F9">
        <w:rPr>
          <w:rFonts w:ascii="Mark Pro" w:hAnsi="Mark Pro" w:cs="Arial"/>
          <w:sz w:val="22"/>
          <w:szCs w:val="22"/>
          <w:lang w:val="en-US"/>
        </w:rPr>
        <w:t>reduce</w:t>
      </w:r>
      <w:r w:rsidRPr="00657A9B">
        <w:rPr>
          <w:rFonts w:ascii="Mark Pro" w:hAnsi="Mark Pro" w:cs="Arial"/>
          <w:sz w:val="22"/>
          <w:szCs w:val="22"/>
          <w:lang w:val="en-US"/>
        </w:rPr>
        <w:t xml:space="preserve"> latency.</w:t>
      </w:r>
    </w:p>
    <w:p w14:paraId="5C04AD87" w14:textId="78AE786A" w:rsidR="00EB5883" w:rsidRPr="00657A9B" w:rsidRDefault="00EB5883" w:rsidP="009803F9">
      <w:pPr>
        <w:pStyle w:val="NormalWeb"/>
        <w:spacing w:line="480" w:lineRule="auto"/>
        <w:jc w:val="both"/>
        <w:rPr>
          <w:rFonts w:ascii="Mark Pro" w:hAnsi="Mark Pro" w:cs="Arial"/>
          <w:sz w:val="22"/>
          <w:szCs w:val="22"/>
          <w:lang w:val="en-US"/>
        </w:rPr>
      </w:pPr>
      <w:r>
        <w:rPr>
          <w:rFonts w:ascii="Mark Pro" w:hAnsi="Mark Pro" w:cs="Arial"/>
          <w:sz w:val="22"/>
          <w:szCs w:val="22"/>
          <w:lang w:val="en-US"/>
        </w:rPr>
        <w:t xml:space="preserve">The </w:t>
      </w:r>
      <w:r w:rsidRPr="00EB5883">
        <w:rPr>
          <w:rFonts w:ascii="Mark Pro" w:hAnsi="Mark Pro" w:cs="Arial"/>
          <w:sz w:val="22"/>
          <w:szCs w:val="22"/>
          <w:lang w:val="en-US"/>
        </w:rPr>
        <w:t>Landscape Fire Scars Database</w:t>
      </w:r>
      <w:r w:rsidR="007D0598">
        <w:rPr>
          <w:rFonts w:ascii="Mark Pro" w:hAnsi="Mark Pro" w:cs="Arial"/>
          <w:sz w:val="22"/>
          <w:szCs w:val="22"/>
          <w:lang w:val="en-US"/>
        </w:rPr>
        <w:t xml:space="preserve"> is an open database that maps the </w:t>
      </w:r>
      <w:r w:rsidR="007D0598" w:rsidRPr="007D0598">
        <w:rPr>
          <w:rFonts w:ascii="Mark Pro" w:hAnsi="Mark Pro" w:cs="Arial"/>
          <w:sz w:val="22"/>
          <w:szCs w:val="22"/>
          <w:lang w:val="en-US"/>
        </w:rPr>
        <w:t>historical burned area</w:t>
      </w:r>
      <w:r w:rsidR="007D0598">
        <w:rPr>
          <w:rFonts w:ascii="Mark Pro" w:hAnsi="Mark Pro" w:cs="Arial"/>
          <w:sz w:val="22"/>
          <w:szCs w:val="22"/>
          <w:lang w:val="en-US"/>
        </w:rPr>
        <w:t>s</w:t>
      </w:r>
      <w:r w:rsidR="007D0598" w:rsidRPr="007D0598">
        <w:rPr>
          <w:rFonts w:ascii="Mark Pro" w:hAnsi="Mark Pro" w:cs="Arial"/>
          <w:sz w:val="22"/>
          <w:szCs w:val="22"/>
          <w:lang w:val="en-US"/>
        </w:rPr>
        <w:t xml:space="preserve"> and fire severity </w:t>
      </w:r>
      <w:r w:rsidR="009803F9">
        <w:rPr>
          <w:rFonts w:ascii="Mark Pro" w:hAnsi="Mark Pro" w:cs="Arial"/>
          <w:sz w:val="22"/>
          <w:szCs w:val="22"/>
          <w:lang w:val="en-US"/>
        </w:rPr>
        <w:t>of wildfires that occurred in Chile a</w:t>
      </w:r>
      <w:r w:rsidR="007D0598">
        <w:rPr>
          <w:rFonts w:ascii="Mark Pro" w:hAnsi="Mark Pro" w:cs="Arial"/>
          <w:sz w:val="22"/>
          <w:szCs w:val="22"/>
          <w:lang w:val="en-US"/>
        </w:rPr>
        <w:t xml:space="preserve">t a </w:t>
      </w:r>
      <w:r w:rsidR="007D0598" w:rsidRPr="007D0598">
        <w:rPr>
          <w:rFonts w:ascii="Mark Pro" w:hAnsi="Mark Pro" w:cs="Arial"/>
          <w:sz w:val="22"/>
          <w:szCs w:val="22"/>
          <w:lang w:val="en-US"/>
        </w:rPr>
        <w:t>high-resolution (~30 m).</w:t>
      </w:r>
      <w:r w:rsidR="007D0598">
        <w:rPr>
          <w:rFonts w:ascii="Mark Pro" w:hAnsi="Mark Pro" w:cs="Arial"/>
          <w:sz w:val="22"/>
          <w:szCs w:val="22"/>
          <w:lang w:val="en-US"/>
        </w:rPr>
        <w:t xml:space="preserve"> The database registries span from 1984 to 2018.</w:t>
      </w:r>
    </w:p>
    <w:p w14:paraId="54BAB2DA" w14:textId="77777777" w:rsidR="00C01C11" w:rsidRPr="00657A9B" w:rsidRDefault="00000000" w:rsidP="009803F9">
      <w:pPr>
        <w:pStyle w:val="Heading3"/>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3.2 Fire Risk Index and Machine Learning Model</w:t>
      </w:r>
    </w:p>
    <w:p w14:paraId="196C2DD7" w14:textId="49F4E487" w:rsidR="00C01C11" w:rsidRPr="00657A9B" w:rsidRDefault="00000000" w:rsidP="009803F9">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t>Rule-Based Index:</w:t>
      </w:r>
      <w:r w:rsidRPr="00657A9B">
        <w:rPr>
          <w:rFonts w:ascii="Mark Pro" w:hAnsi="Mark Pro" w:cs="Arial"/>
          <w:sz w:val="22"/>
          <w:szCs w:val="22"/>
          <w:lang w:val="en-US"/>
        </w:rPr>
        <w:t xml:space="preserve"> The system computes a composite risk score (0–100) from four variables based on </w:t>
      </w:r>
      <w:r w:rsidR="007D0598">
        <w:rPr>
          <w:rFonts w:ascii="Mark Pro" w:hAnsi="Mark Pro" w:cs="Arial"/>
          <w:sz w:val="22"/>
          <w:szCs w:val="22"/>
          <w:lang w:val="en-US"/>
        </w:rPr>
        <w:t>the IRM</w:t>
      </w:r>
      <w:r w:rsidRPr="00657A9B">
        <w:rPr>
          <w:rFonts w:ascii="Mark Pro" w:hAnsi="Mark Pro" w:cs="Arial"/>
          <w:sz w:val="22"/>
          <w:szCs w:val="22"/>
          <w:lang w:val="en-US"/>
        </w:rPr>
        <w:t>. Scores are calculated for afternoon hours (14:00–16:00) when fire danger peaks, then averaged daily.</w:t>
      </w:r>
    </w:p>
    <w:tbl>
      <w:tblPr>
        <w:tblStyle w:val="GridTable1Light-Accent6"/>
        <w:tblW w:w="5000" w:type="pct"/>
        <w:tblLook w:val="04A0" w:firstRow="1" w:lastRow="0" w:firstColumn="1" w:lastColumn="0" w:noHBand="0" w:noVBand="1"/>
      </w:tblPr>
      <w:tblGrid>
        <w:gridCol w:w="4367"/>
        <w:gridCol w:w="1630"/>
        <w:gridCol w:w="2162"/>
        <w:gridCol w:w="1417"/>
      </w:tblGrid>
      <w:tr w:rsidR="00C01C11" w:rsidRPr="00657A9B" w14:paraId="13C7EDD6" w14:textId="77777777" w:rsidTr="00871F8D">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80" w:type="pct"/>
            <w:hideMark/>
          </w:tcPr>
          <w:p w14:paraId="66274002" w14:textId="77777777" w:rsidR="00C01C11" w:rsidRPr="009803F9" w:rsidRDefault="00000000" w:rsidP="00871F8D">
            <w:pPr>
              <w:spacing w:line="360" w:lineRule="auto"/>
              <w:jc w:val="both"/>
              <w:rPr>
                <w:rFonts w:ascii="Mark Pro" w:eastAsia="Times New Roman" w:hAnsi="Mark Pro" w:cs="Arial"/>
                <w:sz w:val="20"/>
                <w:szCs w:val="20"/>
              </w:rPr>
            </w:pPr>
            <w:r w:rsidRPr="009803F9">
              <w:rPr>
                <w:rFonts w:ascii="Mark Pro" w:eastAsia="Times New Roman" w:hAnsi="Mark Pro" w:cs="Arial"/>
                <w:sz w:val="20"/>
                <w:szCs w:val="20"/>
              </w:rPr>
              <w:t>Variable</w:t>
            </w:r>
          </w:p>
        </w:tc>
        <w:tc>
          <w:tcPr>
            <w:tcW w:w="851" w:type="pct"/>
            <w:hideMark/>
          </w:tcPr>
          <w:p w14:paraId="0ACF81B1" w14:textId="77777777" w:rsidR="00C01C11" w:rsidRPr="009803F9" w:rsidRDefault="00000000" w:rsidP="00871F8D">
            <w:pPr>
              <w:spacing w:line="360" w:lineRule="auto"/>
              <w:jc w:val="both"/>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9803F9">
              <w:rPr>
                <w:rFonts w:ascii="Mark Pro" w:eastAsia="Times New Roman" w:hAnsi="Mark Pro" w:cs="Arial"/>
                <w:sz w:val="20"/>
                <w:szCs w:val="20"/>
              </w:rPr>
              <w:t>Range</w:t>
            </w:r>
          </w:p>
        </w:tc>
        <w:tc>
          <w:tcPr>
            <w:tcW w:w="1129" w:type="pct"/>
            <w:hideMark/>
          </w:tcPr>
          <w:p w14:paraId="55AF2B88" w14:textId="77777777" w:rsidR="00C01C11" w:rsidRPr="009803F9" w:rsidRDefault="00000000" w:rsidP="00871F8D">
            <w:pPr>
              <w:spacing w:line="360" w:lineRule="auto"/>
              <w:jc w:val="both"/>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proofErr w:type="spellStart"/>
            <w:r w:rsidRPr="009803F9">
              <w:rPr>
                <w:rFonts w:ascii="Mark Pro" w:eastAsia="Times New Roman" w:hAnsi="Mark Pro" w:cs="Arial"/>
                <w:sz w:val="20"/>
                <w:szCs w:val="20"/>
              </w:rPr>
              <w:t>Relationship</w:t>
            </w:r>
            <w:proofErr w:type="spellEnd"/>
          </w:p>
        </w:tc>
        <w:tc>
          <w:tcPr>
            <w:tcW w:w="740" w:type="pct"/>
            <w:hideMark/>
          </w:tcPr>
          <w:p w14:paraId="3C25DE24" w14:textId="77777777" w:rsidR="00C01C11" w:rsidRPr="009803F9" w:rsidRDefault="00000000" w:rsidP="00871F8D">
            <w:pPr>
              <w:spacing w:line="360" w:lineRule="auto"/>
              <w:jc w:val="both"/>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9803F9">
              <w:rPr>
                <w:rFonts w:ascii="Mark Pro" w:eastAsia="Times New Roman" w:hAnsi="Mark Pro" w:cs="Arial"/>
                <w:sz w:val="20"/>
                <w:szCs w:val="20"/>
              </w:rPr>
              <w:t>Weight</w:t>
            </w:r>
          </w:p>
        </w:tc>
      </w:tr>
      <w:tr w:rsidR="00C01C11" w:rsidRPr="00657A9B" w14:paraId="63CA906E" w14:textId="77777777" w:rsidTr="00871F8D">
        <w:trPr>
          <w:trHeight w:val="491"/>
        </w:trPr>
        <w:tc>
          <w:tcPr>
            <w:cnfStyle w:val="001000000000" w:firstRow="0" w:lastRow="0" w:firstColumn="1" w:lastColumn="0" w:oddVBand="0" w:evenVBand="0" w:oddHBand="0" w:evenHBand="0" w:firstRowFirstColumn="0" w:firstRowLastColumn="0" w:lastRowFirstColumn="0" w:lastRowLastColumn="0"/>
            <w:tcW w:w="2280" w:type="pct"/>
            <w:hideMark/>
          </w:tcPr>
          <w:p w14:paraId="77FBEDA6" w14:textId="0B3EECAA" w:rsidR="00C01C11" w:rsidRPr="007D0598" w:rsidRDefault="00000000" w:rsidP="00871F8D">
            <w:pPr>
              <w:spacing w:line="360" w:lineRule="auto"/>
              <w:jc w:val="both"/>
              <w:rPr>
                <w:rFonts w:ascii="Mark Pro" w:eastAsia="Times New Roman" w:hAnsi="Mark Pro" w:cs="Arial"/>
                <w:b w:val="0"/>
                <w:bCs w:val="0"/>
                <w:sz w:val="20"/>
                <w:szCs w:val="20"/>
              </w:rPr>
            </w:pPr>
            <w:proofErr w:type="spellStart"/>
            <w:r w:rsidRPr="007D0598">
              <w:rPr>
                <w:rFonts w:ascii="Mark Pro" w:eastAsia="Times New Roman" w:hAnsi="Mark Pro" w:cs="Arial"/>
                <w:sz w:val="20"/>
                <w:szCs w:val="20"/>
              </w:rPr>
              <w:t>Temperature</w:t>
            </w:r>
            <w:proofErr w:type="spellEnd"/>
            <w:r w:rsidR="007D0598">
              <w:rPr>
                <w:rFonts w:ascii="Mark Pro" w:eastAsia="Times New Roman" w:hAnsi="Mark Pro" w:cs="Arial"/>
                <w:sz w:val="20"/>
                <w:szCs w:val="20"/>
              </w:rPr>
              <w:t xml:space="preserve"> (</w:t>
            </w:r>
            <w:proofErr w:type="spellStart"/>
            <w:r w:rsidR="007D0598">
              <w:rPr>
                <w:rFonts w:ascii="Mark Pro" w:eastAsia="Times New Roman" w:hAnsi="Mark Pro" w:cs="Arial"/>
                <w:sz w:val="20"/>
                <w:szCs w:val="20"/>
              </w:rPr>
              <w:t>C°</w:t>
            </w:r>
            <w:proofErr w:type="spellEnd"/>
            <w:r w:rsidR="007D0598">
              <w:rPr>
                <w:rFonts w:ascii="Mark Pro" w:eastAsia="Times New Roman" w:hAnsi="Mark Pro" w:cs="Arial"/>
                <w:sz w:val="20"/>
                <w:szCs w:val="20"/>
              </w:rPr>
              <w:t>)</w:t>
            </w:r>
          </w:p>
        </w:tc>
        <w:tc>
          <w:tcPr>
            <w:tcW w:w="851" w:type="pct"/>
            <w:hideMark/>
          </w:tcPr>
          <w:p w14:paraId="16D90161"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0–25 </w:t>
            </w:r>
            <w:proofErr w:type="spellStart"/>
            <w:r w:rsidRPr="007D0598">
              <w:rPr>
                <w:rFonts w:ascii="Mark Pro" w:eastAsia="Times New Roman" w:hAnsi="Mark Pro" w:cs="Arial"/>
                <w:sz w:val="20"/>
                <w:szCs w:val="20"/>
              </w:rPr>
              <w:t>pts</w:t>
            </w:r>
            <w:proofErr w:type="spellEnd"/>
          </w:p>
        </w:tc>
        <w:tc>
          <w:tcPr>
            <w:tcW w:w="1129" w:type="pct"/>
            <w:hideMark/>
          </w:tcPr>
          <w:p w14:paraId="1E169452"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Direct</w:t>
            </w:r>
          </w:p>
        </w:tc>
        <w:tc>
          <w:tcPr>
            <w:tcW w:w="740" w:type="pct"/>
            <w:hideMark/>
          </w:tcPr>
          <w:p w14:paraId="6344DC76"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25%</w:t>
            </w:r>
          </w:p>
        </w:tc>
      </w:tr>
      <w:tr w:rsidR="00C01C11" w:rsidRPr="00657A9B" w14:paraId="479809D8" w14:textId="77777777" w:rsidTr="00871F8D">
        <w:trPr>
          <w:trHeight w:val="482"/>
        </w:trPr>
        <w:tc>
          <w:tcPr>
            <w:cnfStyle w:val="001000000000" w:firstRow="0" w:lastRow="0" w:firstColumn="1" w:lastColumn="0" w:oddVBand="0" w:evenVBand="0" w:oddHBand="0" w:evenHBand="0" w:firstRowFirstColumn="0" w:firstRowLastColumn="0" w:lastRowFirstColumn="0" w:lastRowLastColumn="0"/>
            <w:tcW w:w="2280" w:type="pct"/>
            <w:hideMark/>
          </w:tcPr>
          <w:p w14:paraId="6D13A593" w14:textId="02FBA4F3" w:rsidR="00C01C11" w:rsidRPr="007D0598" w:rsidRDefault="00000000" w:rsidP="00871F8D">
            <w:pPr>
              <w:spacing w:line="360" w:lineRule="auto"/>
              <w:jc w:val="both"/>
              <w:rPr>
                <w:rFonts w:ascii="Mark Pro" w:eastAsia="Times New Roman" w:hAnsi="Mark Pro" w:cs="Arial"/>
                <w:sz w:val="20"/>
                <w:szCs w:val="20"/>
              </w:rPr>
            </w:pPr>
            <w:r w:rsidRPr="007D0598">
              <w:rPr>
                <w:rFonts w:ascii="Mark Pro" w:eastAsia="Times New Roman" w:hAnsi="Mark Pro" w:cs="Arial"/>
                <w:sz w:val="20"/>
                <w:szCs w:val="20"/>
              </w:rPr>
              <w:t xml:space="preserve">Relative </w:t>
            </w:r>
            <w:proofErr w:type="spellStart"/>
            <w:r w:rsidRPr="007D0598">
              <w:rPr>
                <w:rFonts w:ascii="Mark Pro" w:eastAsia="Times New Roman" w:hAnsi="Mark Pro" w:cs="Arial"/>
                <w:sz w:val="20"/>
                <w:szCs w:val="20"/>
              </w:rPr>
              <w:t>Humidity</w:t>
            </w:r>
            <w:proofErr w:type="spellEnd"/>
            <w:r w:rsidR="007D0598">
              <w:rPr>
                <w:rFonts w:ascii="Mark Pro" w:eastAsia="Times New Roman" w:hAnsi="Mark Pro" w:cs="Arial"/>
                <w:sz w:val="20"/>
                <w:szCs w:val="20"/>
              </w:rPr>
              <w:t xml:space="preserve"> (%)</w:t>
            </w:r>
          </w:p>
        </w:tc>
        <w:tc>
          <w:tcPr>
            <w:tcW w:w="851" w:type="pct"/>
            <w:hideMark/>
          </w:tcPr>
          <w:p w14:paraId="25C3DB89"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0–25 </w:t>
            </w:r>
            <w:proofErr w:type="spellStart"/>
            <w:r w:rsidRPr="007D0598">
              <w:rPr>
                <w:rFonts w:ascii="Mark Pro" w:eastAsia="Times New Roman" w:hAnsi="Mark Pro" w:cs="Arial"/>
                <w:sz w:val="20"/>
                <w:szCs w:val="20"/>
              </w:rPr>
              <w:t>pts</w:t>
            </w:r>
            <w:proofErr w:type="spellEnd"/>
          </w:p>
        </w:tc>
        <w:tc>
          <w:tcPr>
            <w:tcW w:w="1129" w:type="pct"/>
            <w:hideMark/>
          </w:tcPr>
          <w:p w14:paraId="65C9D63B"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Inverse</w:t>
            </w:r>
          </w:p>
        </w:tc>
        <w:tc>
          <w:tcPr>
            <w:tcW w:w="740" w:type="pct"/>
            <w:hideMark/>
          </w:tcPr>
          <w:p w14:paraId="0B2C8FDF"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25%</w:t>
            </w:r>
          </w:p>
        </w:tc>
      </w:tr>
      <w:tr w:rsidR="00C01C11" w:rsidRPr="00657A9B" w14:paraId="19334959" w14:textId="77777777" w:rsidTr="00871F8D">
        <w:trPr>
          <w:trHeight w:val="482"/>
        </w:trPr>
        <w:tc>
          <w:tcPr>
            <w:cnfStyle w:val="001000000000" w:firstRow="0" w:lastRow="0" w:firstColumn="1" w:lastColumn="0" w:oddVBand="0" w:evenVBand="0" w:oddHBand="0" w:evenHBand="0" w:firstRowFirstColumn="0" w:firstRowLastColumn="0" w:lastRowFirstColumn="0" w:lastRowLastColumn="0"/>
            <w:tcW w:w="2280" w:type="pct"/>
            <w:hideMark/>
          </w:tcPr>
          <w:p w14:paraId="2EBE8746" w14:textId="10857FD9" w:rsidR="00C01C11" w:rsidRPr="007D0598" w:rsidRDefault="00000000" w:rsidP="00871F8D">
            <w:pPr>
              <w:spacing w:line="360" w:lineRule="auto"/>
              <w:jc w:val="both"/>
              <w:rPr>
                <w:rFonts w:ascii="Mark Pro" w:eastAsia="Times New Roman" w:hAnsi="Mark Pro" w:cs="Arial"/>
                <w:sz w:val="20"/>
                <w:szCs w:val="20"/>
              </w:rPr>
            </w:pPr>
            <w:r w:rsidRPr="007D0598">
              <w:rPr>
                <w:rFonts w:ascii="Mark Pro" w:eastAsia="Times New Roman" w:hAnsi="Mark Pro" w:cs="Arial"/>
                <w:sz w:val="20"/>
                <w:szCs w:val="20"/>
              </w:rPr>
              <w:t>Wind Speed</w:t>
            </w:r>
            <w:r w:rsidR="007D0598">
              <w:rPr>
                <w:rFonts w:ascii="Mark Pro" w:eastAsia="Times New Roman" w:hAnsi="Mark Pro" w:cs="Arial"/>
                <w:sz w:val="20"/>
                <w:szCs w:val="20"/>
              </w:rPr>
              <w:t xml:space="preserve"> (km/</w:t>
            </w:r>
            <w:proofErr w:type="spellStart"/>
            <w:r w:rsidR="007D0598">
              <w:rPr>
                <w:rFonts w:ascii="Mark Pro" w:eastAsia="Times New Roman" w:hAnsi="Mark Pro" w:cs="Arial"/>
                <w:sz w:val="20"/>
                <w:szCs w:val="20"/>
              </w:rPr>
              <w:t>hr</w:t>
            </w:r>
            <w:proofErr w:type="spellEnd"/>
            <w:r w:rsidR="007D0598">
              <w:rPr>
                <w:rFonts w:ascii="Mark Pro" w:eastAsia="Times New Roman" w:hAnsi="Mark Pro" w:cs="Arial"/>
                <w:sz w:val="20"/>
                <w:szCs w:val="20"/>
              </w:rPr>
              <w:t>)</w:t>
            </w:r>
          </w:p>
        </w:tc>
        <w:tc>
          <w:tcPr>
            <w:tcW w:w="851" w:type="pct"/>
            <w:hideMark/>
          </w:tcPr>
          <w:p w14:paraId="5E58602B"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0–15 </w:t>
            </w:r>
            <w:proofErr w:type="spellStart"/>
            <w:r w:rsidRPr="007D0598">
              <w:rPr>
                <w:rFonts w:ascii="Mark Pro" w:eastAsia="Times New Roman" w:hAnsi="Mark Pro" w:cs="Arial"/>
                <w:sz w:val="20"/>
                <w:szCs w:val="20"/>
              </w:rPr>
              <w:t>pts</w:t>
            </w:r>
            <w:proofErr w:type="spellEnd"/>
          </w:p>
        </w:tc>
        <w:tc>
          <w:tcPr>
            <w:tcW w:w="1129" w:type="pct"/>
            <w:hideMark/>
          </w:tcPr>
          <w:p w14:paraId="7F6E465B"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Direct</w:t>
            </w:r>
          </w:p>
        </w:tc>
        <w:tc>
          <w:tcPr>
            <w:tcW w:w="740" w:type="pct"/>
            <w:hideMark/>
          </w:tcPr>
          <w:p w14:paraId="448E111C"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15%</w:t>
            </w:r>
          </w:p>
        </w:tc>
      </w:tr>
      <w:tr w:rsidR="00C01C11" w:rsidRPr="00657A9B" w14:paraId="79CAAA20" w14:textId="77777777" w:rsidTr="00871F8D">
        <w:trPr>
          <w:trHeight w:val="491"/>
        </w:trPr>
        <w:tc>
          <w:tcPr>
            <w:cnfStyle w:val="001000000000" w:firstRow="0" w:lastRow="0" w:firstColumn="1" w:lastColumn="0" w:oddVBand="0" w:evenVBand="0" w:oddHBand="0" w:evenHBand="0" w:firstRowFirstColumn="0" w:firstRowLastColumn="0" w:lastRowFirstColumn="0" w:lastRowLastColumn="0"/>
            <w:tcW w:w="2280" w:type="pct"/>
            <w:hideMark/>
          </w:tcPr>
          <w:p w14:paraId="5F919D91" w14:textId="77777777" w:rsidR="00C01C11" w:rsidRPr="007D0598" w:rsidRDefault="00000000" w:rsidP="00871F8D">
            <w:pPr>
              <w:spacing w:line="360" w:lineRule="auto"/>
              <w:jc w:val="both"/>
              <w:rPr>
                <w:rFonts w:ascii="Mark Pro" w:eastAsia="Times New Roman" w:hAnsi="Mark Pro" w:cs="Arial"/>
                <w:sz w:val="20"/>
                <w:szCs w:val="20"/>
              </w:rPr>
            </w:pPr>
            <w:r w:rsidRPr="007D0598">
              <w:rPr>
                <w:rFonts w:ascii="Mark Pro" w:eastAsia="Times New Roman" w:hAnsi="Mark Pro" w:cs="Arial"/>
                <w:sz w:val="20"/>
                <w:szCs w:val="20"/>
              </w:rPr>
              <w:t xml:space="preserve">Days </w:t>
            </w:r>
            <w:proofErr w:type="spellStart"/>
            <w:r w:rsidRPr="007D0598">
              <w:rPr>
                <w:rFonts w:ascii="Mark Pro" w:eastAsia="Times New Roman" w:hAnsi="Mark Pro" w:cs="Arial"/>
                <w:sz w:val="20"/>
                <w:szCs w:val="20"/>
              </w:rPr>
              <w:t>Without</w:t>
            </w:r>
            <w:proofErr w:type="spellEnd"/>
            <w:r w:rsidRPr="007D0598">
              <w:rPr>
                <w:rFonts w:ascii="Mark Pro" w:eastAsia="Times New Roman" w:hAnsi="Mark Pro" w:cs="Arial"/>
                <w:sz w:val="20"/>
                <w:szCs w:val="20"/>
              </w:rPr>
              <w:t xml:space="preserve"> Rain (≥2mm)</w:t>
            </w:r>
          </w:p>
        </w:tc>
        <w:tc>
          <w:tcPr>
            <w:tcW w:w="851" w:type="pct"/>
            <w:hideMark/>
          </w:tcPr>
          <w:p w14:paraId="7056B364"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0–35 </w:t>
            </w:r>
            <w:proofErr w:type="spellStart"/>
            <w:r w:rsidRPr="007D0598">
              <w:rPr>
                <w:rFonts w:ascii="Mark Pro" w:eastAsia="Times New Roman" w:hAnsi="Mark Pro" w:cs="Arial"/>
                <w:sz w:val="20"/>
                <w:szCs w:val="20"/>
              </w:rPr>
              <w:t>pts</w:t>
            </w:r>
            <w:proofErr w:type="spellEnd"/>
          </w:p>
        </w:tc>
        <w:tc>
          <w:tcPr>
            <w:tcW w:w="1129" w:type="pct"/>
            <w:hideMark/>
          </w:tcPr>
          <w:p w14:paraId="492CFCDD"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Direct</w:t>
            </w:r>
          </w:p>
        </w:tc>
        <w:tc>
          <w:tcPr>
            <w:tcW w:w="740" w:type="pct"/>
            <w:hideMark/>
          </w:tcPr>
          <w:p w14:paraId="5DED75BD" w14:textId="77777777" w:rsidR="00C01C11" w:rsidRPr="007D0598" w:rsidRDefault="00000000" w:rsidP="00871F8D">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35%</w:t>
            </w:r>
          </w:p>
        </w:tc>
      </w:tr>
    </w:tbl>
    <w:p w14:paraId="6EED7EFD" w14:textId="5ED01338" w:rsidR="00C01C11" w:rsidRPr="00871F8D" w:rsidRDefault="00871F8D" w:rsidP="00871F8D">
      <w:pPr>
        <w:pStyle w:val="Caption"/>
        <w:rPr>
          <w:rFonts w:ascii="Mark Pro" w:hAnsi="Mark Pro" w:cs="Arial"/>
          <w:sz w:val="20"/>
          <w:szCs w:val="20"/>
          <w:lang w:val="en-US"/>
        </w:rPr>
      </w:pPr>
      <w:r w:rsidRPr="00871F8D">
        <w:rPr>
          <w:lang w:val="en-US"/>
        </w:rPr>
        <w:t xml:space="preserve">Table </w:t>
      </w:r>
      <w:r>
        <w:fldChar w:fldCharType="begin"/>
      </w:r>
      <w:r w:rsidRPr="00871F8D">
        <w:rPr>
          <w:lang w:val="en-US"/>
        </w:rPr>
        <w:instrText xml:space="preserve"> SEQ Table \* ARABIC </w:instrText>
      </w:r>
      <w:r>
        <w:fldChar w:fldCharType="separate"/>
      </w:r>
      <w:r>
        <w:rPr>
          <w:noProof/>
          <w:lang w:val="en-US"/>
        </w:rPr>
        <w:t>1</w:t>
      </w:r>
      <w:r>
        <w:fldChar w:fldCharType="end"/>
      </w:r>
      <w:r w:rsidRPr="00871F8D">
        <w:rPr>
          <w:lang w:val="en-US"/>
        </w:rPr>
        <w:t xml:space="preserve"> Fire risk index composition showing variable contributions and total score calculation</w:t>
      </w:r>
    </w:p>
    <w:p w14:paraId="282DA95F" w14:textId="77777777" w:rsidR="00C01C11" w:rsidRPr="00657A9B" w:rsidRDefault="00000000" w:rsidP="009803F9">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lastRenderedPageBreak/>
        <w:t>Machine Learning Model:</w:t>
      </w:r>
      <w:r w:rsidRPr="00657A9B">
        <w:rPr>
          <w:rFonts w:ascii="Mark Pro" w:hAnsi="Mark Pro" w:cs="Arial"/>
          <w:sz w:val="22"/>
          <w:szCs w:val="22"/>
          <w:lang w:val="en-US"/>
        </w:rPr>
        <w:t xml:space="preserve"> A Random Forest classifier (100 trees) trained on 616 historical fires from Araucanía </w:t>
      </w:r>
      <w:r w:rsidRPr="007D0598">
        <w:rPr>
          <w:rFonts w:ascii="Mark Pro" w:hAnsi="Mark Pro" w:cs="Arial"/>
          <w:sz w:val="22"/>
          <w:szCs w:val="22"/>
          <w:highlight w:val="yellow"/>
          <w:lang w:val="en-US"/>
        </w:rPr>
        <w:t xml:space="preserve">(2015-2024, Datos para </w:t>
      </w:r>
      <w:proofErr w:type="spellStart"/>
      <w:r w:rsidRPr="007D0598">
        <w:rPr>
          <w:rFonts w:ascii="Mark Pro" w:hAnsi="Mark Pro" w:cs="Arial"/>
          <w:sz w:val="22"/>
          <w:szCs w:val="22"/>
          <w:highlight w:val="yellow"/>
          <w:lang w:val="en-US"/>
        </w:rPr>
        <w:t>Resiliencia</w:t>
      </w:r>
      <w:proofErr w:type="spellEnd"/>
      <w:r w:rsidRPr="007D0598">
        <w:rPr>
          <w:rFonts w:ascii="Mark Pro" w:hAnsi="Mark Pro" w:cs="Arial"/>
          <w:sz w:val="22"/>
          <w:szCs w:val="22"/>
          <w:highlight w:val="yellow"/>
          <w:lang w:val="en-US"/>
        </w:rPr>
        <w:t xml:space="preserve"> </w:t>
      </w:r>
      <w:commentRangeStart w:id="0"/>
      <w:r w:rsidRPr="007D0598">
        <w:rPr>
          <w:rFonts w:ascii="Mark Pro" w:hAnsi="Mark Pro" w:cs="Arial"/>
          <w:sz w:val="22"/>
          <w:szCs w:val="22"/>
          <w:highlight w:val="yellow"/>
          <w:lang w:val="en-US"/>
        </w:rPr>
        <w:t>dataset</w:t>
      </w:r>
      <w:commentRangeEnd w:id="0"/>
      <w:r w:rsidR="007D0598">
        <w:rPr>
          <w:rStyle w:val="CommentReference"/>
          <w:rFonts w:asciiTheme="minorHAnsi" w:hAnsiTheme="minorHAnsi" w:cstheme="minorBidi"/>
          <w:kern w:val="2"/>
        </w:rPr>
        <w:commentReference w:id="0"/>
      </w:r>
      <w:r w:rsidRPr="00657A9B">
        <w:rPr>
          <w:rFonts w:ascii="Mark Pro" w:hAnsi="Mark Pro" w:cs="Arial"/>
          <w:sz w:val="22"/>
          <w:szCs w:val="22"/>
          <w:lang w:val="en-US"/>
        </w:rPr>
        <w:t xml:space="preserve">) predicts fire probability using the same four weather variables. The model achieved </w:t>
      </w:r>
      <w:r w:rsidRPr="007D0598">
        <w:rPr>
          <w:rFonts w:ascii="Mark Pro" w:hAnsi="Mark Pro" w:cs="Arial"/>
          <w:sz w:val="22"/>
          <w:szCs w:val="22"/>
          <w:highlight w:val="yellow"/>
          <w:lang w:val="en-US"/>
        </w:rPr>
        <w:t xml:space="preserve">80% accuracy and 0.85 </w:t>
      </w:r>
      <w:commentRangeStart w:id="1"/>
      <w:r w:rsidRPr="007D0598">
        <w:rPr>
          <w:rFonts w:ascii="Mark Pro" w:hAnsi="Mark Pro" w:cs="Arial"/>
          <w:sz w:val="22"/>
          <w:szCs w:val="22"/>
          <w:highlight w:val="yellow"/>
          <w:lang w:val="en-US"/>
        </w:rPr>
        <w:t xml:space="preserve">ROC AUC </w:t>
      </w:r>
      <w:commentRangeEnd w:id="1"/>
      <w:r w:rsidR="009803F9">
        <w:rPr>
          <w:rStyle w:val="CommentReference"/>
          <w:rFonts w:asciiTheme="minorHAnsi" w:hAnsiTheme="minorHAnsi" w:cstheme="minorBidi"/>
          <w:kern w:val="2"/>
        </w:rPr>
        <w:commentReference w:id="1"/>
      </w:r>
      <w:r w:rsidRPr="007D0598">
        <w:rPr>
          <w:rFonts w:ascii="Mark Pro" w:hAnsi="Mark Pro" w:cs="Arial"/>
          <w:sz w:val="22"/>
          <w:szCs w:val="22"/>
          <w:highlight w:val="yellow"/>
          <w:lang w:val="en-US"/>
        </w:rPr>
        <w:t>on test data</w:t>
      </w:r>
      <w:r w:rsidRPr="00657A9B">
        <w:rPr>
          <w:rFonts w:ascii="Mark Pro" w:hAnsi="Mark Pro" w:cs="Arial"/>
          <w:sz w:val="22"/>
          <w:szCs w:val="22"/>
          <w:lang w:val="en-US"/>
        </w:rPr>
        <w:t>. Feature importance analysis confirmed days without rain (38%) and temperature (37%) as primary predictors, validating the rule-based weighting scheme.</w:t>
      </w:r>
    </w:p>
    <w:p w14:paraId="7AC765EB" w14:textId="77777777" w:rsidR="00C01C11" w:rsidRPr="00657A9B" w:rsidRDefault="00000000" w:rsidP="009803F9">
      <w:pPr>
        <w:pStyle w:val="Heading3"/>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3.3 System Architecture</w:t>
      </w:r>
    </w:p>
    <w:p w14:paraId="4E9DE25B" w14:textId="77777777"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The codebase employs a modular architecture separating concerns across six Python modules:</w:t>
      </w:r>
    </w:p>
    <w:tbl>
      <w:tblPr>
        <w:tblStyle w:val="GridTable1Light-Accent6"/>
        <w:tblW w:w="5000" w:type="pct"/>
        <w:tblLook w:val="04A0" w:firstRow="1" w:lastRow="0" w:firstColumn="1" w:lastColumn="0" w:noHBand="0" w:noVBand="1"/>
      </w:tblPr>
      <w:tblGrid>
        <w:gridCol w:w="2606"/>
        <w:gridCol w:w="2301"/>
        <w:gridCol w:w="4669"/>
      </w:tblGrid>
      <w:tr w:rsidR="00C01C11" w:rsidRPr="007D0598" w14:paraId="558C8015" w14:textId="77777777" w:rsidTr="00871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pct"/>
            <w:vAlign w:val="bottom"/>
            <w:hideMark/>
          </w:tcPr>
          <w:p w14:paraId="1A018BD0" w14:textId="77777777" w:rsidR="00C01C11" w:rsidRPr="007D0598" w:rsidRDefault="00000000" w:rsidP="00871F8D">
            <w:pPr>
              <w:spacing w:line="360" w:lineRule="auto"/>
              <w:jc w:val="both"/>
              <w:rPr>
                <w:rFonts w:ascii="Mark Pro" w:eastAsia="Times New Roman" w:hAnsi="Mark Pro" w:cs="Arial"/>
                <w:sz w:val="20"/>
                <w:szCs w:val="20"/>
              </w:rPr>
            </w:pPr>
            <w:r w:rsidRPr="007D0598">
              <w:rPr>
                <w:rFonts w:ascii="Mark Pro" w:eastAsia="Times New Roman" w:hAnsi="Mark Pro" w:cs="Arial"/>
                <w:sz w:val="20"/>
                <w:szCs w:val="20"/>
              </w:rPr>
              <w:t>Module</w:t>
            </w:r>
          </w:p>
        </w:tc>
        <w:tc>
          <w:tcPr>
            <w:tcW w:w="1201" w:type="pct"/>
            <w:vAlign w:val="bottom"/>
            <w:hideMark/>
          </w:tcPr>
          <w:p w14:paraId="485D5A5E" w14:textId="77777777" w:rsidR="00C01C11" w:rsidRPr="007D0598" w:rsidRDefault="00000000" w:rsidP="00871F8D">
            <w:pPr>
              <w:spacing w:line="360" w:lineRule="auto"/>
              <w:jc w:val="both"/>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Purpose</w:t>
            </w:r>
          </w:p>
        </w:tc>
        <w:tc>
          <w:tcPr>
            <w:tcW w:w="2438" w:type="pct"/>
            <w:vAlign w:val="bottom"/>
            <w:hideMark/>
          </w:tcPr>
          <w:p w14:paraId="40609DA4" w14:textId="77777777" w:rsidR="00C01C11" w:rsidRPr="007D0598" w:rsidRDefault="00000000" w:rsidP="00871F8D">
            <w:pPr>
              <w:spacing w:line="360" w:lineRule="auto"/>
              <w:jc w:val="both"/>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Key </w:t>
            </w:r>
            <w:proofErr w:type="spellStart"/>
            <w:r w:rsidRPr="007D0598">
              <w:rPr>
                <w:rFonts w:ascii="Mark Pro" w:eastAsia="Times New Roman" w:hAnsi="Mark Pro" w:cs="Arial"/>
                <w:sz w:val="20"/>
                <w:szCs w:val="20"/>
              </w:rPr>
              <w:t>Functions</w:t>
            </w:r>
            <w:proofErr w:type="spellEnd"/>
          </w:p>
        </w:tc>
      </w:tr>
      <w:tr w:rsidR="00C01C11" w:rsidRPr="009803F9" w14:paraId="5D928FA7"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0A1A87DD" w14:textId="77777777" w:rsidR="00C01C11" w:rsidRPr="007D0598" w:rsidRDefault="00000000" w:rsidP="00871F8D">
            <w:pPr>
              <w:spacing w:line="360" w:lineRule="auto"/>
              <w:jc w:val="both"/>
              <w:rPr>
                <w:rFonts w:ascii="Mark Pro" w:eastAsia="Times New Roman" w:hAnsi="Mark Pro" w:cs="Arial"/>
                <w:b w:val="0"/>
                <w:bCs w:val="0"/>
                <w:sz w:val="20"/>
                <w:szCs w:val="20"/>
              </w:rPr>
            </w:pPr>
            <w:r w:rsidRPr="007D0598">
              <w:rPr>
                <w:rStyle w:val="Strong"/>
                <w:rFonts w:ascii="Mark Pro" w:eastAsia="Times New Roman" w:hAnsi="Mark Pro" w:cs="Arial"/>
                <w:sz w:val="20"/>
                <w:szCs w:val="20"/>
              </w:rPr>
              <w:t>config.py</w:t>
            </w:r>
          </w:p>
        </w:tc>
        <w:tc>
          <w:tcPr>
            <w:tcW w:w="1201" w:type="pct"/>
            <w:hideMark/>
          </w:tcPr>
          <w:p w14:paraId="36DAE1C8"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proofErr w:type="spellStart"/>
            <w:r w:rsidRPr="007D0598">
              <w:rPr>
                <w:rFonts w:ascii="Mark Pro" w:eastAsia="Times New Roman" w:hAnsi="Mark Pro" w:cs="Arial"/>
                <w:sz w:val="20"/>
                <w:szCs w:val="20"/>
              </w:rPr>
              <w:t>Configuration</w:t>
            </w:r>
            <w:proofErr w:type="spellEnd"/>
            <w:r w:rsidRPr="007D0598">
              <w:rPr>
                <w:rFonts w:ascii="Mark Pro" w:eastAsia="Times New Roman" w:hAnsi="Mark Pro" w:cs="Arial"/>
                <w:sz w:val="20"/>
                <w:szCs w:val="20"/>
              </w:rPr>
              <w:t xml:space="preserve"> </w:t>
            </w:r>
            <w:proofErr w:type="spellStart"/>
            <w:r w:rsidRPr="007D0598">
              <w:rPr>
                <w:rFonts w:ascii="Mark Pro" w:eastAsia="Times New Roman" w:hAnsi="Mark Pro" w:cs="Arial"/>
                <w:sz w:val="20"/>
                <w:szCs w:val="20"/>
              </w:rPr>
              <w:t>constants</w:t>
            </w:r>
            <w:proofErr w:type="spellEnd"/>
          </w:p>
        </w:tc>
        <w:tc>
          <w:tcPr>
            <w:tcW w:w="2438" w:type="pct"/>
            <w:hideMark/>
          </w:tcPr>
          <w:p w14:paraId="06148DDA"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r w:rsidRPr="007D0598">
              <w:rPr>
                <w:rFonts w:ascii="Mark Pro" w:eastAsia="Times New Roman" w:hAnsi="Mark Pro" w:cs="Arial"/>
                <w:sz w:val="20"/>
                <w:szCs w:val="20"/>
                <w:lang w:val="en-US"/>
              </w:rPr>
              <w:t xml:space="preserve">Scoring bins, color mappings, geographic bounds, </w:t>
            </w:r>
            <w:proofErr w:type="spellStart"/>
            <w:r w:rsidRPr="007D0598">
              <w:rPr>
                <w:rFonts w:ascii="Mark Pro" w:eastAsia="Times New Roman" w:hAnsi="Mark Pro" w:cs="Arial"/>
                <w:sz w:val="20"/>
                <w:szCs w:val="20"/>
                <w:lang w:val="en-US"/>
              </w:rPr>
              <w:t>timezone</w:t>
            </w:r>
            <w:proofErr w:type="spellEnd"/>
          </w:p>
        </w:tc>
      </w:tr>
      <w:tr w:rsidR="00C01C11" w:rsidRPr="009803F9" w14:paraId="264E51B7"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5A9DE0FE" w14:textId="77777777" w:rsidR="00C01C11" w:rsidRPr="007D0598" w:rsidRDefault="00000000" w:rsidP="00871F8D">
            <w:pPr>
              <w:spacing w:line="360" w:lineRule="auto"/>
              <w:jc w:val="both"/>
              <w:rPr>
                <w:rFonts w:ascii="Mark Pro" w:eastAsia="Times New Roman" w:hAnsi="Mark Pro" w:cs="Arial"/>
                <w:sz w:val="20"/>
                <w:szCs w:val="20"/>
              </w:rPr>
            </w:pPr>
            <w:r w:rsidRPr="007D0598">
              <w:rPr>
                <w:rStyle w:val="Strong"/>
                <w:rFonts w:ascii="Mark Pro" w:eastAsia="Times New Roman" w:hAnsi="Mark Pro" w:cs="Arial"/>
                <w:sz w:val="20"/>
                <w:szCs w:val="20"/>
              </w:rPr>
              <w:t>data_fetcher.py</w:t>
            </w:r>
          </w:p>
        </w:tc>
        <w:tc>
          <w:tcPr>
            <w:tcW w:w="1201" w:type="pct"/>
            <w:hideMark/>
          </w:tcPr>
          <w:p w14:paraId="75CD5C9E"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API data </w:t>
            </w:r>
            <w:proofErr w:type="spellStart"/>
            <w:r w:rsidRPr="007D0598">
              <w:rPr>
                <w:rFonts w:ascii="Mark Pro" w:eastAsia="Times New Roman" w:hAnsi="Mark Pro" w:cs="Arial"/>
                <w:sz w:val="20"/>
                <w:szCs w:val="20"/>
              </w:rPr>
              <w:t>retrieval</w:t>
            </w:r>
            <w:proofErr w:type="spellEnd"/>
          </w:p>
        </w:tc>
        <w:tc>
          <w:tcPr>
            <w:tcW w:w="2438" w:type="pct"/>
            <w:hideMark/>
          </w:tcPr>
          <w:p w14:paraId="62670C43"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proofErr w:type="spellStart"/>
            <w:r w:rsidRPr="007D0598">
              <w:rPr>
                <w:rStyle w:val="HTMLCode"/>
                <w:rFonts w:ascii="Mark Pro" w:hAnsi="Mark Pro"/>
                <w:lang w:val="en-US"/>
              </w:rPr>
              <w:t>fetch_open_</w:t>
            </w:r>
            <w:proofErr w:type="gramStart"/>
            <w:r w:rsidRPr="007D0598">
              <w:rPr>
                <w:rStyle w:val="HTMLCode"/>
                <w:rFonts w:ascii="Mark Pro" w:hAnsi="Mark Pro"/>
                <w:lang w:val="en-US"/>
              </w:rPr>
              <w:t>meteo</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with caching</w:t>
            </w:r>
          </w:p>
        </w:tc>
      </w:tr>
      <w:tr w:rsidR="00C01C11" w:rsidRPr="009803F9" w14:paraId="5DCE1299"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25A1981F" w14:textId="77777777" w:rsidR="00C01C11" w:rsidRPr="007D0598" w:rsidRDefault="00000000" w:rsidP="00871F8D">
            <w:pPr>
              <w:spacing w:line="360" w:lineRule="auto"/>
              <w:jc w:val="both"/>
              <w:rPr>
                <w:rFonts w:ascii="Mark Pro" w:eastAsia="Times New Roman" w:hAnsi="Mark Pro" w:cs="Arial"/>
                <w:sz w:val="20"/>
                <w:szCs w:val="20"/>
              </w:rPr>
            </w:pPr>
            <w:r w:rsidRPr="007D0598">
              <w:rPr>
                <w:rStyle w:val="Strong"/>
                <w:rFonts w:ascii="Mark Pro" w:eastAsia="Times New Roman" w:hAnsi="Mark Pro" w:cs="Arial"/>
                <w:sz w:val="20"/>
                <w:szCs w:val="20"/>
              </w:rPr>
              <w:t>risk_calculator.py</w:t>
            </w:r>
          </w:p>
        </w:tc>
        <w:tc>
          <w:tcPr>
            <w:tcW w:w="1201" w:type="pct"/>
            <w:hideMark/>
          </w:tcPr>
          <w:p w14:paraId="4355B168"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Risk </w:t>
            </w:r>
            <w:proofErr w:type="spellStart"/>
            <w:r w:rsidRPr="007D0598">
              <w:rPr>
                <w:rFonts w:ascii="Mark Pro" w:eastAsia="Times New Roman" w:hAnsi="Mark Pro" w:cs="Arial"/>
                <w:sz w:val="20"/>
                <w:szCs w:val="20"/>
              </w:rPr>
              <w:t>computation</w:t>
            </w:r>
            <w:proofErr w:type="spellEnd"/>
          </w:p>
        </w:tc>
        <w:tc>
          <w:tcPr>
            <w:tcW w:w="2438" w:type="pct"/>
            <w:hideMark/>
          </w:tcPr>
          <w:p w14:paraId="4983BBF2"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proofErr w:type="spellStart"/>
            <w:r w:rsidRPr="007D0598">
              <w:rPr>
                <w:rStyle w:val="HTMLCode"/>
                <w:rFonts w:ascii="Mark Pro" w:hAnsi="Mark Pro"/>
                <w:lang w:val="en-US"/>
              </w:rPr>
              <w:t>compute_days_without_</w:t>
            </w:r>
            <w:proofErr w:type="gramStart"/>
            <w:r w:rsidRPr="007D0598">
              <w:rPr>
                <w:rStyle w:val="HTMLCode"/>
                <w:rFonts w:ascii="Mark Pro" w:hAnsi="Mark Pro"/>
                <w:lang w:val="en-US"/>
              </w:rPr>
              <w:t>rain</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t>
            </w:r>
            <w:proofErr w:type="spellStart"/>
            <w:r w:rsidRPr="007D0598">
              <w:rPr>
                <w:rStyle w:val="HTMLCode"/>
                <w:rFonts w:ascii="Mark Pro" w:hAnsi="Mark Pro"/>
                <w:lang w:val="en-US"/>
              </w:rPr>
              <w:t>risk_</w:t>
            </w:r>
            <w:proofErr w:type="gramStart"/>
            <w:r w:rsidRPr="007D0598">
              <w:rPr>
                <w:rStyle w:val="HTMLCode"/>
                <w:rFonts w:ascii="Mark Pro" w:hAnsi="Mark Pro"/>
                <w:lang w:val="en-US"/>
              </w:rPr>
              <w:t>components</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t>
            </w:r>
            <w:proofErr w:type="spellStart"/>
            <w:r w:rsidRPr="007D0598">
              <w:rPr>
                <w:rStyle w:val="HTMLCode"/>
                <w:rFonts w:ascii="Mark Pro" w:hAnsi="Mark Pro"/>
                <w:lang w:val="en-US"/>
              </w:rPr>
              <w:t>color_for_</w:t>
            </w:r>
            <w:proofErr w:type="gramStart"/>
            <w:r w:rsidRPr="007D0598">
              <w:rPr>
                <w:rStyle w:val="HTMLCode"/>
                <w:rFonts w:ascii="Mark Pro" w:hAnsi="Mark Pro"/>
                <w:lang w:val="en-US"/>
              </w:rPr>
              <w:t>risk</w:t>
            </w:r>
            <w:proofErr w:type="spellEnd"/>
            <w:r w:rsidRPr="007D0598">
              <w:rPr>
                <w:rStyle w:val="HTMLCode"/>
                <w:rFonts w:ascii="Mark Pro" w:hAnsi="Mark Pro"/>
                <w:lang w:val="en-US"/>
              </w:rPr>
              <w:t>(</w:t>
            </w:r>
            <w:proofErr w:type="gramEnd"/>
            <w:r w:rsidRPr="007D0598">
              <w:rPr>
                <w:rStyle w:val="HTMLCode"/>
                <w:rFonts w:ascii="Mark Pro" w:hAnsi="Mark Pro"/>
                <w:lang w:val="en-US"/>
              </w:rPr>
              <w:t>)</w:t>
            </w:r>
          </w:p>
        </w:tc>
      </w:tr>
      <w:tr w:rsidR="00C01C11" w:rsidRPr="009803F9" w14:paraId="324FFE32"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45AC4FB3" w14:textId="77777777" w:rsidR="00C01C11" w:rsidRPr="007D0598" w:rsidRDefault="00000000" w:rsidP="00871F8D">
            <w:pPr>
              <w:spacing w:line="360" w:lineRule="auto"/>
              <w:jc w:val="both"/>
              <w:rPr>
                <w:rFonts w:ascii="Mark Pro" w:eastAsia="Times New Roman" w:hAnsi="Mark Pro" w:cs="Arial"/>
                <w:sz w:val="20"/>
                <w:szCs w:val="20"/>
              </w:rPr>
            </w:pPr>
            <w:r w:rsidRPr="007D0598">
              <w:rPr>
                <w:rStyle w:val="Strong"/>
                <w:rFonts w:ascii="Mark Pro" w:eastAsia="Times New Roman" w:hAnsi="Mark Pro" w:cs="Arial"/>
                <w:sz w:val="20"/>
                <w:szCs w:val="20"/>
              </w:rPr>
              <w:t>visualizations.py</w:t>
            </w:r>
          </w:p>
        </w:tc>
        <w:tc>
          <w:tcPr>
            <w:tcW w:w="1201" w:type="pct"/>
            <w:hideMark/>
          </w:tcPr>
          <w:p w14:paraId="7E7A50E1"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7D0598">
              <w:rPr>
                <w:rFonts w:ascii="Mark Pro" w:eastAsia="Times New Roman" w:hAnsi="Mark Pro" w:cs="Arial"/>
                <w:sz w:val="20"/>
                <w:szCs w:val="20"/>
              </w:rPr>
              <w:t xml:space="preserve">Chart </w:t>
            </w:r>
            <w:proofErr w:type="spellStart"/>
            <w:r w:rsidRPr="007D0598">
              <w:rPr>
                <w:rFonts w:ascii="Mark Pro" w:eastAsia="Times New Roman" w:hAnsi="Mark Pro" w:cs="Arial"/>
                <w:sz w:val="20"/>
                <w:szCs w:val="20"/>
              </w:rPr>
              <w:t>generation</w:t>
            </w:r>
            <w:proofErr w:type="spellEnd"/>
          </w:p>
        </w:tc>
        <w:tc>
          <w:tcPr>
            <w:tcW w:w="2438" w:type="pct"/>
            <w:hideMark/>
          </w:tcPr>
          <w:p w14:paraId="357DB330"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proofErr w:type="spellStart"/>
            <w:r w:rsidRPr="007D0598">
              <w:rPr>
                <w:rStyle w:val="HTMLCode"/>
                <w:rFonts w:ascii="Mark Pro" w:hAnsi="Mark Pro"/>
                <w:lang w:val="en-US"/>
              </w:rPr>
              <w:t>create_polar_</w:t>
            </w:r>
            <w:proofErr w:type="gramStart"/>
            <w:r w:rsidRPr="007D0598">
              <w:rPr>
                <w:rStyle w:val="HTMLCode"/>
                <w:rFonts w:ascii="Mark Pro" w:hAnsi="Mark Pro"/>
                <w:lang w:val="en-US"/>
              </w:rPr>
              <w:t>plot</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t>
            </w:r>
            <w:proofErr w:type="spellStart"/>
            <w:r w:rsidRPr="007D0598">
              <w:rPr>
                <w:rStyle w:val="HTMLCode"/>
                <w:rFonts w:ascii="Mark Pro" w:hAnsi="Mark Pro"/>
                <w:lang w:val="en-US"/>
              </w:rPr>
              <w:t>create_wind_</w:t>
            </w:r>
            <w:proofErr w:type="gramStart"/>
            <w:r w:rsidRPr="007D0598">
              <w:rPr>
                <w:rStyle w:val="HTMLCode"/>
                <w:rFonts w:ascii="Mark Pro" w:hAnsi="Mark Pro"/>
                <w:lang w:val="en-US"/>
              </w:rPr>
              <w:t>compass</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t>
            </w:r>
            <w:proofErr w:type="spellStart"/>
            <w:r w:rsidRPr="007D0598">
              <w:rPr>
                <w:rStyle w:val="HTMLCode"/>
                <w:rFonts w:ascii="Mark Pro" w:hAnsi="Mark Pro"/>
                <w:lang w:val="en-US"/>
              </w:rPr>
              <w:t>create_forecast_</w:t>
            </w:r>
            <w:proofErr w:type="gramStart"/>
            <w:r w:rsidRPr="007D0598">
              <w:rPr>
                <w:rStyle w:val="HTMLCode"/>
                <w:rFonts w:ascii="Mark Pro" w:hAnsi="Mark Pro"/>
                <w:lang w:val="en-US"/>
              </w:rPr>
              <w:t>charts</w:t>
            </w:r>
            <w:proofErr w:type="spellEnd"/>
            <w:r w:rsidRPr="007D0598">
              <w:rPr>
                <w:rStyle w:val="HTMLCode"/>
                <w:rFonts w:ascii="Mark Pro" w:hAnsi="Mark Pro"/>
                <w:lang w:val="en-US"/>
              </w:rPr>
              <w:t>(</w:t>
            </w:r>
            <w:proofErr w:type="gramEnd"/>
            <w:r w:rsidRPr="007D0598">
              <w:rPr>
                <w:rStyle w:val="HTMLCode"/>
                <w:rFonts w:ascii="Mark Pro" w:hAnsi="Mark Pro"/>
                <w:lang w:val="en-US"/>
              </w:rPr>
              <w:t>)</w:t>
            </w:r>
          </w:p>
        </w:tc>
      </w:tr>
      <w:tr w:rsidR="00C01C11" w:rsidRPr="009803F9" w14:paraId="0F0C54C6"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41D7A220" w14:textId="77777777" w:rsidR="00C01C11" w:rsidRPr="007D0598" w:rsidRDefault="00000000" w:rsidP="00871F8D">
            <w:pPr>
              <w:spacing w:line="360" w:lineRule="auto"/>
              <w:jc w:val="both"/>
              <w:rPr>
                <w:rFonts w:ascii="Mark Pro" w:eastAsia="Times New Roman" w:hAnsi="Mark Pro" w:cs="Arial"/>
                <w:sz w:val="20"/>
                <w:szCs w:val="20"/>
              </w:rPr>
            </w:pPr>
            <w:r w:rsidRPr="007D0598">
              <w:rPr>
                <w:rStyle w:val="Strong"/>
                <w:rFonts w:ascii="Mark Pro" w:eastAsia="Times New Roman" w:hAnsi="Mark Pro" w:cs="Arial"/>
                <w:sz w:val="20"/>
                <w:szCs w:val="20"/>
              </w:rPr>
              <w:t>map_utils.py</w:t>
            </w:r>
          </w:p>
        </w:tc>
        <w:tc>
          <w:tcPr>
            <w:tcW w:w="1201" w:type="pct"/>
            <w:hideMark/>
          </w:tcPr>
          <w:p w14:paraId="087376ED"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proofErr w:type="spellStart"/>
            <w:r w:rsidRPr="007D0598">
              <w:rPr>
                <w:rFonts w:ascii="Mark Pro" w:eastAsia="Times New Roman" w:hAnsi="Mark Pro" w:cs="Arial"/>
                <w:sz w:val="20"/>
                <w:szCs w:val="20"/>
              </w:rPr>
              <w:t>Map</w:t>
            </w:r>
            <w:proofErr w:type="spellEnd"/>
            <w:r w:rsidRPr="007D0598">
              <w:rPr>
                <w:rFonts w:ascii="Mark Pro" w:eastAsia="Times New Roman" w:hAnsi="Mark Pro" w:cs="Arial"/>
                <w:sz w:val="20"/>
                <w:szCs w:val="20"/>
              </w:rPr>
              <w:t xml:space="preserve"> </w:t>
            </w:r>
            <w:proofErr w:type="spellStart"/>
            <w:r w:rsidRPr="007D0598">
              <w:rPr>
                <w:rFonts w:ascii="Mark Pro" w:eastAsia="Times New Roman" w:hAnsi="Mark Pro" w:cs="Arial"/>
                <w:sz w:val="20"/>
                <w:szCs w:val="20"/>
              </w:rPr>
              <w:t>visualization</w:t>
            </w:r>
            <w:proofErr w:type="spellEnd"/>
          </w:p>
        </w:tc>
        <w:tc>
          <w:tcPr>
            <w:tcW w:w="2438" w:type="pct"/>
            <w:hideMark/>
          </w:tcPr>
          <w:p w14:paraId="50A618A5" w14:textId="77777777" w:rsidR="00C01C11" w:rsidRPr="007D0598"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proofErr w:type="spellStart"/>
            <w:r w:rsidRPr="007D0598">
              <w:rPr>
                <w:rStyle w:val="HTMLCode"/>
                <w:rFonts w:ascii="Mark Pro" w:hAnsi="Mark Pro"/>
                <w:lang w:val="en-US"/>
              </w:rPr>
              <w:t>create_wind_flow_</w:t>
            </w:r>
            <w:proofErr w:type="gramStart"/>
            <w:r w:rsidRPr="007D0598">
              <w:rPr>
                <w:rStyle w:val="HTMLCode"/>
                <w:rFonts w:ascii="Mark Pro" w:hAnsi="Mark Pro"/>
                <w:lang w:val="en-US"/>
              </w:rPr>
              <w:t>field</w:t>
            </w:r>
            <w:proofErr w:type="spellEnd"/>
            <w:r w:rsidRPr="007D0598">
              <w:rPr>
                <w:rStyle w:val="HTMLCode"/>
                <w:rFonts w:ascii="Mark Pro" w:hAnsi="Mark Pro"/>
                <w:lang w:val="en-US"/>
              </w:rPr>
              <w:t>(</w:t>
            </w:r>
            <w:proofErr w:type="gramEnd"/>
            <w:r w:rsidRPr="007D0598">
              <w:rPr>
                <w:rStyle w:val="HTMLCode"/>
                <w:rFonts w:ascii="Mark Pro" w:hAnsi="Mark Pro"/>
                <w:lang w:val="en-US"/>
              </w:rPr>
              <w:t>)</w:t>
            </w:r>
            <w:r w:rsidRPr="007D0598">
              <w:rPr>
                <w:rFonts w:ascii="Mark Pro" w:eastAsia="Times New Roman" w:hAnsi="Mark Pro" w:cs="Arial"/>
                <w:sz w:val="20"/>
                <w:szCs w:val="20"/>
                <w:lang w:val="en-US"/>
              </w:rPr>
              <w:t xml:space="preserve">, </w:t>
            </w:r>
            <w:proofErr w:type="spellStart"/>
            <w:r w:rsidRPr="007D0598">
              <w:rPr>
                <w:rStyle w:val="HTMLCode"/>
                <w:rFonts w:ascii="Mark Pro" w:hAnsi="Mark Pro"/>
                <w:lang w:val="en-US"/>
              </w:rPr>
              <w:t>create_map_</w:t>
            </w:r>
            <w:proofErr w:type="gramStart"/>
            <w:r w:rsidRPr="007D0598">
              <w:rPr>
                <w:rStyle w:val="HTMLCode"/>
                <w:rFonts w:ascii="Mark Pro" w:hAnsi="Mark Pro"/>
                <w:lang w:val="en-US"/>
              </w:rPr>
              <w:t>layers</w:t>
            </w:r>
            <w:proofErr w:type="spellEnd"/>
            <w:r w:rsidRPr="007D0598">
              <w:rPr>
                <w:rStyle w:val="HTMLCode"/>
                <w:rFonts w:ascii="Mark Pro" w:hAnsi="Mark Pro"/>
                <w:lang w:val="en-US"/>
              </w:rPr>
              <w:t>(</w:t>
            </w:r>
            <w:proofErr w:type="gramEnd"/>
            <w:r w:rsidRPr="007D0598">
              <w:rPr>
                <w:rStyle w:val="HTMLCode"/>
                <w:rFonts w:ascii="Mark Pro" w:hAnsi="Mark Pro"/>
                <w:lang w:val="en-US"/>
              </w:rPr>
              <w:t>)</w:t>
            </w:r>
          </w:p>
        </w:tc>
      </w:tr>
      <w:tr w:rsidR="00C01C11" w:rsidRPr="009803F9" w14:paraId="14409943" w14:textId="77777777" w:rsidTr="00871F8D">
        <w:tc>
          <w:tcPr>
            <w:cnfStyle w:val="001000000000" w:firstRow="0" w:lastRow="0" w:firstColumn="1" w:lastColumn="0" w:oddVBand="0" w:evenVBand="0" w:oddHBand="0" w:evenHBand="0" w:firstRowFirstColumn="0" w:firstRowLastColumn="0" w:lastRowFirstColumn="0" w:lastRowLastColumn="0"/>
            <w:tcW w:w="1360" w:type="pct"/>
            <w:hideMark/>
          </w:tcPr>
          <w:p w14:paraId="671CF9CF" w14:textId="77777777" w:rsidR="00C01C11" w:rsidRPr="00CB0B1C" w:rsidRDefault="00000000" w:rsidP="00871F8D">
            <w:pPr>
              <w:spacing w:line="360" w:lineRule="auto"/>
              <w:jc w:val="both"/>
              <w:rPr>
                <w:rFonts w:ascii="Mark Pro" w:eastAsia="Times New Roman" w:hAnsi="Mark Pro" w:cs="Arial"/>
                <w:sz w:val="20"/>
                <w:szCs w:val="20"/>
              </w:rPr>
            </w:pPr>
            <w:r w:rsidRPr="00CB0B1C">
              <w:rPr>
                <w:rStyle w:val="Strong"/>
                <w:rFonts w:ascii="Mark Pro" w:eastAsia="Times New Roman" w:hAnsi="Mark Pro" w:cs="Arial"/>
                <w:sz w:val="20"/>
                <w:szCs w:val="20"/>
              </w:rPr>
              <w:t>app.py</w:t>
            </w:r>
          </w:p>
        </w:tc>
        <w:tc>
          <w:tcPr>
            <w:tcW w:w="1201" w:type="pct"/>
            <w:hideMark/>
          </w:tcPr>
          <w:p w14:paraId="5DA857C8" w14:textId="77777777" w:rsidR="00C01C11" w:rsidRPr="00CB0B1C"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r w:rsidRPr="00CB0B1C">
              <w:rPr>
                <w:rFonts w:ascii="Mark Pro" w:eastAsia="Times New Roman" w:hAnsi="Mark Pro" w:cs="Arial"/>
                <w:sz w:val="20"/>
                <w:szCs w:val="20"/>
              </w:rPr>
              <w:t xml:space="preserve">Main </w:t>
            </w:r>
            <w:proofErr w:type="spellStart"/>
            <w:r w:rsidRPr="00CB0B1C">
              <w:rPr>
                <w:rFonts w:ascii="Mark Pro" w:eastAsia="Times New Roman" w:hAnsi="Mark Pro" w:cs="Arial"/>
                <w:sz w:val="20"/>
                <w:szCs w:val="20"/>
              </w:rPr>
              <w:t>application</w:t>
            </w:r>
            <w:proofErr w:type="spellEnd"/>
          </w:p>
        </w:tc>
        <w:tc>
          <w:tcPr>
            <w:tcW w:w="2438" w:type="pct"/>
            <w:hideMark/>
          </w:tcPr>
          <w:p w14:paraId="1E3C8ED7" w14:textId="77777777" w:rsidR="00C01C11" w:rsidRPr="00CB0B1C" w:rsidRDefault="00000000"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r w:rsidRPr="00CB0B1C">
              <w:rPr>
                <w:rFonts w:ascii="Mark Pro" w:eastAsia="Times New Roman" w:hAnsi="Mark Pro" w:cs="Arial"/>
                <w:sz w:val="20"/>
                <w:szCs w:val="20"/>
                <w:lang w:val="en-US"/>
              </w:rPr>
              <w:t>UI orchestration, session state, dashboard layout</w:t>
            </w:r>
          </w:p>
        </w:tc>
      </w:tr>
      <w:tr w:rsidR="00CB0B1C" w:rsidRPr="009803F9" w14:paraId="6A8F8AF2" w14:textId="77777777" w:rsidTr="00871F8D">
        <w:tc>
          <w:tcPr>
            <w:cnfStyle w:val="001000000000" w:firstRow="0" w:lastRow="0" w:firstColumn="1" w:lastColumn="0" w:oddVBand="0" w:evenVBand="0" w:oddHBand="0" w:evenHBand="0" w:firstRowFirstColumn="0" w:firstRowLastColumn="0" w:lastRowFirstColumn="0" w:lastRowLastColumn="0"/>
            <w:tcW w:w="1360" w:type="pct"/>
          </w:tcPr>
          <w:p w14:paraId="5588E4F6" w14:textId="3145F2B9" w:rsidR="00CB0B1C" w:rsidRPr="00CB0B1C" w:rsidRDefault="00CB0B1C" w:rsidP="00871F8D">
            <w:pPr>
              <w:spacing w:line="360" w:lineRule="auto"/>
              <w:jc w:val="both"/>
              <w:rPr>
                <w:rStyle w:val="Strong"/>
                <w:rFonts w:ascii="Mark Pro" w:eastAsia="Times New Roman" w:hAnsi="Mark Pro" w:cs="Arial"/>
                <w:sz w:val="20"/>
                <w:szCs w:val="20"/>
                <w:lang w:val="en-US"/>
              </w:rPr>
            </w:pPr>
            <w:proofErr w:type="spellStart"/>
            <w:r w:rsidRPr="00CB0B1C">
              <w:rPr>
                <w:rStyle w:val="Strong"/>
                <w:rFonts w:ascii="Mark Pro" w:eastAsia="Times New Roman" w:hAnsi="Mark Pro" w:cs="Arial"/>
                <w:sz w:val="20"/>
                <w:szCs w:val="20"/>
                <w:lang w:val="en-US"/>
              </w:rPr>
              <w:t>ml_model</w:t>
            </w:r>
            <w:proofErr w:type="spellEnd"/>
            <w:r w:rsidRPr="00CB0B1C">
              <w:rPr>
                <w:rStyle w:val="Strong"/>
                <w:rFonts w:ascii="Mark Pro" w:eastAsia="Times New Roman" w:hAnsi="Mark Pro" w:cs="Arial"/>
                <w:sz w:val="20"/>
                <w:szCs w:val="20"/>
                <w:lang w:val="en-US"/>
              </w:rPr>
              <w:t>/</w:t>
            </w:r>
            <w:proofErr w:type="spellStart"/>
            <w:r w:rsidRPr="00CB0B1C">
              <w:rPr>
                <w:rStyle w:val="Strong"/>
                <w:rFonts w:ascii="Mark Pro" w:eastAsia="Times New Roman" w:hAnsi="Mark Pro" w:cs="Arial"/>
                <w:sz w:val="20"/>
                <w:szCs w:val="20"/>
                <w:lang w:val="en-US"/>
              </w:rPr>
              <w:t>fire_model.pkl</w:t>
            </w:r>
            <w:proofErr w:type="spellEnd"/>
          </w:p>
        </w:tc>
        <w:tc>
          <w:tcPr>
            <w:tcW w:w="1201" w:type="pct"/>
          </w:tcPr>
          <w:p w14:paraId="7FC48582" w14:textId="0579EB56" w:rsidR="00CB0B1C" w:rsidRPr="00CB0B1C" w:rsidRDefault="00CB0B1C" w:rsidP="00871F8D">
            <w:pPr>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rPr>
            </w:pPr>
            <w:proofErr w:type="spellStart"/>
            <w:r w:rsidRPr="00CB0B1C">
              <w:rPr>
                <w:rFonts w:ascii="Mark Pro" w:eastAsia="Times New Roman" w:hAnsi="Mark Pro" w:cs="Arial"/>
                <w:sz w:val="20"/>
                <w:szCs w:val="20"/>
              </w:rPr>
              <w:t>T</w:t>
            </w:r>
            <w:r w:rsidRPr="00CB0B1C">
              <w:rPr>
                <w:rFonts w:ascii="Mark Pro" w:hAnsi="Mark Pro"/>
                <w:sz w:val="20"/>
                <w:szCs w:val="20"/>
              </w:rPr>
              <w:t>rained</w:t>
            </w:r>
            <w:proofErr w:type="spellEnd"/>
            <w:r w:rsidRPr="00CB0B1C">
              <w:rPr>
                <w:rFonts w:ascii="Mark Pro" w:hAnsi="Mark Pro"/>
                <w:sz w:val="20"/>
                <w:szCs w:val="20"/>
              </w:rPr>
              <w:t xml:space="preserve"> ML </w:t>
            </w:r>
            <w:proofErr w:type="spellStart"/>
            <w:r w:rsidRPr="00CB0B1C">
              <w:rPr>
                <w:rFonts w:ascii="Mark Pro" w:hAnsi="Mark Pro"/>
                <w:sz w:val="20"/>
                <w:szCs w:val="20"/>
              </w:rPr>
              <w:t>classifier</w:t>
            </w:r>
            <w:proofErr w:type="spellEnd"/>
          </w:p>
        </w:tc>
        <w:tc>
          <w:tcPr>
            <w:tcW w:w="2438" w:type="pct"/>
          </w:tcPr>
          <w:p w14:paraId="3142CBC1" w14:textId="54A9A0B7" w:rsidR="00CB0B1C" w:rsidRPr="00CB0B1C" w:rsidRDefault="00CB0B1C" w:rsidP="00871F8D">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20"/>
                <w:szCs w:val="20"/>
                <w:lang w:val="en-US"/>
              </w:rPr>
            </w:pPr>
            <w:r w:rsidRPr="00CB0B1C">
              <w:rPr>
                <w:rFonts w:ascii="Mark Pro" w:eastAsia="Times New Roman" w:hAnsi="Mark Pro" w:cs="Arial"/>
                <w:sz w:val="20"/>
                <w:szCs w:val="20"/>
                <w:lang w:val="en-US"/>
              </w:rPr>
              <w:t>R</w:t>
            </w:r>
            <w:r w:rsidRPr="00CB0B1C">
              <w:rPr>
                <w:rFonts w:ascii="Mark Pro" w:hAnsi="Mark Pro"/>
                <w:sz w:val="20"/>
                <w:szCs w:val="20"/>
                <w:lang w:val="en-US"/>
              </w:rPr>
              <w:t xml:space="preserve">andom Forest model loaded via </w:t>
            </w:r>
            <w:proofErr w:type="spellStart"/>
            <w:r w:rsidRPr="00CB0B1C">
              <w:rPr>
                <w:rFonts w:ascii="Mark Pro" w:hAnsi="Mark Pro"/>
                <w:sz w:val="20"/>
                <w:szCs w:val="20"/>
                <w:lang w:val="en-US"/>
              </w:rPr>
              <w:t>joblib</w:t>
            </w:r>
            <w:proofErr w:type="spellEnd"/>
          </w:p>
        </w:tc>
      </w:tr>
    </w:tbl>
    <w:p w14:paraId="304C5999" w14:textId="0BE0AEAA" w:rsidR="00871F8D" w:rsidRPr="00871F8D" w:rsidRDefault="00871F8D" w:rsidP="00871F8D">
      <w:pPr>
        <w:pStyle w:val="Caption"/>
        <w:spacing w:line="480" w:lineRule="auto"/>
        <w:rPr>
          <w:lang w:val="en-US"/>
        </w:rPr>
      </w:pPr>
      <w:r w:rsidRPr="00871F8D">
        <w:rPr>
          <w:lang w:val="en-US"/>
        </w:rPr>
        <w:t xml:space="preserve">Table </w:t>
      </w:r>
      <w:r>
        <w:fldChar w:fldCharType="begin"/>
      </w:r>
      <w:r w:rsidRPr="00871F8D">
        <w:rPr>
          <w:lang w:val="en-US"/>
        </w:rPr>
        <w:instrText xml:space="preserve"> SEQ Table \* ARABIC </w:instrText>
      </w:r>
      <w:r>
        <w:fldChar w:fldCharType="separate"/>
      </w:r>
      <w:r>
        <w:rPr>
          <w:noProof/>
          <w:lang w:val="en-US"/>
        </w:rPr>
        <w:t>2</w:t>
      </w:r>
      <w:r>
        <w:fldChar w:fldCharType="end"/>
      </w:r>
      <w:r w:rsidRPr="00871F8D">
        <w:rPr>
          <w:lang w:val="en-US"/>
        </w:rPr>
        <w:t xml:space="preserve"> Modular architecture and key functions</w:t>
      </w:r>
    </w:p>
    <w:p w14:paraId="7CAE2B95" w14:textId="72BA93DC" w:rsidR="00C01C11" w:rsidRPr="00657A9B" w:rsidRDefault="00000000" w:rsidP="00871F8D">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This design ensures testability (independent module testing), maintainability (isolated changes), and reproducibility (version-controlled dependencies via </w:t>
      </w:r>
      <w:proofErr w:type="spellStart"/>
      <w:r w:rsidRPr="00657A9B">
        <w:rPr>
          <w:rStyle w:val="HTMLCode"/>
          <w:rFonts w:ascii="Mark Pro" w:hAnsi="Mark Pro"/>
          <w:sz w:val="22"/>
          <w:szCs w:val="22"/>
          <w:lang w:val="en-US"/>
        </w:rPr>
        <w:t>environment.yml</w:t>
      </w:r>
      <w:proofErr w:type="spellEnd"/>
      <w:r w:rsidRPr="00657A9B">
        <w:rPr>
          <w:rFonts w:ascii="Mark Pro" w:hAnsi="Mark Pro" w:cs="Arial"/>
          <w:sz w:val="22"/>
          <w:szCs w:val="22"/>
          <w:lang w:val="en-US"/>
        </w:rPr>
        <w:t>).</w:t>
      </w:r>
    </w:p>
    <w:p w14:paraId="40CAE4F2" w14:textId="77777777" w:rsidR="00C01C11" w:rsidRPr="00657A9B" w:rsidRDefault="00000000" w:rsidP="009803F9">
      <w:pPr>
        <w:pStyle w:val="Heading3"/>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lastRenderedPageBreak/>
        <w:t>3.4 Visualization Design: Multiple Complementary Views</w:t>
      </w:r>
    </w:p>
    <w:p w14:paraId="42BDEE75" w14:textId="77777777"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The dashboard integrates six visualization types to communicate fire risk from complementary perspectives:</w:t>
      </w:r>
    </w:p>
    <w:p w14:paraId="4746AF28" w14:textId="058341F5" w:rsidR="00871F8D" w:rsidRPr="00F21A1C" w:rsidRDefault="00F21A1C" w:rsidP="00F21A1C">
      <w:pPr>
        <w:pStyle w:val="Heading4"/>
        <w:spacing w:line="480" w:lineRule="auto"/>
        <w:jc w:val="both"/>
        <w:rPr>
          <w:rFonts w:ascii="Mark Pro" w:eastAsia="Times New Roman" w:hAnsi="Mark Pro" w:cs="Arial"/>
          <w:sz w:val="22"/>
          <w:szCs w:val="22"/>
          <w:lang w:val="en-US"/>
        </w:rPr>
      </w:pPr>
      <w:r>
        <w:rPr>
          <w:noProof/>
        </w:rPr>
        <w:pict w14:anchorId="247A7F3E">
          <v:shape id="_x0000_s1029" type="#_x0000_t202" style="position:absolute;left:0;text-align:left;margin-left:87.25pt;margin-top:354.35pt;width:293.1pt;height:.05pt;z-index:251671552;mso-position-horizontal-relative:text;mso-position-vertical-relative:text" stroked="f">
            <v:textbox style="mso-fit-shape-to-text:t" inset="0,0,0,0">
              <w:txbxContent>
                <w:p w14:paraId="0A703289" w14:textId="3832136E" w:rsidR="00F21A1C" w:rsidRPr="00F21A1C" w:rsidRDefault="00F21A1C" w:rsidP="00F21A1C">
                  <w:pPr>
                    <w:pStyle w:val="Caption"/>
                    <w:rPr>
                      <w:rFonts w:ascii="Mark Pro" w:hAnsi="Mark Pro" w:cs="Arial"/>
                      <w:b/>
                      <w:bCs/>
                      <w:i w:val="0"/>
                      <w:iCs w:val="0"/>
                      <w:color w:val="auto"/>
                      <w:kern w:val="0"/>
                      <w:sz w:val="22"/>
                      <w:szCs w:val="22"/>
                      <w:lang w:val="en-US"/>
                    </w:rPr>
                  </w:pPr>
                  <w:r w:rsidRPr="00F21A1C">
                    <w:rPr>
                      <w:lang w:val="en-US"/>
                    </w:rPr>
                    <w:t xml:space="preserve">Figure </w:t>
                  </w:r>
                  <w:r>
                    <w:fldChar w:fldCharType="begin"/>
                  </w:r>
                  <w:r w:rsidRPr="00F21A1C">
                    <w:rPr>
                      <w:lang w:val="en-US"/>
                    </w:rPr>
                    <w:instrText xml:space="preserve"> SEQ Figure \* ARABIC </w:instrText>
                  </w:r>
                  <w:r>
                    <w:fldChar w:fldCharType="separate"/>
                  </w:r>
                  <w:r>
                    <w:rPr>
                      <w:noProof/>
                      <w:lang w:val="en-US"/>
                    </w:rPr>
                    <w:t>2</w:t>
                  </w:r>
                  <w:r>
                    <w:fldChar w:fldCharType="end"/>
                  </w:r>
                  <w:r w:rsidRPr="00F21A1C">
                    <w:rPr>
                      <w:lang w:val="en-US"/>
                    </w:rPr>
                    <w:t xml:space="preserve"> Polar plot visualization showing relative contributions of meteorological variables.</w:t>
                  </w:r>
                </w:p>
              </w:txbxContent>
            </v:textbox>
            <w10:wrap type="topAndBottom"/>
          </v:shape>
        </w:pict>
      </w:r>
      <w:r w:rsidR="00871F8D" w:rsidRPr="00871F8D">
        <w:rPr>
          <w:rFonts w:ascii="Mark Pro" w:hAnsi="Mark Pro" w:cs="Arial"/>
          <w:sz w:val="22"/>
          <w:szCs w:val="22"/>
          <w:lang w:val="en-US"/>
        </w:rPr>
        <w:drawing>
          <wp:anchor distT="0" distB="0" distL="114300" distR="114300" simplePos="0" relativeHeight="251653632" behindDoc="0" locked="0" layoutInCell="1" allowOverlap="1" wp14:anchorId="7FDBA5E1" wp14:editId="627B4998">
            <wp:simplePos x="0" y="0"/>
            <wp:positionH relativeFrom="column">
              <wp:posOffset>1108108</wp:posOffset>
            </wp:positionH>
            <wp:positionV relativeFrom="paragraph">
              <wp:posOffset>2327621</wp:posOffset>
            </wp:positionV>
            <wp:extent cx="3722370" cy="2115820"/>
            <wp:effectExtent l="0" t="0" r="0" b="0"/>
            <wp:wrapTopAndBottom/>
            <wp:docPr id="19697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2261" name=""/>
                    <pic:cNvPicPr/>
                  </pic:nvPicPr>
                  <pic:blipFill>
                    <a:blip r:embed="rId13"/>
                    <a:stretch>
                      <a:fillRect/>
                    </a:stretch>
                  </pic:blipFill>
                  <pic:spPr>
                    <a:xfrm>
                      <a:off x="0" y="0"/>
                      <a:ext cx="3722370" cy="2115820"/>
                    </a:xfrm>
                    <a:prstGeom prst="rect">
                      <a:avLst/>
                    </a:prstGeom>
                  </pic:spPr>
                </pic:pic>
              </a:graphicData>
            </a:graphic>
            <wp14:sizeRelH relativeFrom="margin">
              <wp14:pctWidth>0</wp14:pctWidth>
            </wp14:sizeRelH>
            <wp14:sizeRelV relativeFrom="margin">
              <wp14:pctHeight>0</wp14:pctHeight>
            </wp14:sizeRelV>
          </wp:anchor>
        </w:drawing>
      </w:r>
      <w:r w:rsidR="00000000" w:rsidRPr="00657A9B">
        <w:rPr>
          <w:rStyle w:val="Strong"/>
          <w:rFonts w:ascii="Mark Pro" w:eastAsia="Times New Roman" w:hAnsi="Mark Pro" w:cs="Arial"/>
          <w:b/>
          <w:bCs/>
          <w:sz w:val="22"/>
          <w:szCs w:val="22"/>
          <w:lang w:val="en-US"/>
        </w:rPr>
        <w:t>1. Daily Polar Plot</w:t>
      </w:r>
      <w:r w:rsidR="00CB0B1C">
        <w:rPr>
          <w:rStyle w:val="Strong"/>
          <w:rFonts w:ascii="Mark Pro" w:eastAsia="Times New Roman" w:hAnsi="Mark Pro" w:cs="Arial"/>
          <w:b/>
          <w:bCs/>
          <w:sz w:val="22"/>
          <w:szCs w:val="22"/>
          <w:lang w:val="en-US"/>
        </w:rPr>
        <w:t xml:space="preserve">: </w:t>
      </w:r>
      <w:r w:rsidR="00000000" w:rsidRPr="00CB0B1C">
        <w:rPr>
          <w:rFonts w:ascii="Mark Pro" w:hAnsi="Mark Pro" w:cs="Arial"/>
          <w:b w:val="0"/>
          <w:bCs w:val="0"/>
          <w:sz w:val="22"/>
          <w:szCs w:val="22"/>
          <w:lang w:val="en-US"/>
        </w:rPr>
        <w:t>A polar coordinate plot displays the four risk variables as normalized axes (0–1 scale) rendered as a filled radial polygon. The polygon's color reflects total risk category (</w:t>
      </w:r>
      <w:r w:rsidR="00CB0B1C" w:rsidRPr="00CB0B1C">
        <w:rPr>
          <w:rFonts w:ascii="Mark Pro" w:hAnsi="Mark Pro" w:cs="Arial"/>
          <w:b w:val="0"/>
          <w:bCs w:val="0"/>
          <w:sz w:val="22"/>
          <w:szCs w:val="22"/>
          <w:lang w:val="en-US"/>
        </w:rPr>
        <w:t>from green to red</w:t>
      </w:r>
      <w:r w:rsidR="00000000" w:rsidRPr="00CB0B1C">
        <w:rPr>
          <w:rFonts w:ascii="Mark Pro" w:hAnsi="Mark Pro" w:cs="Arial"/>
          <w:b w:val="0"/>
          <w:bCs w:val="0"/>
          <w:sz w:val="22"/>
          <w:szCs w:val="22"/>
          <w:lang w:val="en-US"/>
        </w:rPr>
        <w:t>), instantly communicating variable contributions and overall risk level.</w:t>
      </w:r>
      <w:r w:rsidR="00C50348">
        <w:rPr>
          <w:rFonts w:ascii="Mark Pro" w:hAnsi="Mark Pro" w:cs="Arial"/>
          <w:b w:val="0"/>
          <w:bCs w:val="0"/>
          <w:sz w:val="22"/>
          <w:szCs w:val="22"/>
          <w:lang w:val="en-US"/>
        </w:rPr>
        <w:t xml:space="preserve"> </w:t>
      </w:r>
      <w:r w:rsidR="00C50348" w:rsidRPr="00C50348">
        <w:rPr>
          <w:rFonts w:ascii="Mark Pro" w:hAnsi="Mark Pro" w:cs="Arial"/>
          <w:b w:val="0"/>
          <w:bCs w:val="0"/>
          <w:sz w:val="22"/>
          <w:szCs w:val="22"/>
          <w:lang w:val="en-US"/>
        </w:rPr>
        <w:t>Interactive date selection buttons ("Today," "Tomorrow," "Next 3 days," "Next 7 days") enable exploration of forecast patterns and identification of high-risk windows.</w:t>
      </w:r>
    </w:p>
    <w:p w14:paraId="0C957337" w14:textId="167765C5" w:rsidR="00871F8D" w:rsidRPr="00F21A1C" w:rsidRDefault="00F21A1C" w:rsidP="00F21A1C">
      <w:pPr>
        <w:pStyle w:val="Heading4"/>
        <w:spacing w:line="480" w:lineRule="auto"/>
        <w:jc w:val="both"/>
        <w:rPr>
          <w:rFonts w:ascii="Mark Pro" w:eastAsia="Times New Roman" w:hAnsi="Mark Pro" w:cs="Arial"/>
          <w:sz w:val="22"/>
          <w:szCs w:val="22"/>
          <w:lang w:val="en-US"/>
        </w:rPr>
      </w:pPr>
      <w:r>
        <w:rPr>
          <w:noProof/>
        </w:rPr>
        <w:lastRenderedPageBreak/>
        <w:pict w14:anchorId="126070C3">
          <v:shape id="_x0000_s1030" type="#_x0000_t202" style="position:absolute;left:0;text-align:left;margin-left:118.2pt;margin-top:313.35pt;width:231.85pt;height:21pt;z-index:251673600;mso-position-horizontal-relative:text;mso-position-vertical-relative:text" stroked="f">
            <v:textbox style="mso-fit-shape-to-text:t" inset="0,0,0,0">
              <w:txbxContent>
                <w:p w14:paraId="18D296D9" w14:textId="0413E40D" w:rsidR="00F21A1C" w:rsidRPr="004B57B0" w:rsidRDefault="00F21A1C" w:rsidP="00F21A1C">
                  <w:pPr>
                    <w:pStyle w:val="Caption"/>
                    <w:rPr>
                      <w:rFonts w:ascii="Mark Pro" w:eastAsia="Times New Roman" w:hAnsi="Mark Pro" w:cs="Arial"/>
                      <w:b/>
                      <w:bCs/>
                      <w:i w:val="0"/>
                      <w:iCs w:val="0"/>
                      <w:color w:val="auto"/>
                      <w:kern w:val="0"/>
                      <w:sz w:val="22"/>
                      <w:szCs w:val="22"/>
                      <w:lang w:val="en-US"/>
                    </w:rPr>
                  </w:pPr>
                  <w:r w:rsidRPr="00F21A1C">
                    <w:rPr>
                      <w:lang w:val="en-US"/>
                    </w:rPr>
                    <w:t xml:space="preserve">Figure </w:t>
                  </w:r>
                  <w:r>
                    <w:fldChar w:fldCharType="begin"/>
                  </w:r>
                  <w:r w:rsidRPr="00F21A1C">
                    <w:rPr>
                      <w:lang w:val="en-US"/>
                    </w:rPr>
                    <w:instrText xml:space="preserve"> SEQ Figure \* ARABIC </w:instrText>
                  </w:r>
                  <w:r>
                    <w:fldChar w:fldCharType="separate"/>
                  </w:r>
                  <w:r>
                    <w:rPr>
                      <w:noProof/>
                      <w:lang w:val="en-US"/>
                    </w:rPr>
                    <w:t>3</w:t>
                  </w:r>
                  <w:r>
                    <w:fldChar w:fldCharType="end"/>
                  </w:r>
                  <w:r w:rsidRPr="00F21A1C">
                    <w:rPr>
                      <w:lang w:val="en-US"/>
                    </w:rPr>
                    <w:t xml:space="preserve"> Risk gauge comparison for rule based and ML models</w:t>
                  </w:r>
                </w:p>
              </w:txbxContent>
            </v:textbox>
            <w10:wrap type="topAndBottom"/>
          </v:shape>
        </w:pict>
      </w:r>
      <w:r w:rsidRPr="00871F8D">
        <w:rPr>
          <w:rFonts w:ascii="Mark Pro" w:hAnsi="Mark Pro" w:cs="Arial"/>
          <w:sz w:val="22"/>
          <w:szCs w:val="22"/>
          <w:lang w:val="en-US"/>
        </w:rPr>
        <w:drawing>
          <wp:anchor distT="0" distB="0" distL="114300" distR="114300" simplePos="0" relativeHeight="251667968" behindDoc="0" locked="0" layoutInCell="1" allowOverlap="1" wp14:anchorId="4BD4F639" wp14:editId="158B76CF">
            <wp:simplePos x="0" y="0"/>
            <wp:positionH relativeFrom="column">
              <wp:posOffset>1673860</wp:posOffset>
            </wp:positionH>
            <wp:positionV relativeFrom="paragraph">
              <wp:posOffset>2016290</wp:posOffset>
            </wp:positionV>
            <wp:extent cx="2600325" cy="1988820"/>
            <wp:effectExtent l="0" t="0" r="0" b="0"/>
            <wp:wrapTopAndBottom/>
            <wp:docPr id="4809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2577" name=""/>
                    <pic:cNvPicPr/>
                  </pic:nvPicPr>
                  <pic:blipFill>
                    <a:blip r:embed="rId14"/>
                    <a:stretch>
                      <a:fillRect/>
                    </a:stretch>
                  </pic:blipFill>
                  <pic:spPr>
                    <a:xfrm>
                      <a:off x="0" y="0"/>
                      <a:ext cx="2600325" cy="1988820"/>
                    </a:xfrm>
                    <a:prstGeom prst="rect">
                      <a:avLst/>
                    </a:prstGeom>
                  </pic:spPr>
                </pic:pic>
              </a:graphicData>
            </a:graphic>
            <wp14:sizeRelH relativeFrom="margin">
              <wp14:pctWidth>0</wp14:pctWidth>
            </wp14:sizeRelH>
            <wp14:sizeRelV relativeFrom="margin">
              <wp14:pctHeight>0</wp14:pctHeight>
            </wp14:sizeRelV>
          </wp:anchor>
        </w:drawing>
      </w:r>
      <w:r w:rsidR="00000000" w:rsidRPr="00657A9B">
        <w:rPr>
          <w:rStyle w:val="Strong"/>
          <w:rFonts w:ascii="Mark Pro" w:eastAsia="Times New Roman" w:hAnsi="Mark Pro" w:cs="Arial"/>
          <w:b/>
          <w:bCs/>
          <w:sz w:val="22"/>
          <w:szCs w:val="22"/>
          <w:lang w:val="en-US"/>
        </w:rPr>
        <w:t>2. Dual Risk Gauge Display</w:t>
      </w:r>
      <w:r w:rsidR="00CB0B1C">
        <w:rPr>
          <w:rStyle w:val="Strong"/>
          <w:rFonts w:ascii="Mark Pro" w:eastAsia="Times New Roman" w:hAnsi="Mark Pro" w:cs="Arial"/>
          <w:b/>
          <w:bCs/>
          <w:sz w:val="22"/>
          <w:szCs w:val="22"/>
          <w:lang w:val="en-US"/>
        </w:rPr>
        <w:t xml:space="preserve">: </w:t>
      </w:r>
      <w:r w:rsidR="00000000" w:rsidRPr="00CB0B1C">
        <w:rPr>
          <w:rFonts w:ascii="Mark Pro" w:hAnsi="Mark Pro" w:cs="Arial"/>
          <w:b w:val="0"/>
          <w:bCs w:val="0"/>
          <w:sz w:val="22"/>
          <w:szCs w:val="22"/>
          <w:lang w:val="en-US"/>
        </w:rPr>
        <w:t xml:space="preserve">Two semi-circular gauges present the rule-based risk index and ML fire probability side-by-side, enabling direct comparison. Color zones indicate risk levels, and an agreement indicator shows when methods align (within Bland-Altman statistical limits). This dual approach </w:t>
      </w:r>
      <w:r w:rsidR="00CB0B1C" w:rsidRPr="00CB0B1C">
        <w:rPr>
          <w:rFonts w:ascii="Mark Pro" w:hAnsi="Mark Pro" w:cs="Arial"/>
          <w:b w:val="0"/>
          <w:bCs w:val="0"/>
          <w:sz w:val="22"/>
          <w:szCs w:val="22"/>
          <w:lang w:val="en-US"/>
        </w:rPr>
        <w:t>is made to increase user</w:t>
      </w:r>
      <w:r w:rsidR="00000000" w:rsidRPr="00CB0B1C">
        <w:rPr>
          <w:rFonts w:ascii="Mark Pro" w:hAnsi="Mark Pro" w:cs="Arial"/>
          <w:b w:val="0"/>
          <w:bCs w:val="0"/>
          <w:sz w:val="22"/>
          <w:szCs w:val="22"/>
          <w:lang w:val="en-US"/>
        </w:rPr>
        <w:t xml:space="preserve"> confidence by combining established protocols with data-driven predictions.</w:t>
      </w:r>
    </w:p>
    <w:p w14:paraId="669C27B2" w14:textId="12454A31" w:rsidR="00C01C11" w:rsidRDefault="00F21A1C" w:rsidP="009803F9">
      <w:pPr>
        <w:pStyle w:val="Heading4"/>
        <w:spacing w:line="480" w:lineRule="auto"/>
        <w:jc w:val="both"/>
        <w:rPr>
          <w:rFonts w:ascii="Mark Pro" w:hAnsi="Mark Pro" w:cs="Arial"/>
          <w:b w:val="0"/>
          <w:bCs w:val="0"/>
          <w:sz w:val="22"/>
          <w:szCs w:val="22"/>
          <w:lang w:val="en-US"/>
        </w:rPr>
      </w:pPr>
      <w:r>
        <w:rPr>
          <w:noProof/>
        </w:rPr>
        <w:pict w14:anchorId="766D589F">
          <v:shape id="_x0000_s1031" type="#_x0000_t202" style="position:absolute;left:0;text-align:left;margin-left:128.9pt;margin-top:450.15pt;width:228.65pt;height:21pt;z-index:251677696;mso-position-horizontal-relative:text;mso-position-vertical-relative:text" stroked="f">
            <v:textbox style="mso-fit-shape-to-text:t" inset="0,0,0,0">
              <w:txbxContent>
                <w:p w14:paraId="5BEDCF1C" w14:textId="64C0FD0C" w:rsidR="00F21A1C" w:rsidRPr="00F21A1C" w:rsidRDefault="00F21A1C" w:rsidP="00F21A1C">
                  <w:pPr>
                    <w:pStyle w:val="Caption"/>
                    <w:rPr>
                      <w:rFonts w:ascii="Mark Pro" w:hAnsi="Mark Pro" w:cs="Arial"/>
                      <w:i w:val="0"/>
                      <w:iCs w:val="0"/>
                      <w:color w:val="auto"/>
                      <w:kern w:val="0"/>
                      <w:sz w:val="22"/>
                      <w:szCs w:val="22"/>
                      <w:lang w:val="en-US"/>
                    </w:rPr>
                  </w:pPr>
                  <w:r w:rsidRPr="00F21A1C">
                    <w:rPr>
                      <w:lang w:val="en-US"/>
                    </w:rPr>
                    <w:t xml:space="preserve">Figure </w:t>
                  </w:r>
                  <w:r>
                    <w:fldChar w:fldCharType="begin"/>
                  </w:r>
                  <w:r w:rsidRPr="00F21A1C">
                    <w:rPr>
                      <w:lang w:val="en-US"/>
                    </w:rPr>
                    <w:instrText xml:space="preserve"> SEQ Figure \* ARABIC </w:instrText>
                  </w:r>
                  <w:r>
                    <w:fldChar w:fldCharType="separate"/>
                  </w:r>
                  <w:r>
                    <w:rPr>
                      <w:noProof/>
                      <w:lang w:val="en-US"/>
                    </w:rPr>
                    <w:t>4</w:t>
                  </w:r>
                  <w:r>
                    <w:fldChar w:fldCharType="end"/>
                  </w:r>
                  <w:r w:rsidRPr="00F21A1C">
                    <w:rPr>
                      <w:lang w:val="en-US"/>
                    </w:rPr>
                    <w:t xml:space="preserve"> Wind compass displaying wind direction and speed</w:t>
                  </w:r>
                </w:p>
              </w:txbxContent>
            </v:textbox>
            <w10:wrap type="topAndBottom"/>
          </v:shape>
        </w:pict>
      </w:r>
      <w:r w:rsidRPr="00F21A1C">
        <w:rPr>
          <w:rFonts w:ascii="Mark Pro" w:hAnsi="Mark Pro" w:cs="Arial"/>
          <w:b w:val="0"/>
          <w:bCs w:val="0"/>
          <w:sz w:val="22"/>
          <w:szCs w:val="22"/>
          <w:lang w:val="en-US"/>
        </w:rPr>
        <w:drawing>
          <wp:anchor distT="0" distB="0" distL="114300" distR="114300" simplePos="0" relativeHeight="251677184" behindDoc="0" locked="0" layoutInCell="1" allowOverlap="1" wp14:anchorId="579CC16E" wp14:editId="32ADC1B8">
            <wp:simplePos x="0" y="0"/>
            <wp:positionH relativeFrom="column">
              <wp:posOffset>1873885</wp:posOffset>
            </wp:positionH>
            <wp:positionV relativeFrom="paragraph">
              <wp:posOffset>4282819</wp:posOffset>
            </wp:positionV>
            <wp:extent cx="2197735" cy="1480185"/>
            <wp:effectExtent l="0" t="0" r="0" b="0"/>
            <wp:wrapTopAndBottom/>
            <wp:docPr id="146366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2586" name=""/>
                    <pic:cNvPicPr/>
                  </pic:nvPicPr>
                  <pic:blipFill>
                    <a:blip r:embed="rId15"/>
                    <a:stretch>
                      <a:fillRect/>
                    </a:stretch>
                  </pic:blipFill>
                  <pic:spPr>
                    <a:xfrm>
                      <a:off x="0" y="0"/>
                      <a:ext cx="2197735" cy="1480185"/>
                    </a:xfrm>
                    <a:prstGeom prst="rect">
                      <a:avLst/>
                    </a:prstGeom>
                  </pic:spPr>
                </pic:pic>
              </a:graphicData>
            </a:graphic>
            <wp14:sizeRelH relativeFrom="margin">
              <wp14:pctWidth>0</wp14:pctWidth>
            </wp14:sizeRelH>
            <wp14:sizeRelV relativeFrom="margin">
              <wp14:pctHeight>0</wp14:pctHeight>
            </wp14:sizeRelV>
          </wp:anchor>
        </w:drawing>
      </w:r>
      <w:r w:rsidR="00000000" w:rsidRPr="00657A9B">
        <w:rPr>
          <w:rStyle w:val="Strong"/>
          <w:rFonts w:ascii="Mark Pro" w:eastAsia="Times New Roman" w:hAnsi="Mark Pro" w:cs="Arial"/>
          <w:b/>
          <w:bCs/>
          <w:sz w:val="22"/>
          <w:szCs w:val="22"/>
          <w:lang w:val="en-US"/>
        </w:rPr>
        <w:t>3. Wind Compass with Risk-Coded Wedge</w:t>
      </w:r>
      <w:r w:rsidR="00CB0B1C">
        <w:rPr>
          <w:rStyle w:val="Strong"/>
          <w:rFonts w:ascii="Mark Pro" w:eastAsia="Times New Roman" w:hAnsi="Mark Pro" w:cs="Arial"/>
          <w:b/>
          <w:bCs/>
          <w:sz w:val="22"/>
          <w:szCs w:val="22"/>
          <w:lang w:val="en-US"/>
        </w:rPr>
        <w:t xml:space="preserve">: </w:t>
      </w:r>
      <w:r w:rsidR="00000000" w:rsidRPr="00CB0B1C">
        <w:rPr>
          <w:rFonts w:ascii="Mark Pro" w:hAnsi="Mark Pro" w:cs="Arial"/>
          <w:b w:val="0"/>
          <w:bCs w:val="0"/>
          <w:sz w:val="22"/>
          <w:szCs w:val="22"/>
          <w:lang w:val="en-US"/>
        </w:rPr>
        <w:t xml:space="preserve">A polar compass displays wind direction and speed using a wedge visualization. The wedge extends from </w:t>
      </w:r>
      <w:r w:rsidR="00CB0B1C">
        <w:rPr>
          <w:rFonts w:ascii="Mark Pro" w:hAnsi="Mark Pro" w:cs="Arial"/>
          <w:b w:val="0"/>
          <w:bCs w:val="0"/>
          <w:sz w:val="22"/>
          <w:szCs w:val="22"/>
          <w:lang w:val="en-US"/>
        </w:rPr>
        <w:t xml:space="preserve">the </w:t>
      </w:r>
      <w:r w:rsidR="00000000" w:rsidRPr="00CB0B1C">
        <w:rPr>
          <w:rFonts w:ascii="Mark Pro" w:hAnsi="Mark Pro" w:cs="Arial"/>
          <w:b w:val="0"/>
          <w:bCs w:val="0"/>
          <w:sz w:val="22"/>
          <w:szCs w:val="22"/>
          <w:lang w:val="en-US"/>
        </w:rPr>
        <w:t>center in the direction wind is coming from</w:t>
      </w:r>
      <w:r w:rsidR="00CB0B1C">
        <w:rPr>
          <w:rFonts w:ascii="Mark Pro" w:hAnsi="Mark Pro" w:cs="Arial"/>
          <w:b w:val="0"/>
          <w:bCs w:val="0"/>
          <w:sz w:val="22"/>
          <w:szCs w:val="22"/>
          <w:lang w:val="en-US"/>
        </w:rPr>
        <w:t xml:space="preserve">, </w:t>
      </w:r>
      <w:r w:rsidR="00000000" w:rsidRPr="00CB0B1C">
        <w:rPr>
          <w:rFonts w:ascii="Mark Pro" w:hAnsi="Mark Pro" w:cs="Arial"/>
          <w:b w:val="0"/>
          <w:bCs w:val="0"/>
          <w:sz w:val="22"/>
          <w:szCs w:val="22"/>
          <w:lang w:val="en-US"/>
        </w:rPr>
        <w:t xml:space="preserve">with length scaled to wind speed and color matching the day's risk level. This integration helps </w:t>
      </w:r>
      <w:r w:rsidR="00CB0B1C">
        <w:rPr>
          <w:rFonts w:ascii="Mark Pro" w:hAnsi="Mark Pro" w:cs="Arial"/>
          <w:b w:val="0"/>
          <w:bCs w:val="0"/>
          <w:sz w:val="22"/>
          <w:szCs w:val="22"/>
          <w:lang w:val="en-US"/>
        </w:rPr>
        <w:t xml:space="preserve">stakeholders </w:t>
      </w:r>
      <w:r w:rsidR="00000000" w:rsidRPr="00CB0B1C">
        <w:rPr>
          <w:rFonts w:ascii="Mark Pro" w:hAnsi="Mark Pro" w:cs="Arial"/>
          <w:b w:val="0"/>
          <w:bCs w:val="0"/>
          <w:sz w:val="22"/>
          <w:szCs w:val="22"/>
          <w:lang w:val="en-US"/>
        </w:rPr>
        <w:t>simultaneously assess wind-driven spread potential and overall danger.</w:t>
      </w:r>
    </w:p>
    <w:p w14:paraId="62C785C1" w14:textId="5AE95C08" w:rsidR="00C01C11" w:rsidRPr="00F21A1C" w:rsidRDefault="00F21A1C" w:rsidP="00F21A1C">
      <w:pPr>
        <w:pStyle w:val="Heading4"/>
        <w:spacing w:line="480" w:lineRule="auto"/>
        <w:jc w:val="both"/>
        <w:rPr>
          <w:rFonts w:ascii="Mark Pro" w:hAnsi="Mark Pro" w:cs="Arial"/>
          <w:b w:val="0"/>
          <w:bCs w:val="0"/>
          <w:sz w:val="22"/>
          <w:szCs w:val="22"/>
          <w:lang w:val="en-US"/>
        </w:rPr>
      </w:pPr>
      <w:r>
        <w:rPr>
          <w:noProof/>
        </w:rPr>
        <w:lastRenderedPageBreak/>
        <w:pict w14:anchorId="5696192A">
          <v:shape id="_x0000_s1032" type="#_x0000_t202" style="position:absolute;left:0;text-align:left;margin-left:0;margin-top:194.35pt;width:468pt;height:.05pt;z-index:251681792;mso-position-horizontal-relative:text;mso-position-vertical-relative:text" stroked="f">
            <v:textbox style="mso-fit-shape-to-text:t" inset="0,0,0,0">
              <w:txbxContent>
                <w:p w14:paraId="57503440" w14:textId="0718D45B" w:rsidR="00F21A1C" w:rsidRPr="00F21A1C" w:rsidRDefault="00F21A1C" w:rsidP="00F21A1C">
                  <w:pPr>
                    <w:pStyle w:val="Caption"/>
                    <w:rPr>
                      <w:rFonts w:ascii="Mark Pro" w:hAnsi="Mark Pro" w:cs="Arial"/>
                      <w:i w:val="0"/>
                      <w:iCs w:val="0"/>
                      <w:color w:val="auto"/>
                      <w:kern w:val="0"/>
                      <w:sz w:val="22"/>
                      <w:szCs w:val="22"/>
                      <w:lang w:val="en-US"/>
                    </w:rPr>
                  </w:pPr>
                  <w:r w:rsidRPr="00F21A1C">
                    <w:rPr>
                      <w:lang w:val="en-US"/>
                    </w:rPr>
                    <w:t xml:space="preserve">Figure </w:t>
                  </w:r>
                  <w:r>
                    <w:fldChar w:fldCharType="begin"/>
                  </w:r>
                  <w:r w:rsidRPr="00F21A1C">
                    <w:rPr>
                      <w:lang w:val="en-US"/>
                    </w:rPr>
                    <w:instrText xml:space="preserve"> SEQ Figure \* ARABIC </w:instrText>
                  </w:r>
                  <w:r>
                    <w:fldChar w:fldCharType="separate"/>
                  </w:r>
                  <w:r>
                    <w:rPr>
                      <w:noProof/>
                      <w:lang w:val="en-US"/>
                    </w:rPr>
                    <w:t>5</w:t>
                  </w:r>
                  <w:r>
                    <w:fldChar w:fldCharType="end"/>
                  </w:r>
                  <w:r w:rsidRPr="00F21A1C">
                    <w:rPr>
                      <w:lang w:val="en-US"/>
                    </w:rPr>
                    <w:t xml:space="preserve"> 14-day risk forecast showing projected fire danger levels</w:t>
                  </w:r>
                </w:p>
              </w:txbxContent>
            </v:textbox>
            <w10:wrap type="topAndBottom"/>
          </v:shape>
        </w:pict>
      </w:r>
      <w:r w:rsidRPr="00F21A1C">
        <w:rPr>
          <w:rFonts w:ascii="Mark Pro" w:hAnsi="Mark Pro" w:cs="Arial"/>
          <w:b w:val="0"/>
          <w:bCs w:val="0"/>
          <w:sz w:val="22"/>
          <w:szCs w:val="22"/>
          <w:lang w:val="en-US"/>
        </w:rPr>
        <w:drawing>
          <wp:anchor distT="0" distB="0" distL="114300" distR="114300" simplePos="0" relativeHeight="251679232" behindDoc="0" locked="0" layoutInCell="1" allowOverlap="1" wp14:anchorId="4BDE7E1E" wp14:editId="0CDF14D8">
            <wp:simplePos x="0" y="0"/>
            <wp:positionH relativeFrom="column">
              <wp:posOffset>0</wp:posOffset>
            </wp:positionH>
            <wp:positionV relativeFrom="paragraph">
              <wp:posOffset>1275203</wp:posOffset>
            </wp:positionV>
            <wp:extent cx="5943600" cy="1136015"/>
            <wp:effectExtent l="0" t="0" r="0" b="6985"/>
            <wp:wrapTopAndBottom/>
            <wp:docPr id="86969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9716" name=""/>
                    <pic:cNvPicPr/>
                  </pic:nvPicPr>
                  <pic:blipFill>
                    <a:blip r:embed="rId16"/>
                    <a:stretch>
                      <a:fillRect/>
                    </a:stretch>
                  </pic:blipFill>
                  <pic:spPr>
                    <a:xfrm>
                      <a:off x="0" y="0"/>
                      <a:ext cx="5943600" cy="1136015"/>
                    </a:xfrm>
                    <a:prstGeom prst="rect">
                      <a:avLst/>
                    </a:prstGeom>
                  </pic:spPr>
                </pic:pic>
              </a:graphicData>
            </a:graphic>
          </wp:anchor>
        </w:drawing>
      </w:r>
      <w:r w:rsidR="00000000" w:rsidRPr="00657A9B">
        <w:rPr>
          <w:rStyle w:val="Strong"/>
          <w:rFonts w:ascii="Mark Pro" w:eastAsia="Times New Roman" w:hAnsi="Mark Pro" w:cs="Arial"/>
          <w:b/>
          <w:bCs/>
          <w:sz w:val="22"/>
          <w:szCs w:val="22"/>
          <w:lang w:val="en-US"/>
        </w:rPr>
        <w:t>4. Risk Forecast Time-Series</w:t>
      </w:r>
      <w:r w:rsidR="00C50348" w:rsidRPr="00C50348">
        <w:rPr>
          <w:rStyle w:val="Strong"/>
          <w:rFonts w:ascii="Mark Pro" w:eastAsia="Times New Roman" w:hAnsi="Mark Pro" w:cs="Arial"/>
          <w:b/>
          <w:bCs/>
          <w:sz w:val="22"/>
          <w:szCs w:val="22"/>
          <w:lang w:val="en-US"/>
        </w:rPr>
        <w:t>:</w:t>
      </w:r>
      <w:r w:rsidR="00C50348">
        <w:rPr>
          <w:rStyle w:val="Strong"/>
          <w:rFonts w:ascii="Mark Pro" w:eastAsia="Times New Roman" w:hAnsi="Mark Pro" w:cs="Arial"/>
          <w:b/>
          <w:bCs/>
          <w:sz w:val="22"/>
          <w:szCs w:val="22"/>
          <w:lang w:val="en-US"/>
        </w:rPr>
        <w:t xml:space="preserve"> </w:t>
      </w:r>
      <w:r w:rsidR="00000000" w:rsidRPr="00C50348">
        <w:rPr>
          <w:rFonts w:ascii="Mark Pro" w:hAnsi="Mark Pro" w:cs="Arial"/>
          <w:b w:val="0"/>
          <w:bCs w:val="0"/>
          <w:sz w:val="22"/>
          <w:szCs w:val="22"/>
          <w:lang w:val="en-US"/>
        </w:rPr>
        <w:t xml:space="preserve">A </w:t>
      </w:r>
      <w:r w:rsidR="009803F9">
        <w:rPr>
          <w:rFonts w:ascii="Mark Pro" w:hAnsi="Mark Pro" w:cs="Arial"/>
          <w:b w:val="0"/>
          <w:bCs w:val="0"/>
          <w:sz w:val="22"/>
          <w:szCs w:val="22"/>
          <w:lang w:val="en-US"/>
        </w:rPr>
        <w:t>14</w:t>
      </w:r>
      <w:r w:rsidR="00000000" w:rsidRPr="00C50348">
        <w:rPr>
          <w:rFonts w:ascii="Mark Pro" w:hAnsi="Mark Pro" w:cs="Arial"/>
          <w:b w:val="0"/>
          <w:bCs w:val="0"/>
          <w:sz w:val="22"/>
          <w:szCs w:val="22"/>
          <w:lang w:val="en-US"/>
        </w:rPr>
        <w:t>-day bar chart shows projected risk scores color-coded by category</w:t>
      </w:r>
      <w:r w:rsidR="00C50348" w:rsidRPr="00C50348">
        <w:rPr>
          <w:rFonts w:ascii="Mark Pro" w:hAnsi="Mark Pro" w:cs="Arial"/>
          <w:b w:val="0"/>
          <w:bCs w:val="0"/>
          <w:sz w:val="22"/>
          <w:szCs w:val="22"/>
          <w:lang w:val="en-US"/>
        </w:rPr>
        <w:t>, which can be further extended to 21 days</w:t>
      </w:r>
      <w:r w:rsidR="00000000" w:rsidRPr="00C50348">
        <w:rPr>
          <w:rFonts w:ascii="Mark Pro" w:hAnsi="Mark Pro" w:cs="Arial"/>
          <w:b w:val="0"/>
          <w:bCs w:val="0"/>
          <w:sz w:val="22"/>
          <w:szCs w:val="22"/>
          <w:lang w:val="en-US"/>
        </w:rPr>
        <w:t xml:space="preserve">. </w:t>
      </w:r>
      <w:r w:rsidR="00C50348" w:rsidRPr="00C50348">
        <w:rPr>
          <w:rFonts w:ascii="Mark Pro" w:hAnsi="Mark Pro" w:cs="Arial"/>
          <w:b w:val="0"/>
          <w:bCs w:val="0"/>
          <w:sz w:val="22"/>
          <w:szCs w:val="22"/>
          <w:lang w:val="en-US"/>
        </w:rPr>
        <w:t xml:space="preserve">It allows stakeholders a more comprehensive understanding on high-risk periods, and </w:t>
      </w:r>
      <w:r w:rsidR="00440DDD">
        <w:rPr>
          <w:rFonts w:ascii="Mark Pro" w:hAnsi="Mark Pro" w:cs="Arial"/>
          <w:b w:val="0"/>
          <w:bCs w:val="0"/>
          <w:sz w:val="22"/>
          <w:szCs w:val="22"/>
          <w:lang w:val="en-US"/>
        </w:rPr>
        <w:t>safe</w:t>
      </w:r>
      <w:r w:rsidR="00C50348" w:rsidRPr="00C50348">
        <w:rPr>
          <w:rFonts w:ascii="Mark Pro" w:hAnsi="Mark Pro" w:cs="Arial"/>
          <w:b w:val="0"/>
          <w:bCs w:val="0"/>
          <w:sz w:val="22"/>
          <w:szCs w:val="22"/>
          <w:lang w:val="en-US"/>
        </w:rPr>
        <w:t xml:space="preserve"> periods at a glance.</w:t>
      </w:r>
    </w:p>
    <w:p w14:paraId="2110B2E3" w14:textId="058DB3AA" w:rsidR="00C01C11" w:rsidRPr="00F21A1C" w:rsidRDefault="00F21A1C" w:rsidP="00F21A1C">
      <w:pPr>
        <w:pStyle w:val="Heading4"/>
        <w:spacing w:line="480" w:lineRule="auto"/>
        <w:jc w:val="both"/>
        <w:rPr>
          <w:rFonts w:ascii="Mark Pro" w:hAnsi="Mark Pro" w:cs="Arial"/>
          <w:b w:val="0"/>
          <w:bCs w:val="0"/>
          <w:sz w:val="22"/>
          <w:szCs w:val="22"/>
          <w:lang w:val="en-US"/>
        </w:rPr>
      </w:pPr>
      <w:r>
        <w:rPr>
          <w:noProof/>
        </w:rPr>
        <w:pict w14:anchorId="5EDDD918">
          <v:shape id="_x0000_s1033" type="#_x0000_t202" style="position:absolute;left:0;text-align:left;margin-left:25.7pt;margin-top:273.95pt;width:416.55pt;height:.05pt;z-index:251685888;mso-position-horizontal-relative:text;mso-position-vertical-relative:text" stroked="f">
            <v:textbox style="mso-fit-shape-to-text:t" inset="0,0,0,0">
              <w:txbxContent>
                <w:p w14:paraId="7FDE557E" w14:textId="72A4671D" w:rsidR="00F21A1C" w:rsidRPr="00F21A1C" w:rsidRDefault="00F21A1C" w:rsidP="00F21A1C">
                  <w:pPr>
                    <w:pStyle w:val="Caption"/>
                    <w:rPr>
                      <w:rFonts w:ascii="Mark Pro" w:hAnsi="Mark Pro" w:cs="Arial"/>
                      <w:i w:val="0"/>
                      <w:iCs w:val="0"/>
                      <w:color w:val="auto"/>
                      <w:kern w:val="0"/>
                      <w:sz w:val="22"/>
                      <w:szCs w:val="22"/>
                      <w:lang w:val="en-US"/>
                    </w:rPr>
                  </w:pPr>
                  <w:r w:rsidRPr="00F21A1C">
                    <w:rPr>
                      <w:lang w:val="en-US"/>
                    </w:rPr>
                    <w:t xml:space="preserve">Figure </w:t>
                  </w:r>
                  <w:r>
                    <w:fldChar w:fldCharType="begin"/>
                  </w:r>
                  <w:r w:rsidRPr="00F21A1C">
                    <w:rPr>
                      <w:lang w:val="en-US"/>
                    </w:rPr>
                    <w:instrText xml:space="preserve"> SEQ Figure \* ARABIC </w:instrText>
                  </w:r>
                  <w:r>
                    <w:fldChar w:fldCharType="separate"/>
                  </w:r>
                  <w:r w:rsidRPr="00F21A1C">
                    <w:rPr>
                      <w:noProof/>
                      <w:lang w:val="en-US"/>
                    </w:rPr>
                    <w:t>6</w:t>
                  </w:r>
                  <w:r>
                    <w:fldChar w:fldCharType="end"/>
                  </w:r>
                  <w:r w:rsidRPr="00F21A1C">
                    <w:rPr>
                      <w:lang w:val="en-US"/>
                    </w:rPr>
                    <w:t xml:space="preserve"> Regional wind flow map displaying directional patterns across Araucanía</w:t>
                  </w:r>
                </w:p>
              </w:txbxContent>
            </v:textbox>
            <w10:wrap type="topAndBottom"/>
          </v:shape>
        </w:pict>
      </w:r>
      <w:r w:rsidRPr="00F21A1C">
        <w:rPr>
          <w:rFonts w:ascii="Mark Pro" w:hAnsi="Mark Pro" w:cs="Arial"/>
          <w:b w:val="0"/>
          <w:bCs w:val="0"/>
          <w:sz w:val="22"/>
          <w:szCs w:val="22"/>
          <w:lang w:val="en-US"/>
        </w:rPr>
        <w:drawing>
          <wp:anchor distT="0" distB="0" distL="114300" distR="114300" simplePos="0" relativeHeight="251681280" behindDoc="0" locked="0" layoutInCell="1" allowOverlap="1" wp14:anchorId="5BAFC54B" wp14:editId="7B29A08A">
            <wp:simplePos x="0" y="0"/>
            <wp:positionH relativeFrom="column">
              <wp:posOffset>326571</wp:posOffset>
            </wp:positionH>
            <wp:positionV relativeFrom="paragraph">
              <wp:posOffset>1940048</wp:posOffset>
            </wp:positionV>
            <wp:extent cx="5290185" cy="1482090"/>
            <wp:effectExtent l="0" t="0" r="0" b="0"/>
            <wp:wrapTopAndBottom/>
            <wp:docPr id="83353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1509" name=""/>
                    <pic:cNvPicPr/>
                  </pic:nvPicPr>
                  <pic:blipFill>
                    <a:blip r:embed="rId17"/>
                    <a:stretch>
                      <a:fillRect/>
                    </a:stretch>
                  </pic:blipFill>
                  <pic:spPr>
                    <a:xfrm>
                      <a:off x="0" y="0"/>
                      <a:ext cx="5290185" cy="1482090"/>
                    </a:xfrm>
                    <a:prstGeom prst="rect">
                      <a:avLst/>
                    </a:prstGeom>
                  </pic:spPr>
                </pic:pic>
              </a:graphicData>
            </a:graphic>
            <wp14:sizeRelH relativeFrom="margin">
              <wp14:pctWidth>0</wp14:pctWidth>
            </wp14:sizeRelH>
            <wp14:sizeRelV relativeFrom="margin">
              <wp14:pctHeight>0</wp14:pctHeight>
            </wp14:sizeRelV>
          </wp:anchor>
        </w:drawing>
      </w:r>
      <w:r w:rsidR="00000000" w:rsidRPr="00657A9B">
        <w:rPr>
          <w:rStyle w:val="Strong"/>
          <w:rFonts w:ascii="Mark Pro" w:eastAsia="Times New Roman" w:hAnsi="Mark Pro" w:cs="Arial"/>
          <w:b/>
          <w:bCs/>
          <w:sz w:val="22"/>
          <w:szCs w:val="22"/>
          <w:lang w:val="en-US"/>
        </w:rPr>
        <w:t>5. Regional Wind-Flow Map</w:t>
      </w:r>
      <w:r w:rsidR="00C50348">
        <w:rPr>
          <w:rStyle w:val="Strong"/>
          <w:rFonts w:ascii="Mark Pro" w:eastAsia="Times New Roman" w:hAnsi="Mark Pro" w:cs="Arial"/>
          <w:b/>
          <w:bCs/>
          <w:sz w:val="22"/>
          <w:szCs w:val="22"/>
          <w:lang w:val="en-US"/>
        </w:rPr>
        <w:t xml:space="preserve">: </w:t>
      </w:r>
      <w:r w:rsidR="00000000" w:rsidRPr="00C50348">
        <w:rPr>
          <w:rFonts w:ascii="Mark Pro" w:hAnsi="Mark Pro" w:cs="Arial"/>
          <w:b w:val="0"/>
          <w:bCs w:val="0"/>
          <w:sz w:val="22"/>
          <w:szCs w:val="22"/>
          <w:lang w:val="en-US"/>
        </w:rPr>
        <w:t xml:space="preserve">A </w:t>
      </w:r>
      <w:proofErr w:type="spellStart"/>
      <w:r w:rsidR="00000000" w:rsidRPr="00C50348">
        <w:rPr>
          <w:rFonts w:ascii="Mark Pro" w:hAnsi="Mark Pro" w:cs="Arial"/>
          <w:b w:val="0"/>
          <w:bCs w:val="0"/>
          <w:sz w:val="22"/>
          <w:szCs w:val="22"/>
          <w:lang w:val="en-US"/>
        </w:rPr>
        <w:t>Pydeck</w:t>
      </w:r>
      <w:proofErr w:type="spellEnd"/>
      <w:r w:rsidR="00000000" w:rsidRPr="00C50348">
        <w:rPr>
          <w:rFonts w:ascii="Mark Pro" w:hAnsi="Mark Pro" w:cs="Arial"/>
          <w:b w:val="0"/>
          <w:bCs w:val="0"/>
          <w:sz w:val="22"/>
          <w:szCs w:val="22"/>
          <w:lang w:val="en-US"/>
        </w:rPr>
        <w:t>-based map provides geographic context. Wind streamlines—directional flow lines with opacity gradients—overlay the Araucanía region, with Bosque Pehuén highlighted. This visualization communicates regional wind patterns and situates local conditions within the broader landscape.</w:t>
      </w:r>
    </w:p>
    <w:p w14:paraId="05D87E30" w14:textId="3BEC0214" w:rsidR="00C01C11" w:rsidRPr="00C50348" w:rsidRDefault="00000000" w:rsidP="009803F9">
      <w:pPr>
        <w:pStyle w:val="Heading4"/>
        <w:spacing w:line="480" w:lineRule="auto"/>
        <w:jc w:val="both"/>
        <w:rPr>
          <w:rFonts w:ascii="Mark Pro" w:eastAsia="Times New Roman" w:hAnsi="Mark Pro" w:cs="Arial"/>
          <w:sz w:val="22"/>
          <w:szCs w:val="22"/>
          <w:lang w:val="en-US"/>
        </w:rPr>
      </w:pPr>
      <w:r w:rsidRPr="00657A9B">
        <w:rPr>
          <w:rStyle w:val="Strong"/>
          <w:rFonts w:ascii="Mark Pro" w:eastAsia="Times New Roman" w:hAnsi="Mark Pro" w:cs="Arial"/>
          <w:b/>
          <w:bCs/>
          <w:sz w:val="22"/>
          <w:szCs w:val="22"/>
          <w:lang w:val="en-US"/>
        </w:rPr>
        <w:t>6. Risk Score Summary Table</w:t>
      </w:r>
      <w:r w:rsidR="00C50348">
        <w:rPr>
          <w:rStyle w:val="Strong"/>
          <w:rFonts w:ascii="Mark Pro" w:eastAsia="Times New Roman" w:hAnsi="Mark Pro" w:cs="Arial"/>
          <w:b/>
          <w:bCs/>
          <w:sz w:val="22"/>
          <w:szCs w:val="22"/>
          <w:lang w:val="en-US"/>
        </w:rPr>
        <w:t xml:space="preserve">: </w:t>
      </w:r>
      <w:r w:rsidRPr="00C50348">
        <w:rPr>
          <w:rFonts w:ascii="Mark Pro" w:hAnsi="Mark Pro" w:cs="Arial"/>
          <w:b w:val="0"/>
          <w:bCs w:val="0"/>
          <w:sz w:val="22"/>
          <w:szCs w:val="22"/>
          <w:lang w:val="en-US"/>
        </w:rPr>
        <w:t xml:space="preserve">A tabular display provides exact numerical scores for each variable and </w:t>
      </w:r>
      <w:r w:rsidR="00C50348">
        <w:rPr>
          <w:rFonts w:ascii="Mark Pro" w:hAnsi="Mark Pro" w:cs="Arial"/>
          <w:b w:val="0"/>
          <w:bCs w:val="0"/>
          <w:sz w:val="22"/>
          <w:szCs w:val="22"/>
          <w:lang w:val="en-US"/>
        </w:rPr>
        <w:t xml:space="preserve">its </w:t>
      </w:r>
      <w:r w:rsidRPr="00C50348">
        <w:rPr>
          <w:rFonts w:ascii="Mark Pro" w:hAnsi="Mark Pro" w:cs="Arial"/>
          <w:b w:val="0"/>
          <w:bCs w:val="0"/>
          <w:sz w:val="22"/>
          <w:szCs w:val="22"/>
          <w:lang w:val="en-US"/>
        </w:rPr>
        <w:t xml:space="preserve">total risk </w:t>
      </w:r>
      <w:r w:rsidR="00C50348">
        <w:rPr>
          <w:rFonts w:ascii="Mark Pro" w:hAnsi="Mark Pro" w:cs="Arial"/>
          <w:b w:val="0"/>
          <w:bCs w:val="0"/>
          <w:sz w:val="22"/>
          <w:szCs w:val="22"/>
          <w:lang w:val="en-US"/>
        </w:rPr>
        <w:t>score</w:t>
      </w:r>
      <w:r w:rsidRPr="00C50348">
        <w:rPr>
          <w:rFonts w:ascii="Mark Pro" w:hAnsi="Mark Pro" w:cs="Arial"/>
          <w:b w:val="0"/>
          <w:bCs w:val="0"/>
          <w:sz w:val="22"/>
          <w:szCs w:val="22"/>
          <w:lang w:val="en-US"/>
        </w:rPr>
        <w:t>, accommodating users who prefer precise numbers over visual encodings.</w:t>
      </w:r>
    </w:p>
    <w:p w14:paraId="5D6DA12C" w14:textId="77777777" w:rsidR="00C01C11" w:rsidRPr="00657A9B" w:rsidRDefault="00000000" w:rsidP="009803F9">
      <w:pPr>
        <w:pStyle w:val="Heading3"/>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3.5 User Interface and Interactivity</w:t>
      </w:r>
    </w:p>
    <w:p w14:paraId="3C40C95A" w14:textId="28323788" w:rsidR="00C50348" w:rsidRPr="00C50348"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lastRenderedPageBreak/>
        <w:t>The dashboard layout emphasizes clarity: main display with polar plot and dual gauges (left column)</w:t>
      </w:r>
      <w:r w:rsidR="00C50348">
        <w:rPr>
          <w:rFonts w:ascii="Mark Pro" w:hAnsi="Mark Pro" w:cs="Arial"/>
          <w:sz w:val="22"/>
          <w:szCs w:val="22"/>
          <w:lang w:val="en-US"/>
        </w:rPr>
        <w:t xml:space="preserve"> for immediate fire risk levels for the day,</w:t>
      </w:r>
      <w:r w:rsidRPr="00657A9B">
        <w:rPr>
          <w:rFonts w:ascii="Mark Pro" w:hAnsi="Mark Pro" w:cs="Arial"/>
          <w:sz w:val="22"/>
          <w:szCs w:val="22"/>
          <w:lang w:val="en-US"/>
        </w:rPr>
        <w:t xml:space="preserve"> and wind compass (right column)</w:t>
      </w:r>
      <w:r w:rsidR="00C50348">
        <w:rPr>
          <w:rFonts w:ascii="Mark Pro" w:hAnsi="Mark Pro" w:cs="Arial"/>
          <w:sz w:val="22"/>
          <w:szCs w:val="22"/>
          <w:lang w:val="en-US"/>
        </w:rPr>
        <w:t xml:space="preserve"> for wind direction</w:t>
      </w:r>
      <w:r w:rsidRPr="00657A9B">
        <w:rPr>
          <w:rFonts w:ascii="Mark Pro" w:hAnsi="Mark Pro" w:cs="Arial"/>
          <w:sz w:val="22"/>
          <w:szCs w:val="22"/>
          <w:lang w:val="en-US"/>
        </w:rPr>
        <w:t xml:space="preserve">; </w:t>
      </w:r>
      <w:r w:rsidR="00C50348">
        <w:rPr>
          <w:rFonts w:ascii="Mark Pro" w:hAnsi="Mark Pro" w:cs="Arial"/>
          <w:sz w:val="22"/>
          <w:szCs w:val="22"/>
          <w:lang w:val="en-US"/>
        </w:rPr>
        <w:t>the 14-day forecast, wind map, and summary table are further below, for deeper analysis</w:t>
      </w:r>
      <w:r w:rsidRPr="00657A9B">
        <w:rPr>
          <w:rFonts w:ascii="Mark Pro" w:hAnsi="Mark Pro" w:cs="Arial"/>
          <w:sz w:val="22"/>
          <w:szCs w:val="22"/>
          <w:lang w:val="en-US"/>
        </w:rPr>
        <w:t>. Interactive elements (date buttons,</w:t>
      </w:r>
      <w:r w:rsidR="00C50348">
        <w:rPr>
          <w:rFonts w:ascii="Mark Pro" w:hAnsi="Mark Pro" w:cs="Arial"/>
          <w:sz w:val="22"/>
          <w:szCs w:val="22"/>
          <w:lang w:val="en-US"/>
        </w:rPr>
        <w:t xml:space="preserve"> 14-day to 21-day forecast,</w:t>
      </w:r>
      <w:r w:rsidRPr="00657A9B">
        <w:rPr>
          <w:rFonts w:ascii="Mark Pro" w:hAnsi="Mark Pro" w:cs="Arial"/>
          <w:sz w:val="22"/>
          <w:szCs w:val="22"/>
          <w:lang w:val="en-US"/>
        </w:rPr>
        <w:t xml:space="preserve"> </w:t>
      </w:r>
      <w:r w:rsidR="00C50348">
        <w:rPr>
          <w:rFonts w:ascii="Mark Pro" w:hAnsi="Mark Pro" w:cs="Arial"/>
          <w:sz w:val="22"/>
          <w:szCs w:val="22"/>
          <w:lang w:val="en-US"/>
        </w:rPr>
        <w:t xml:space="preserve">and </w:t>
      </w:r>
      <w:r w:rsidRPr="00657A9B">
        <w:rPr>
          <w:rFonts w:ascii="Mark Pro" w:hAnsi="Mark Pro" w:cs="Arial"/>
          <w:sz w:val="22"/>
          <w:szCs w:val="22"/>
          <w:lang w:val="en-US"/>
        </w:rPr>
        <w:t xml:space="preserve">hover tooltips) </w:t>
      </w:r>
      <w:r w:rsidR="00C50348">
        <w:rPr>
          <w:rFonts w:ascii="Mark Pro" w:hAnsi="Mark Pro" w:cs="Arial"/>
          <w:sz w:val="22"/>
          <w:szCs w:val="22"/>
          <w:lang w:val="en-US"/>
        </w:rPr>
        <w:t xml:space="preserve">provide basic </w:t>
      </w:r>
      <w:r w:rsidRPr="00657A9B">
        <w:rPr>
          <w:rFonts w:ascii="Mark Pro" w:hAnsi="Mark Pro" w:cs="Arial"/>
          <w:sz w:val="22"/>
          <w:szCs w:val="22"/>
          <w:lang w:val="en-US"/>
        </w:rPr>
        <w:t>exploration</w:t>
      </w:r>
      <w:r w:rsidR="00C50348">
        <w:rPr>
          <w:rFonts w:ascii="Mark Pro" w:hAnsi="Mark Pro" w:cs="Arial"/>
          <w:sz w:val="22"/>
          <w:szCs w:val="22"/>
          <w:lang w:val="en-US"/>
        </w:rPr>
        <w:t xml:space="preserve"> and information</w:t>
      </w:r>
      <w:r w:rsidRPr="00657A9B">
        <w:rPr>
          <w:rFonts w:ascii="Mark Pro" w:hAnsi="Mark Pro" w:cs="Arial"/>
          <w:sz w:val="22"/>
          <w:szCs w:val="22"/>
          <w:lang w:val="en-US"/>
        </w:rPr>
        <w:t xml:space="preserve">. The system is deployable via </w:t>
      </w:r>
      <w:proofErr w:type="spellStart"/>
      <w:r w:rsidRPr="00657A9B">
        <w:rPr>
          <w:rFonts w:ascii="Mark Pro" w:hAnsi="Mark Pro" w:cs="Arial"/>
          <w:sz w:val="22"/>
          <w:szCs w:val="22"/>
          <w:lang w:val="en-US"/>
        </w:rPr>
        <w:t>Streamlit</w:t>
      </w:r>
      <w:proofErr w:type="spellEnd"/>
      <w:r w:rsidRPr="00657A9B">
        <w:rPr>
          <w:rFonts w:ascii="Mark Pro" w:hAnsi="Mark Pro" w:cs="Arial"/>
          <w:sz w:val="22"/>
          <w:szCs w:val="22"/>
          <w:lang w:val="en-US"/>
        </w:rPr>
        <w:t xml:space="preserve"> Cloud or local execution using a reproducible Conda environment (</w:t>
      </w:r>
      <w:proofErr w:type="spellStart"/>
      <w:r w:rsidRPr="00657A9B">
        <w:rPr>
          <w:rStyle w:val="HTMLCode"/>
          <w:rFonts w:ascii="Mark Pro" w:hAnsi="Mark Pro"/>
          <w:sz w:val="22"/>
          <w:szCs w:val="22"/>
          <w:lang w:val="en-US"/>
        </w:rPr>
        <w:t>environment.yml</w:t>
      </w:r>
      <w:proofErr w:type="spellEnd"/>
      <w:r w:rsidRPr="00657A9B">
        <w:rPr>
          <w:rFonts w:ascii="Mark Pro" w:hAnsi="Mark Pro" w:cs="Arial"/>
          <w:sz w:val="22"/>
          <w:szCs w:val="22"/>
          <w:lang w:val="en-US"/>
        </w:rPr>
        <w:t xml:space="preserve"> with Python 3.11).</w:t>
      </w:r>
    </w:p>
    <w:p w14:paraId="00F5A7D1" w14:textId="77777777"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4. Results</w:t>
      </w:r>
    </w:p>
    <w:p w14:paraId="6B339FC4" w14:textId="0F009AE5"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The dashboard achieves real-time risk assessment with 14-day forecasts, presenting fire science through accessible, interactive visualizations. Testing across seasonal conditions demonstrates accurate risk computation</w:t>
      </w:r>
      <w:r w:rsidR="00F21A1C">
        <w:rPr>
          <w:rFonts w:ascii="Mark Pro" w:hAnsi="Mark Pro" w:cs="Arial"/>
          <w:sz w:val="22"/>
          <w:szCs w:val="22"/>
          <w:lang w:val="en-US"/>
        </w:rPr>
        <w:t>, and</w:t>
      </w:r>
      <w:r w:rsidRPr="00657A9B">
        <w:rPr>
          <w:rFonts w:ascii="Mark Pro" w:hAnsi="Mark Pro" w:cs="Arial"/>
          <w:sz w:val="22"/>
          <w:szCs w:val="22"/>
          <w:lang w:val="en-US"/>
        </w:rPr>
        <w:t xml:space="preserve"> </w:t>
      </w:r>
      <w:r w:rsidR="00F21A1C">
        <w:rPr>
          <w:rFonts w:ascii="Mark Pro" w:hAnsi="Mark Pro" w:cs="Arial"/>
          <w:sz w:val="22"/>
          <w:szCs w:val="22"/>
          <w:lang w:val="en-US"/>
        </w:rPr>
        <w:t>t</w:t>
      </w:r>
      <w:r w:rsidRPr="00657A9B">
        <w:rPr>
          <w:rFonts w:ascii="Mark Pro" w:hAnsi="Mark Pro" w:cs="Arial"/>
          <w:sz w:val="22"/>
          <w:szCs w:val="22"/>
          <w:lang w:val="en-US"/>
        </w:rPr>
        <w:t>he forecast view successfully identifies multi-day high-risk periods corresponding to regional fire-danger patterns</w:t>
      </w:r>
      <w:r w:rsidR="003B2B68">
        <w:rPr>
          <w:rFonts w:ascii="Mark Pro" w:hAnsi="Mark Pro" w:cs="Arial"/>
          <w:sz w:val="22"/>
          <w:szCs w:val="22"/>
          <w:lang w:val="en-US"/>
        </w:rPr>
        <w:t>.</w:t>
      </w:r>
    </w:p>
    <w:p w14:paraId="36850DCD" w14:textId="77777777" w:rsidR="00C01C11" w:rsidRPr="00657A9B" w:rsidRDefault="00000000" w:rsidP="009803F9">
      <w:pPr>
        <w:pStyle w:val="NormalWeb"/>
        <w:spacing w:line="480" w:lineRule="auto"/>
        <w:jc w:val="both"/>
        <w:rPr>
          <w:rFonts w:ascii="Mark Pro" w:hAnsi="Mark Pro" w:cs="Arial"/>
          <w:sz w:val="22"/>
          <w:szCs w:val="22"/>
          <w:lang w:val="en-US"/>
        </w:rPr>
      </w:pPr>
      <w:commentRangeStart w:id="2"/>
      <w:r w:rsidRPr="00657A9B">
        <w:rPr>
          <w:rStyle w:val="Strong"/>
          <w:rFonts w:ascii="Mark Pro" w:hAnsi="Mark Pro" w:cs="Arial"/>
          <w:sz w:val="22"/>
          <w:szCs w:val="22"/>
          <w:lang w:val="en-US"/>
        </w:rPr>
        <w:t>Model Validation:</w:t>
      </w:r>
      <w:r w:rsidRPr="00657A9B">
        <w:rPr>
          <w:rFonts w:ascii="Mark Pro" w:hAnsi="Mark Pro" w:cs="Arial"/>
          <w:sz w:val="22"/>
          <w:szCs w:val="22"/>
          <w:lang w:val="en-US"/>
        </w:rPr>
        <w:t xml:space="preserve"> The ML classifier demonstrated 80% accuracy and 0.85 ROC AUC on held-out test data. Statistical validation comparing rule-based and ML methods using Bland-Altman analysis shows substantial agreement (concordance correlation coefficient </w:t>
      </w:r>
      <w:r w:rsidRPr="00657A9B">
        <w:rPr>
          <w:rFonts w:ascii="Calibri" w:hAnsi="Calibri" w:cs="Calibri"/>
          <w:sz w:val="22"/>
          <w:szCs w:val="22"/>
        </w:rPr>
        <w:t>ρ</w:t>
      </w:r>
      <w:r w:rsidRPr="00657A9B">
        <w:rPr>
          <w:rFonts w:ascii="Mark Pro" w:hAnsi="Mark Pro" w:cs="Arial"/>
          <w:sz w:val="22"/>
          <w:szCs w:val="22"/>
          <w:lang w:val="en-US"/>
        </w:rPr>
        <w:t>c = 0.78, McNemar p &gt; 0.05), with mean difference of 2.3 points and 95% limits of agreement within ±18 points. Both methods align on high-risk identification while offering complementary perspectives.</w:t>
      </w:r>
      <w:commentRangeEnd w:id="2"/>
      <w:r w:rsidR="003B2B68">
        <w:rPr>
          <w:rStyle w:val="CommentReference"/>
          <w:rFonts w:asciiTheme="minorHAnsi" w:hAnsiTheme="minorHAnsi" w:cstheme="minorBidi"/>
          <w:kern w:val="2"/>
        </w:rPr>
        <w:commentReference w:id="2"/>
      </w:r>
    </w:p>
    <w:p w14:paraId="296F508F" w14:textId="18FE6C42" w:rsidR="00C01C11" w:rsidRPr="00657A9B" w:rsidRDefault="00000000" w:rsidP="009803F9">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t>Reproducibility:</w:t>
      </w:r>
      <w:r w:rsidRPr="00657A9B">
        <w:rPr>
          <w:rFonts w:ascii="Mark Pro" w:hAnsi="Mark Pro" w:cs="Arial"/>
          <w:sz w:val="22"/>
          <w:szCs w:val="22"/>
          <w:lang w:val="en-US"/>
        </w:rPr>
        <w:t xml:space="preserve"> The system is fully reproducible via </w:t>
      </w:r>
      <w:proofErr w:type="spellStart"/>
      <w:r w:rsidRPr="00657A9B">
        <w:rPr>
          <w:rStyle w:val="HTMLCode"/>
          <w:rFonts w:ascii="Mark Pro" w:hAnsi="Mark Pro"/>
          <w:sz w:val="22"/>
          <w:szCs w:val="22"/>
          <w:lang w:val="en-US"/>
        </w:rPr>
        <w:t>environment.yml</w:t>
      </w:r>
      <w:proofErr w:type="spellEnd"/>
      <w:r w:rsidRPr="00657A9B">
        <w:rPr>
          <w:rFonts w:ascii="Mark Pro" w:hAnsi="Mark Pro" w:cs="Arial"/>
          <w:sz w:val="22"/>
          <w:szCs w:val="22"/>
          <w:lang w:val="en-US"/>
        </w:rPr>
        <w:t xml:space="preserve"> (Conda, Python 3.11) with single-command deployment. The modular architecture enables extension: </w:t>
      </w:r>
      <w:r w:rsidR="00F80EF3">
        <w:rPr>
          <w:rFonts w:ascii="Mark Pro" w:hAnsi="Mark Pro" w:cs="Arial"/>
          <w:sz w:val="22"/>
          <w:szCs w:val="22"/>
          <w:lang w:val="en-US"/>
        </w:rPr>
        <w:t xml:space="preserve">e.g. </w:t>
      </w:r>
      <w:r w:rsidRPr="00657A9B">
        <w:rPr>
          <w:rFonts w:ascii="Mark Pro" w:hAnsi="Mark Pro" w:cs="Arial"/>
          <w:sz w:val="22"/>
          <w:szCs w:val="22"/>
          <w:lang w:val="en-US"/>
        </w:rPr>
        <w:t xml:space="preserve">new variables require updates only to </w:t>
      </w:r>
      <w:r w:rsidRPr="00657A9B">
        <w:rPr>
          <w:rStyle w:val="HTMLCode"/>
          <w:rFonts w:ascii="Mark Pro" w:hAnsi="Mark Pro"/>
          <w:sz w:val="22"/>
          <w:szCs w:val="22"/>
          <w:lang w:val="en-US"/>
        </w:rPr>
        <w:t>risk_calculator.py</w:t>
      </w:r>
      <w:r w:rsidRPr="00657A9B">
        <w:rPr>
          <w:rFonts w:ascii="Mark Pro" w:hAnsi="Mark Pro" w:cs="Arial"/>
          <w:sz w:val="22"/>
          <w:szCs w:val="22"/>
          <w:lang w:val="en-US"/>
        </w:rPr>
        <w:t xml:space="preserve"> and </w:t>
      </w:r>
      <w:r w:rsidRPr="00657A9B">
        <w:rPr>
          <w:rStyle w:val="HTMLCode"/>
          <w:rFonts w:ascii="Mark Pro" w:hAnsi="Mark Pro"/>
          <w:sz w:val="22"/>
          <w:szCs w:val="22"/>
          <w:lang w:val="en-US"/>
        </w:rPr>
        <w:t>visualizations.py</w:t>
      </w:r>
      <w:r w:rsidR="00F80EF3">
        <w:rPr>
          <w:rFonts w:ascii="Mark Pro" w:hAnsi="Mark Pro" w:cs="Arial"/>
          <w:sz w:val="22"/>
          <w:szCs w:val="22"/>
          <w:lang w:val="en-US"/>
        </w:rPr>
        <w:t>.</w:t>
      </w:r>
    </w:p>
    <w:p w14:paraId="70C1B308" w14:textId="2542F7B8" w:rsidR="00C01C11" w:rsidRPr="00F21A1C" w:rsidRDefault="00000000" w:rsidP="00F21A1C">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lastRenderedPageBreak/>
        <w:t>Limitations:</w:t>
      </w:r>
      <w:r w:rsidRPr="00657A9B">
        <w:rPr>
          <w:rFonts w:ascii="Mark Pro" w:hAnsi="Mark Pro" w:cs="Arial"/>
          <w:sz w:val="22"/>
          <w:szCs w:val="22"/>
          <w:lang w:val="en-US"/>
        </w:rPr>
        <w:t xml:space="preserve"> The system uses modelled meteorological data (not in-situ sensors), potentially missing microclimate variations. Risk assessment</w:t>
      </w:r>
      <w:r w:rsidR="00F80EF3">
        <w:rPr>
          <w:rFonts w:ascii="Mark Pro" w:hAnsi="Mark Pro" w:cs="Arial"/>
          <w:sz w:val="22"/>
          <w:szCs w:val="22"/>
          <w:lang w:val="en-US"/>
        </w:rPr>
        <w:t xml:space="preserve"> also</w:t>
      </w:r>
      <w:r w:rsidRPr="00657A9B">
        <w:rPr>
          <w:rFonts w:ascii="Mark Pro" w:hAnsi="Mark Pro" w:cs="Arial"/>
          <w:sz w:val="22"/>
          <w:szCs w:val="22"/>
          <w:lang w:val="en-US"/>
        </w:rPr>
        <w:t xml:space="preserve"> </w:t>
      </w:r>
      <w:r w:rsidR="00F80EF3">
        <w:rPr>
          <w:rFonts w:ascii="Mark Pro" w:hAnsi="Mark Pro" w:cs="Arial"/>
          <w:sz w:val="22"/>
          <w:szCs w:val="22"/>
          <w:lang w:val="en-US"/>
        </w:rPr>
        <w:t xml:space="preserve">only </w:t>
      </w:r>
      <w:r w:rsidRPr="00657A9B">
        <w:rPr>
          <w:rFonts w:ascii="Mark Pro" w:hAnsi="Mark Pro" w:cs="Arial"/>
          <w:sz w:val="22"/>
          <w:szCs w:val="22"/>
          <w:lang w:val="en-US"/>
        </w:rPr>
        <w:t>focuses on meteorological hazard</w:t>
      </w:r>
      <w:r w:rsidR="00F80EF3">
        <w:rPr>
          <w:rFonts w:ascii="Mark Pro" w:hAnsi="Mark Pro" w:cs="Arial"/>
          <w:sz w:val="22"/>
          <w:szCs w:val="22"/>
          <w:lang w:val="en-US"/>
        </w:rPr>
        <w:t>s</w:t>
      </w:r>
      <w:r w:rsidRPr="00657A9B">
        <w:rPr>
          <w:rFonts w:ascii="Mark Pro" w:hAnsi="Mark Pro" w:cs="Arial"/>
          <w:sz w:val="22"/>
          <w:szCs w:val="22"/>
          <w:lang w:val="en-US"/>
        </w:rPr>
        <w:t xml:space="preserve">, not fuel load or vegetation type. The "days without rain" proxy is simpler than comprehensive fuel moisture models (e.g., </w:t>
      </w:r>
      <w:commentRangeStart w:id="3"/>
      <w:r w:rsidRPr="00657A9B">
        <w:rPr>
          <w:rFonts w:ascii="Mark Pro" w:hAnsi="Mark Pro" w:cs="Arial"/>
          <w:sz w:val="22"/>
          <w:szCs w:val="22"/>
          <w:lang w:val="en-US"/>
        </w:rPr>
        <w:t xml:space="preserve">Canadian Duff Moisture Code) </w:t>
      </w:r>
      <w:commentRangeEnd w:id="3"/>
      <w:r w:rsidR="00440DDD">
        <w:rPr>
          <w:rStyle w:val="CommentReference"/>
          <w:rFonts w:asciiTheme="minorHAnsi" w:hAnsiTheme="minorHAnsi" w:cstheme="minorBidi"/>
          <w:kern w:val="2"/>
        </w:rPr>
        <w:commentReference w:id="3"/>
      </w:r>
      <w:r w:rsidRPr="00657A9B">
        <w:rPr>
          <w:rFonts w:ascii="Mark Pro" w:hAnsi="Mark Pro" w:cs="Arial"/>
          <w:sz w:val="22"/>
          <w:szCs w:val="22"/>
          <w:lang w:val="en-US"/>
        </w:rPr>
        <w:t>but balances accuracy with data availability.</w:t>
      </w:r>
    </w:p>
    <w:p w14:paraId="51FE225B" w14:textId="77777777"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t>5. Conclusion</w:t>
      </w:r>
    </w:p>
    <w:p w14:paraId="1D78DEFE" w14:textId="4372501D"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This project demonstrates </w:t>
      </w:r>
      <w:r w:rsidRPr="00F80EF3">
        <w:rPr>
          <w:rFonts w:ascii="Mark Pro" w:hAnsi="Mark Pro" w:cs="Arial"/>
          <w:sz w:val="22"/>
          <w:szCs w:val="22"/>
          <w:lang w:val="en-US"/>
        </w:rPr>
        <w:t>how</w:t>
      </w:r>
      <w:r w:rsidRPr="00F80EF3">
        <w:rPr>
          <w:rFonts w:ascii="Mark Pro" w:hAnsi="Mark Pro" w:cs="Arial"/>
          <w:b/>
          <w:bCs/>
          <w:sz w:val="22"/>
          <w:szCs w:val="22"/>
          <w:lang w:val="en-US"/>
        </w:rPr>
        <w:t xml:space="preserve"> </w:t>
      </w:r>
      <w:r w:rsidRPr="00F80EF3">
        <w:rPr>
          <w:rStyle w:val="Strong"/>
          <w:rFonts w:ascii="Mark Pro" w:hAnsi="Mark Pro" w:cs="Arial"/>
          <w:b w:val="0"/>
          <w:bCs w:val="0"/>
          <w:sz w:val="22"/>
          <w:szCs w:val="22"/>
          <w:lang w:val="en-US"/>
        </w:rPr>
        <w:t xml:space="preserve">interactive data visualization bridges fire science </w:t>
      </w:r>
      <w:r w:rsidR="00F80EF3">
        <w:rPr>
          <w:rStyle w:val="Strong"/>
          <w:rFonts w:ascii="Mark Pro" w:hAnsi="Mark Pro" w:cs="Arial"/>
          <w:b w:val="0"/>
          <w:bCs w:val="0"/>
          <w:sz w:val="22"/>
          <w:szCs w:val="22"/>
          <w:lang w:val="en-US"/>
        </w:rPr>
        <w:t>and local communities</w:t>
      </w:r>
      <w:r w:rsidRPr="00657A9B">
        <w:rPr>
          <w:rFonts w:ascii="Mark Pro" w:hAnsi="Mark Pro" w:cs="Arial"/>
          <w:sz w:val="22"/>
          <w:szCs w:val="22"/>
          <w:lang w:val="en-US"/>
        </w:rPr>
        <w:t>, translating complex meteorological data and machine learning predictions into actionable communication. By integrating rule-based fire-danger indices with data-driven ML models, the dashboard offers both established protocols and adaptive learning from regional fire patterns.</w:t>
      </w:r>
    </w:p>
    <w:p w14:paraId="410F7942" w14:textId="7A5F48C5" w:rsidR="00C01C11" w:rsidRPr="00657A9B"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The system's key contributions include: (1) </w:t>
      </w:r>
      <w:r w:rsidR="004C4AFE">
        <w:rPr>
          <w:rFonts w:ascii="Mark Pro" w:hAnsi="Mark Pro" w:cs="Arial"/>
          <w:sz w:val="22"/>
          <w:szCs w:val="22"/>
          <w:lang w:val="en-US"/>
        </w:rPr>
        <w:t xml:space="preserve">a </w:t>
      </w:r>
      <w:r w:rsidRPr="00657A9B">
        <w:rPr>
          <w:rFonts w:ascii="Mark Pro" w:hAnsi="Mark Pro" w:cs="Arial"/>
          <w:sz w:val="22"/>
          <w:szCs w:val="22"/>
          <w:lang w:val="en-US"/>
        </w:rPr>
        <w:t xml:space="preserve">dual-method risk assessment combining </w:t>
      </w:r>
      <w:r w:rsidR="00F80EF3">
        <w:rPr>
          <w:rFonts w:ascii="Mark Pro" w:hAnsi="Mark Pro" w:cs="Arial"/>
          <w:sz w:val="22"/>
          <w:szCs w:val="22"/>
          <w:lang w:val="en-US"/>
        </w:rPr>
        <w:t xml:space="preserve">Argentinian </w:t>
      </w:r>
      <w:proofErr w:type="spellStart"/>
      <w:r w:rsidR="00F80EF3">
        <w:rPr>
          <w:rFonts w:ascii="Mark Pro" w:hAnsi="Mark Pro" w:cs="Arial"/>
          <w:sz w:val="22"/>
          <w:szCs w:val="22"/>
          <w:lang w:val="en-US"/>
        </w:rPr>
        <w:t>standars</w:t>
      </w:r>
      <w:proofErr w:type="spellEnd"/>
      <w:r w:rsidRPr="00657A9B">
        <w:rPr>
          <w:rFonts w:ascii="Mark Pro" w:hAnsi="Mark Pro" w:cs="Arial"/>
          <w:sz w:val="22"/>
          <w:szCs w:val="22"/>
          <w:lang w:val="en-US"/>
        </w:rPr>
        <w:t xml:space="preserve"> with ML trained on 20 years of regional fires; (2)</w:t>
      </w:r>
      <w:r w:rsidR="004C4AFE">
        <w:rPr>
          <w:rFonts w:ascii="Mark Pro" w:hAnsi="Mark Pro" w:cs="Arial"/>
          <w:sz w:val="22"/>
          <w:szCs w:val="22"/>
          <w:lang w:val="en-US"/>
        </w:rPr>
        <w:t xml:space="preserve"> a</w:t>
      </w:r>
      <w:r w:rsidRPr="00657A9B">
        <w:rPr>
          <w:rFonts w:ascii="Mark Pro" w:hAnsi="Mark Pro" w:cs="Arial"/>
          <w:sz w:val="22"/>
          <w:szCs w:val="22"/>
          <w:lang w:val="en-US"/>
        </w:rPr>
        <w:t xml:space="preserve"> comprehensive visualization </w:t>
      </w:r>
      <w:r w:rsidR="00440DDD">
        <w:rPr>
          <w:rFonts w:ascii="Mark Pro" w:hAnsi="Mark Pro" w:cs="Arial"/>
          <w:sz w:val="22"/>
          <w:szCs w:val="22"/>
          <w:lang w:val="en-US"/>
        </w:rPr>
        <w:t>design</w:t>
      </w:r>
      <w:r w:rsidRPr="00657A9B">
        <w:rPr>
          <w:rFonts w:ascii="Mark Pro" w:hAnsi="Mark Pro" w:cs="Arial"/>
          <w:sz w:val="22"/>
          <w:szCs w:val="22"/>
          <w:lang w:val="en-US"/>
        </w:rPr>
        <w:t xml:space="preserve"> using polar plots, dual gauges, wind compasses, forecasts, and regional maps; </w:t>
      </w:r>
      <w:r w:rsidR="00F80EF3">
        <w:rPr>
          <w:rFonts w:ascii="Mark Pro" w:hAnsi="Mark Pro" w:cs="Arial"/>
          <w:sz w:val="22"/>
          <w:szCs w:val="22"/>
          <w:lang w:val="en-US"/>
        </w:rPr>
        <w:t>and (3)</w:t>
      </w:r>
      <w:r w:rsidR="004C4AFE">
        <w:rPr>
          <w:rFonts w:ascii="Mark Pro" w:hAnsi="Mark Pro" w:cs="Arial"/>
          <w:sz w:val="22"/>
          <w:szCs w:val="22"/>
          <w:lang w:val="en-US"/>
        </w:rPr>
        <w:t xml:space="preserve"> a </w:t>
      </w:r>
      <w:r w:rsidRPr="00657A9B">
        <w:rPr>
          <w:rFonts w:ascii="Mark Pro" w:hAnsi="Mark Pro" w:cs="Arial"/>
          <w:sz w:val="22"/>
          <w:szCs w:val="22"/>
          <w:lang w:val="en-US"/>
        </w:rPr>
        <w:t>modular, open-source architecture enabling adaptation to other protected areas</w:t>
      </w:r>
      <w:r w:rsidR="00F80EF3">
        <w:rPr>
          <w:rFonts w:ascii="Mark Pro" w:hAnsi="Mark Pro" w:cs="Arial"/>
          <w:sz w:val="22"/>
          <w:szCs w:val="22"/>
          <w:lang w:val="en-US"/>
        </w:rPr>
        <w:t xml:space="preserve"> and communities.</w:t>
      </w:r>
    </w:p>
    <w:p w14:paraId="1D30F3FE" w14:textId="24EDF477" w:rsidR="00C01C11" w:rsidRPr="004C4AFE" w:rsidRDefault="00000000" w:rsidP="009803F9">
      <w:pPr>
        <w:pStyle w:val="NormalWeb"/>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As climate change intensifies fire frequency across Chile, </w:t>
      </w:r>
      <w:r w:rsidRPr="00440DDD">
        <w:rPr>
          <w:rStyle w:val="Strong"/>
          <w:rFonts w:ascii="Mark Pro" w:hAnsi="Mark Pro" w:cs="Arial"/>
          <w:b w:val="0"/>
          <w:bCs w:val="0"/>
          <w:sz w:val="22"/>
          <w:szCs w:val="22"/>
          <w:lang w:val="en-US"/>
        </w:rPr>
        <w:t>tools that democratize access to fire-danger information become essential</w:t>
      </w:r>
      <w:r w:rsidRPr="00657A9B">
        <w:rPr>
          <w:rFonts w:ascii="Mark Pro" w:hAnsi="Mark Pro" w:cs="Arial"/>
          <w:sz w:val="22"/>
          <w:szCs w:val="22"/>
          <w:lang w:val="en-US"/>
        </w:rPr>
        <w:t xml:space="preserve">. Effective visualization transforms raw forecasts into intuitive displays that empower </w:t>
      </w:r>
      <w:r w:rsidR="004C4AFE">
        <w:rPr>
          <w:rFonts w:ascii="Mark Pro" w:hAnsi="Mark Pro" w:cs="Arial"/>
          <w:sz w:val="22"/>
          <w:szCs w:val="22"/>
          <w:lang w:val="en-US"/>
        </w:rPr>
        <w:t>communities</w:t>
      </w:r>
      <w:r w:rsidRPr="00657A9B">
        <w:rPr>
          <w:rFonts w:ascii="Mark Pro" w:hAnsi="Mark Pro" w:cs="Arial"/>
          <w:sz w:val="22"/>
          <w:szCs w:val="22"/>
          <w:lang w:val="en-US"/>
        </w:rPr>
        <w:t xml:space="preserve">, rangers, and emergency managers to make informed, timely decisions. Future enhancements include integration of local weather station data, automated alerting for high-risk thresholds, and regional </w:t>
      </w:r>
      <w:r w:rsidRPr="00657A9B">
        <w:rPr>
          <w:rFonts w:ascii="Mark Pro" w:hAnsi="Mark Pro" w:cs="Arial"/>
          <w:sz w:val="22"/>
          <w:szCs w:val="22"/>
          <w:lang w:val="en-US"/>
        </w:rPr>
        <w:lastRenderedPageBreak/>
        <w:t xml:space="preserve">expansion across </w:t>
      </w:r>
      <w:r w:rsidR="004C4AFE">
        <w:rPr>
          <w:rFonts w:ascii="Mark Pro" w:hAnsi="Mark Pro" w:cs="Arial"/>
          <w:sz w:val="22"/>
          <w:szCs w:val="22"/>
          <w:lang w:val="en-US"/>
        </w:rPr>
        <w:t xml:space="preserve">the </w:t>
      </w:r>
      <w:r w:rsidRPr="00657A9B">
        <w:rPr>
          <w:rFonts w:ascii="Mark Pro" w:hAnsi="Mark Pro" w:cs="Arial"/>
          <w:sz w:val="22"/>
          <w:szCs w:val="22"/>
          <w:lang w:val="en-US"/>
        </w:rPr>
        <w:t>Araucanía and Los Ríos</w:t>
      </w:r>
      <w:r w:rsidR="004C4AFE">
        <w:rPr>
          <w:rFonts w:ascii="Mark Pro" w:hAnsi="Mark Pro" w:cs="Arial"/>
          <w:sz w:val="22"/>
          <w:szCs w:val="22"/>
          <w:lang w:val="en-US"/>
        </w:rPr>
        <w:t xml:space="preserve"> regions</w:t>
      </w:r>
      <w:r w:rsidRPr="00657A9B">
        <w:rPr>
          <w:rFonts w:ascii="Mark Pro" w:hAnsi="Mark Pro" w:cs="Arial"/>
          <w:sz w:val="22"/>
          <w:szCs w:val="22"/>
          <w:lang w:val="en-US"/>
        </w:rPr>
        <w:t>. This dashboard represents a foundation for more resilient management in Chile's fire-prone landscapes.</w:t>
      </w:r>
    </w:p>
    <w:p w14:paraId="7A0D2652" w14:textId="77777777" w:rsidR="00C01C11" w:rsidRPr="00657A9B" w:rsidRDefault="00000000" w:rsidP="009803F9">
      <w:pPr>
        <w:pStyle w:val="Heading2"/>
        <w:spacing w:line="480" w:lineRule="auto"/>
        <w:jc w:val="both"/>
        <w:rPr>
          <w:rFonts w:ascii="Mark Pro" w:eastAsia="Times New Roman" w:hAnsi="Mark Pro" w:cs="Arial"/>
          <w:sz w:val="22"/>
          <w:szCs w:val="22"/>
        </w:rPr>
      </w:pPr>
      <w:proofErr w:type="spellStart"/>
      <w:r w:rsidRPr="00657A9B">
        <w:rPr>
          <w:rFonts w:ascii="Mark Pro" w:eastAsia="Times New Roman" w:hAnsi="Mark Pro" w:cs="Arial"/>
          <w:sz w:val="22"/>
          <w:szCs w:val="22"/>
        </w:rPr>
        <w:t>References</w:t>
      </w:r>
      <w:proofErr w:type="spellEnd"/>
    </w:p>
    <w:p w14:paraId="658409D4" w14:textId="77777777" w:rsidR="00C01C11" w:rsidRPr="00657A9B" w:rsidRDefault="00000000" w:rsidP="009803F9">
      <w:pPr>
        <w:pStyle w:val="NormalWeb"/>
        <w:numPr>
          <w:ilvl w:val="0"/>
          <w:numId w:val="1"/>
        </w:numPr>
        <w:spacing w:line="480" w:lineRule="auto"/>
        <w:jc w:val="both"/>
        <w:rPr>
          <w:rFonts w:ascii="Mark Pro" w:hAnsi="Mark Pro" w:cs="Arial"/>
          <w:sz w:val="22"/>
          <w:szCs w:val="22"/>
        </w:rPr>
      </w:pPr>
      <w:r w:rsidRPr="00657A9B">
        <w:rPr>
          <w:rFonts w:ascii="Mark Pro" w:hAnsi="Mark Pro" w:cs="Arial"/>
          <w:sz w:val="22"/>
          <w:szCs w:val="22"/>
        </w:rPr>
        <w:t xml:space="preserve">Cavalcante, R. B. L., Souza, B. M., Ramos, S. J., Gastauer, M., Nascimento, W. R., Caldeira, C. F., &amp; Souza-Filho, P. W. M. (2021). </w:t>
      </w:r>
      <w:r w:rsidRPr="00657A9B">
        <w:rPr>
          <w:rFonts w:ascii="Mark Pro" w:hAnsi="Mark Pro" w:cs="Arial"/>
          <w:sz w:val="22"/>
          <w:szCs w:val="22"/>
          <w:lang w:val="en-US"/>
        </w:rPr>
        <w:t xml:space="preserve">Assessment of fire hazard weather indices in the eastern Amazon: a case study for different land uses. </w:t>
      </w:r>
      <w:r w:rsidRPr="00657A9B">
        <w:rPr>
          <w:rStyle w:val="Emphasis"/>
          <w:rFonts w:ascii="Mark Pro" w:hAnsi="Mark Pro" w:cs="Arial"/>
          <w:sz w:val="22"/>
          <w:szCs w:val="22"/>
        </w:rPr>
        <w:t xml:space="preserve">Acta </w:t>
      </w:r>
      <w:proofErr w:type="spellStart"/>
      <w:r w:rsidRPr="00657A9B">
        <w:rPr>
          <w:rStyle w:val="Emphasis"/>
          <w:rFonts w:ascii="Mark Pro" w:hAnsi="Mark Pro" w:cs="Arial"/>
          <w:sz w:val="22"/>
          <w:szCs w:val="22"/>
        </w:rPr>
        <w:t>Amazonica</w:t>
      </w:r>
      <w:proofErr w:type="spellEnd"/>
      <w:r w:rsidRPr="00657A9B">
        <w:rPr>
          <w:rFonts w:ascii="Mark Pro" w:hAnsi="Mark Pro" w:cs="Arial"/>
          <w:sz w:val="22"/>
          <w:szCs w:val="22"/>
        </w:rPr>
        <w:t xml:space="preserve">, 51, 1–13. </w:t>
      </w:r>
      <w:hyperlink r:id="rId18" w:history="1">
        <w:r w:rsidRPr="00657A9B">
          <w:rPr>
            <w:rStyle w:val="Hyperlink"/>
            <w:rFonts w:ascii="Mark Pro" w:hAnsi="Mark Pro" w:cs="Arial"/>
            <w:sz w:val="22"/>
            <w:szCs w:val="22"/>
          </w:rPr>
          <w:t>https://doi.org/10.1590/1809-4392202101172</w:t>
        </w:r>
      </w:hyperlink>
    </w:p>
    <w:p w14:paraId="1579F58A" w14:textId="77777777" w:rsidR="00C01C11" w:rsidRPr="00657A9B" w:rsidRDefault="00000000" w:rsidP="009803F9">
      <w:pPr>
        <w:pStyle w:val="NormalWeb"/>
        <w:numPr>
          <w:ilvl w:val="0"/>
          <w:numId w:val="1"/>
        </w:numPr>
        <w:spacing w:line="480" w:lineRule="auto"/>
        <w:jc w:val="both"/>
        <w:rPr>
          <w:rFonts w:ascii="Mark Pro" w:hAnsi="Mark Pro" w:cs="Arial"/>
          <w:sz w:val="22"/>
          <w:szCs w:val="22"/>
        </w:rPr>
      </w:pPr>
      <w:r w:rsidRPr="00657A9B">
        <w:rPr>
          <w:rFonts w:ascii="Mark Pro" w:hAnsi="Mark Pro" w:cs="Arial"/>
          <w:sz w:val="22"/>
          <w:szCs w:val="22"/>
        </w:rPr>
        <w:t xml:space="preserve">Datos para Resiliencia. (2024). </w:t>
      </w:r>
      <w:r w:rsidRPr="00657A9B">
        <w:rPr>
          <w:rStyle w:val="Emphasis"/>
          <w:rFonts w:ascii="Mark Pro" w:hAnsi="Mark Pro" w:cs="Arial"/>
          <w:sz w:val="22"/>
          <w:szCs w:val="22"/>
        </w:rPr>
        <w:t>Cicatrices de incendios forestales en Chile, 2015-2024</w:t>
      </w:r>
      <w:r w:rsidRPr="00657A9B">
        <w:rPr>
          <w:rFonts w:ascii="Mark Pro" w:hAnsi="Mark Pro" w:cs="Arial"/>
          <w:sz w:val="22"/>
          <w:szCs w:val="22"/>
        </w:rPr>
        <w:t xml:space="preserve"> [</w:t>
      </w:r>
      <w:proofErr w:type="spellStart"/>
      <w:r w:rsidRPr="00657A9B">
        <w:rPr>
          <w:rFonts w:ascii="Mark Pro" w:hAnsi="Mark Pro" w:cs="Arial"/>
          <w:sz w:val="22"/>
          <w:szCs w:val="22"/>
        </w:rPr>
        <w:t>Dataset</w:t>
      </w:r>
      <w:proofErr w:type="spellEnd"/>
      <w:r w:rsidRPr="00657A9B">
        <w:rPr>
          <w:rFonts w:ascii="Mark Pro" w:hAnsi="Mark Pro" w:cs="Arial"/>
          <w:sz w:val="22"/>
          <w:szCs w:val="22"/>
        </w:rPr>
        <w:t xml:space="preserve">]. </w:t>
      </w:r>
      <w:hyperlink r:id="rId19" w:history="1">
        <w:r w:rsidRPr="00657A9B">
          <w:rPr>
            <w:rStyle w:val="Hyperlink"/>
            <w:rFonts w:ascii="Mark Pro" w:hAnsi="Mark Pro" w:cs="Arial"/>
            <w:sz w:val="22"/>
            <w:szCs w:val="22"/>
          </w:rPr>
          <w:t>https://doi.org/10.71578/XAZAKP</w:t>
        </w:r>
      </w:hyperlink>
    </w:p>
    <w:p w14:paraId="02CD7BB7" w14:textId="77777777" w:rsidR="00C01C11" w:rsidRPr="00657A9B" w:rsidRDefault="00000000" w:rsidP="009803F9">
      <w:pPr>
        <w:pStyle w:val="NormalWeb"/>
        <w:numPr>
          <w:ilvl w:val="0"/>
          <w:numId w:val="1"/>
        </w:numPr>
        <w:spacing w:line="480" w:lineRule="auto"/>
        <w:jc w:val="both"/>
        <w:rPr>
          <w:rFonts w:ascii="Mark Pro" w:hAnsi="Mark Pro" w:cs="Arial"/>
          <w:sz w:val="22"/>
          <w:szCs w:val="22"/>
          <w:lang w:val="en-US"/>
        </w:rPr>
      </w:pPr>
      <w:r w:rsidRPr="00657A9B">
        <w:rPr>
          <w:rFonts w:ascii="Mark Pro" w:hAnsi="Mark Pro" w:cs="Arial"/>
          <w:sz w:val="22"/>
          <w:szCs w:val="22"/>
        </w:rPr>
        <w:t xml:space="preserve">Dentoni, M. C., &amp; Muñoz, M. M. (2012). </w:t>
      </w:r>
      <w:r w:rsidRPr="00657A9B">
        <w:rPr>
          <w:rStyle w:val="Emphasis"/>
          <w:rFonts w:ascii="Mark Pro" w:hAnsi="Mark Pro" w:cs="Arial"/>
          <w:sz w:val="22"/>
          <w:szCs w:val="22"/>
        </w:rPr>
        <w:t>Sistemas de evaluación de peligro de incendios</w:t>
      </w:r>
      <w:r w:rsidRPr="00657A9B">
        <w:rPr>
          <w:rFonts w:ascii="Mark Pro" w:hAnsi="Mark Pro" w:cs="Arial"/>
          <w:sz w:val="22"/>
          <w:szCs w:val="22"/>
        </w:rPr>
        <w:t xml:space="preserve">. Informe Técnico </w:t>
      </w:r>
      <w:proofErr w:type="spellStart"/>
      <w:r w:rsidRPr="00657A9B">
        <w:rPr>
          <w:rFonts w:ascii="Mark Pro" w:hAnsi="Mark Pro" w:cs="Arial"/>
          <w:sz w:val="22"/>
          <w:szCs w:val="22"/>
        </w:rPr>
        <w:t>Nº</w:t>
      </w:r>
      <w:proofErr w:type="spellEnd"/>
      <w:r w:rsidRPr="00657A9B">
        <w:rPr>
          <w:rFonts w:ascii="Mark Pro" w:hAnsi="Mark Pro" w:cs="Arial"/>
          <w:sz w:val="22"/>
          <w:szCs w:val="22"/>
        </w:rPr>
        <w:t xml:space="preserve"> 1. Plan Nacional de Manejo del Fuego – Programa Nacional de Peligro de Incendios y Alerta Temprana. </w:t>
      </w:r>
      <w:r w:rsidRPr="00657A9B">
        <w:rPr>
          <w:rFonts w:ascii="Mark Pro" w:hAnsi="Mark Pro" w:cs="Arial"/>
          <w:sz w:val="22"/>
          <w:szCs w:val="22"/>
          <w:lang w:val="en-US"/>
        </w:rPr>
        <w:t>Esquel, Chubut, Argentina. ISSN 2313-9420.</w:t>
      </w:r>
    </w:p>
    <w:p w14:paraId="200FC106" w14:textId="77777777" w:rsidR="00C01C11" w:rsidRPr="00657A9B" w:rsidRDefault="00000000" w:rsidP="009803F9">
      <w:pPr>
        <w:pStyle w:val="NormalWeb"/>
        <w:numPr>
          <w:ilvl w:val="0"/>
          <w:numId w:val="1"/>
        </w:numPr>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Inglis, N. C., &amp; </w:t>
      </w:r>
      <w:proofErr w:type="spellStart"/>
      <w:r w:rsidRPr="00657A9B">
        <w:rPr>
          <w:rFonts w:ascii="Mark Pro" w:hAnsi="Mark Pro" w:cs="Arial"/>
          <w:sz w:val="22"/>
          <w:szCs w:val="22"/>
          <w:lang w:val="en-US"/>
        </w:rPr>
        <w:t>Vukomanovic</w:t>
      </w:r>
      <w:proofErr w:type="spellEnd"/>
      <w:r w:rsidRPr="00657A9B">
        <w:rPr>
          <w:rFonts w:ascii="Mark Pro" w:hAnsi="Mark Pro" w:cs="Arial"/>
          <w:sz w:val="22"/>
          <w:szCs w:val="22"/>
          <w:lang w:val="en-US"/>
        </w:rPr>
        <w:t xml:space="preserve">, J. (2020). Visualizing when, where, and how fires happen in U.S. parks and protected areas. </w:t>
      </w:r>
      <w:r w:rsidRPr="00657A9B">
        <w:rPr>
          <w:rStyle w:val="Emphasis"/>
          <w:rFonts w:ascii="Mark Pro" w:hAnsi="Mark Pro" w:cs="Arial"/>
          <w:sz w:val="22"/>
          <w:szCs w:val="22"/>
          <w:lang w:val="en-US"/>
        </w:rPr>
        <w:t>ISPRS International Journal of Geo-Information</w:t>
      </w:r>
      <w:r w:rsidRPr="00657A9B">
        <w:rPr>
          <w:rFonts w:ascii="Mark Pro" w:hAnsi="Mark Pro" w:cs="Arial"/>
          <w:sz w:val="22"/>
          <w:szCs w:val="22"/>
          <w:lang w:val="en-US"/>
        </w:rPr>
        <w:t xml:space="preserve">, 9(5), 333. </w:t>
      </w:r>
      <w:hyperlink r:id="rId20" w:history="1">
        <w:r w:rsidRPr="00657A9B">
          <w:rPr>
            <w:rStyle w:val="Hyperlink"/>
            <w:rFonts w:ascii="Mark Pro" w:hAnsi="Mark Pro" w:cs="Arial"/>
            <w:sz w:val="22"/>
            <w:szCs w:val="22"/>
            <w:lang w:val="en-US"/>
          </w:rPr>
          <w:t>https://doi.org/10.3390/ijgi9050333</w:t>
        </w:r>
      </w:hyperlink>
    </w:p>
    <w:p w14:paraId="176CB6BC" w14:textId="77777777" w:rsidR="00C01C11" w:rsidRPr="00657A9B" w:rsidRDefault="00000000" w:rsidP="009803F9">
      <w:pPr>
        <w:pStyle w:val="NormalWeb"/>
        <w:numPr>
          <w:ilvl w:val="0"/>
          <w:numId w:val="1"/>
        </w:numPr>
        <w:spacing w:line="480" w:lineRule="auto"/>
        <w:jc w:val="both"/>
        <w:rPr>
          <w:rFonts w:ascii="Mark Pro" w:hAnsi="Mark Pro" w:cs="Arial"/>
          <w:sz w:val="22"/>
          <w:szCs w:val="22"/>
          <w:lang w:val="en-US"/>
        </w:rPr>
      </w:pPr>
      <w:r w:rsidRPr="00657A9B">
        <w:rPr>
          <w:rFonts w:ascii="Mark Pro" w:hAnsi="Mark Pro" w:cs="Arial"/>
          <w:sz w:val="22"/>
          <w:szCs w:val="22"/>
          <w:lang w:val="en-US"/>
        </w:rPr>
        <w:t xml:space="preserve">Intergovernmental Panel on Climate Change (IPCC). (2021). </w:t>
      </w:r>
      <w:r w:rsidRPr="00657A9B">
        <w:rPr>
          <w:rStyle w:val="Emphasis"/>
          <w:rFonts w:ascii="Mark Pro" w:hAnsi="Mark Pro" w:cs="Arial"/>
          <w:sz w:val="22"/>
          <w:szCs w:val="22"/>
          <w:lang w:val="en-US"/>
        </w:rPr>
        <w:t>Climate change 2021: The physical science basis. Contribution of Working Group I to the Sixth Assessment Report</w:t>
      </w:r>
      <w:r w:rsidRPr="00657A9B">
        <w:rPr>
          <w:rFonts w:ascii="Mark Pro" w:hAnsi="Mark Pro" w:cs="Arial"/>
          <w:sz w:val="22"/>
          <w:szCs w:val="22"/>
          <w:lang w:val="en-US"/>
        </w:rPr>
        <w:t>. Cambridge University Press.</w:t>
      </w:r>
    </w:p>
    <w:p w14:paraId="40AB1394" w14:textId="77777777" w:rsidR="00C01C11" w:rsidRPr="00657A9B" w:rsidRDefault="00000000" w:rsidP="009803F9">
      <w:pPr>
        <w:pStyle w:val="NormalWeb"/>
        <w:numPr>
          <w:ilvl w:val="0"/>
          <w:numId w:val="1"/>
        </w:numPr>
        <w:spacing w:line="480" w:lineRule="auto"/>
        <w:jc w:val="both"/>
        <w:rPr>
          <w:rFonts w:ascii="Mark Pro" w:hAnsi="Mark Pro" w:cs="Arial"/>
          <w:sz w:val="22"/>
          <w:szCs w:val="22"/>
          <w:lang w:val="en-US"/>
        </w:rPr>
      </w:pPr>
      <w:r w:rsidRPr="00657A9B">
        <w:rPr>
          <w:rFonts w:ascii="Mark Pro" w:hAnsi="Mark Pro" w:cs="Arial"/>
          <w:sz w:val="22"/>
          <w:szCs w:val="22"/>
          <w:lang w:val="en-US"/>
        </w:rPr>
        <w:t>Open-</w:t>
      </w:r>
      <w:proofErr w:type="spellStart"/>
      <w:r w:rsidRPr="00657A9B">
        <w:rPr>
          <w:rFonts w:ascii="Mark Pro" w:hAnsi="Mark Pro" w:cs="Arial"/>
          <w:sz w:val="22"/>
          <w:szCs w:val="22"/>
          <w:lang w:val="en-US"/>
        </w:rPr>
        <w:t>Meteo</w:t>
      </w:r>
      <w:proofErr w:type="spellEnd"/>
      <w:r w:rsidRPr="00657A9B">
        <w:rPr>
          <w:rFonts w:ascii="Mark Pro" w:hAnsi="Mark Pro" w:cs="Arial"/>
          <w:sz w:val="22"/>
          <w:szCs w:val="22"/>
          <w:lang w:val="en-US"/>
        </w:rPr>
        <w:t xml:space="preserve">. (2022–2025). </w:t>
      </w:r>
      <w:r w:rsidRPr="00657A9B">
        <w:rPr>
          <w:rStyle w:val="Emphasis"/>
          <w:rFonts w:ascii="Mark Pro" w:hAnsi="Mark Pro" w:cs="Arial"/>
          <w:sz w:val="22"/>
          <w:szCs w:val="22"/>
          <w:lang w:val="en-US"/>
        </w:rPr>
        <w:t>Weather Forecast API</w:t>
      </w:r>
      <w:r w:rsidRPr="00657A9B">
        <w:rPr>
          <w:rFonts w:ascii="Mark Pro" w:hAnsi="Mark Pro" w:cs="Arial"/>
          <w:sz w:val="22"/>
          <w:szCs w:val="22"/>
          <w:lang w:val="en-US"/>
        </w:rPr>
        <w:t xml:space="preserve">. Retrieved from </w:t>
      </w:r>
      <w:hyperlink r:id="rId21" w:history="1">
        <w:r w:rsidRPr="00657A9B">
          <w:rPr>
            <w:rStyle w:val="Hyperlink"/>
            <w:rFonts w:ascii="Mark Pro" w:hAnsi="Mark Pro" w:cs="Arial"/>
            <w:sz w:val="22"/>
            <w:szCs w:val="22"/>
            <w:lang w:val="en-US"/>
          </w:rPr>
          <w:t>https://open-meteo.com/en/docs</w:t>
        </w:r>
      </w:hyperlink>
    </w:p>
    <w:p w14:paraId="7E1AE0F7" w14:textId="77777777" w:rsidR="00C01C11" w:rsidRPr="00657A9B" w:rsidRDefault="00000000" w:rsidP="009803F9">
      <w:pPr>
        <w:pStyle w:val="NormalWeb"/>
        <w:numPr>
          <w:ilvl w:val="0"/>
          <w:numId w:val="1"/>
        </w:numPr>
        <w:spacing w:line="480" w:lineRule="auto"/>
        <w:jc w:val="both"/>
        <w:rPr>
          <w:rFonts w:ascii="Mark Pro" w:hAnsi="Mark Pro" w:cs="Arial"/>
          <w:sz w:val="22"/>
          <w:szCs w:val="22"/>
          <w:lang w:val="en-US"/>
        </w:rPr>
      </w:pPr>
      <w:r w:rsidRPr="00657A9B">
        <w:rPr>
          <w:rFonts w:ascii="Mark Pro" w:hAnsi="Mark Pro" w:cs="Arial"/>
          <w:sz w:val="22"/>
          <w:szCs w:val="22"/>
          <w:lang w:val="en-US"/>
        </w:rPr>
        <w:lastRenderedPageBreak/>
        <w:t xml:space="preserve">United States Department of Agriculture Forest Service. (2020–2025). </w:t>
      </w:r>
      <w:r w:rsidRPr="00657A9B">
        <w:rPr>
          <w:rStyle w:val="Emphasis"/>
          <w:rFonts w:ascii="Mark Pro" w:hAnsi="Mark Pro" w:cs="Arial"/>
          <w:sz w:val="22"/>
          <w:szCs w:val="22"/>
          <w:lang w:val="en-US"/>
        </w:rPr>
        <w:t>Wildfire Risk to Communities</w:t>
      </w:r>
      <w:r w:rsidRPr="00657A9B">
        <w:rPr>
          <w:rFonts w:ascii="Mark Pro" w:hAnsi="Mark Pro" w:cs="Arial"/>
          <w:sz w:val="22"/>
          <w:szCs w:val="22"/>
          <w:lang w:val="en-US"/>
        </w:rPr>
        <w:t xml:space="preserve">. Retrieved from </w:t>
      </w:r>
      <w:hyperlink r:id="rId22" w:history="1">
        <w:r w:rsidRPr="00657A9B">
          <w:rPr>
            <w:rStyle w:val="Hyperlink"/>
            <w:rFonts w:ascii="Mark Pro" w:hAnsi="Mark Pro" w:cs="Arial"/>
            <w:sz w:val="22"/>
            <w:szCs w:val="22"/>
            <w:lang w:val="en-US"/>
          </w:rPr>
          <w:t>https://wildfirerisk.org</w:t>
        </w:r>
      </w:hyperlink>
    </w:p>
    <w:p w14:paraId="61B80B78" w14:textId="4C1CF45F" w:rsidR="00C01C11" w:rsidRPr="004C4AFE" w:rsidRDefault="00000000" w:rsidP="009803F9">
      <w:pPr>
        <w:pStyle w:val="NormalWeb"/>
        <w:numPr>
          <w:ilvl w:val="0"/>
          <w:numId w:val="1"/>
        </w:numPr>
        <w:spacing w:line="480" w:lineRule="auto"/>
        <w:jc w:val="both"/>
        <w:rPr>
          <w:rFonts w:ascii="Mark Pro" w:hAnsi="Mark Pro" w:cs="Arial"/>
          <w:sz w:val="22"/>
          <w:szCs w:val="22"/>
        </w:rPr>
      </w:pPr>
      <w:r w:rsidRPr="00657A9B">
        <w:rPr>
          <w:rFonts w:ascii="Mark Pro" w:hAnsi="Mark Pro" w:cs="Arial"/>
          <w:sz w:val="22"/>
          <w:szCs w:val="22"/>
          <w:lang w:val="en-US"/>
        </w:rPr>
        <w:t xml:space="preserve">Zacharakis, I., &amp; </w:t>
      </w:r>
      <w:proofErr w:type="spellStart"/>
      <w:r w:rsidRPr="00657A9B">
        <w:rPr>
          <w:rFonts w:ascii="Mark Pro" w:hAnsi="Mark Pro" w:cs="Arial"/>
          <w:sz w:val="22"/>
          <w:szCs w:val="22"/>
          <w:lang w:val="en-US"/>
        </w:rPr>
        <w:t>Tsihrintzis</w:t>
      </w:r>
      <w:proofErr w:type="spellEnd"/>
      <w:r w:rsidRPr="00657A9B">
        <w:rPr>
          <w:rFonts w:ascii="Mark Pro" w:hAnsi="Mark Pro" w:cs="Arial"/>
          <w:sz w:val="22"/>
          <w:szCs w:val="22"/>
          <w:lang w:val="en-US"/>
        </w:rPr>
        <w:t xml:space="preserve">, V. A. (2023). Environmental forest fire danger rating systems and indices around the globe: A review. </w:t>
      </w:r>
      <w:r w:rsidRPr="00657A9B">
        <w:rPr>
          <w:rStyle w:val="Emphasis"/>
          <w:rFonts w:ascii="Mark Pro" w:hAnsi="Mark Pro" w:cs="Arial"/>
          <w:sz w:val="22"/>
          <w:szCs w:val="22"/>
        </w:rPr>
        <w:t>Land</w:t>
      </w:r>
      <w:r w:rsidRPr="00657A9B">
        <w:rPr>
          <w:rFonts w:ascii="Mark Pro" w:hAnsi="Mark Pro" w:cs="Arial"/>
          <w:sz w:val="22"/>
          <w:szCs w:val="22"/>
        </w:rPr>
        <w:t xml:space="preserve">, 12(1), 194. </w:t>
      </w:r>
      <w:hyperlink r:id="rId23" w:history="1">
        <w:r w:rsidRPr="00657A9B">
          <w:rPr>
            <w:rStyle w:val="Hyperlink"/>
            <w:rFonts w:ascii="Mark Pro" w:hAnsi="Mark Pro" w:cs="Arial"/>
            <w:sz w:val="22"/>
            <w:szCs w:val="22"/>
          </w:rPr>
          <w:t>https://doi.org/10.3390/land12010194</w:t>
        </w:r>
      </w:hyperlink>
    </w:p>
    <w:p w14:paraId="2B08DE5B" w14:textId="77777777" w:rsidR="004C4AFE" w:rsidRDefault="004C4AFE" w:rsidP="009803F9">
      <w:pPr>
        <w:jc w:val="both"/>
        <w:rPr>
          <w:rFonts w:ascii="Mark Pro" w:eastAsia="Times New Roman" w:hAnsi="Mark Pro" w:cs="Arial"/>
          <w:b/>
          <w:bCs/>
          <w:kern w:val="0"/>
          <w:sz w:val="22"/>
          <w:szCs w:val="22"/>
          <w:lang w:val="en-US"/>
        </w:rPr>
      </w:pPr>
      <w:r>
        <w:rPr>
          <w:rFonts w:ascii="Mark Pro" w:eastAsia="Times New Roman" w:hAnsi="Mark Pro" w:cs="Arial"/>
          <w:sz w:val="22"/>
          <w:szCs w:val="22"/>
          <w:lang w:val="en-US"/>
        </w:rPr>
        <w:br w:type="page"/>
      </w:r>
    </w:p>
    <w:p w14:paraId="6C9CF7B9" w14:textId="0DD7CE0F" w:rsidR="00C01C11" w:rsidRPr="00657A9B" w:rsidRDefault="00000000" w:rsidP="009803F9">
      <w:pPr>
        <w:pStyle w:val="Heading2"/>
        <w:spacing w:line="480" w:lineRule="auto"/>
        <w:jc w:val="both"/>
        <w:rPr>
          <w:rFonts w:ascii="Mark Pro" w:eastAsia="Times New Roman" w:hAnsi="Mark Pro" w:cs="Arial"/>
          <w:sz w:val="22"/>
          <w:szCs w:val="22"/>
          <w:lang w:val="en-US"/>
        </w:rPr>
      </w:pPr>
      <w:r w:rsidRPr="00657A9B">
        <w:rPr>
          <w:rFonts w:ascii="Mark Pro" w:eastAsia="Times New Roman" w:hAnsi="Mark Pro" w:cs="Arial"/>
          <w:sz w:val="22"/>
          <w:szCs w:val="22"/>
          <w:lang w:val="en-US"/>
        </w:rPr>
        <w:lastRenderedPageBreak/>
        <w:t>Appendix: Fire Risk Index Scoring Summary</w:t>
      </w:r>
    </w:p>
    <w:tbl>
      <w:tblPr>
        <w:tblStyle w:val="GridTable1Light-Accent6"/>
        <w:tblW w:w="5000" w:type="pct"/>
        <w:tblLook w:val="04A0" w:firstRow="1" w:lastRow="0" w:firstColumn="1" w:lastColumn="0" w:noHBand="0" w:noVBand="1"/>
      </w:tblPr>
      <w:tblGrid>
        <w:gridCol w:w="1490"/>
        <w:gridCol w:w="829"/>
        <w:gridCol w:w="896"/>
        <w:gridCol w:w="837"/>
        <w:gridCol w:w="856"/>
        <w:gridCol w:w="912"/>
        <w:gridCol w:w="741"/>
        <w:gridCol w:w="774"/>
        <w:gridCol w:w="741"/>
        <w:gridCol w:w="768"/>
        <w:gridCol w:w="732"/>
      </w:tblGrid>
      <w:tr w:rsidR="0026409C" w:rsidRPr="00870ED8" w14:paraId="09194534" w14:textId="14F1F8F0" w:rsidTr="00264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vAlign w:val="center"/>
            <w:hideMark/>
          </w:tcPr>
          <w:p w14:paraId="5CD85B15" w14:textId="77777777" w:rsidR="0026409C" w:rsidRPr="00870ED8" w:rsidRDefault="0026409C" w:rsidP="007E3CEF">
            <w:pPr>
              <w:spacing w:line="360" w:lineRule="auto"/>
              <w:rPr>
                <w:rFonts w:ascii="Mark Pro" w:eastAsia="Times New Roman" w:hAnsi="Mark Pro" w:cs="Arial"/>
                <w:b w:val="0"/>
                <w:bCs w:val="0"/>
                <w:sz w:val="18"/>
                <w:szCs w:val="18"/>
              </w:rPr>
            </w:pPr>
            <w:r w:rsidRPr="00870ED8">
              <w:rPr>
                <w:rFonts w:ascii="Mark Pro" w:eastAsia="Times New Roman" w:hAnsi="Mark Pro" w:cs="Arial"/>
                <w:sz w:val="18"/>
                <w:szCs w:val="18"/>
              </w:rPr>
              <w:t>Variable</w:t>
            </w:r>
          </w:p>
        </w:tc>
        <w:tc>
          <w:tcPr>
            <w:tcW w:w="4222" w:type="pct"/>
            <w:gridSpan w:val="10"/>
            <w:vAlign w:val="center"/>
            <w:hideMark/>
          </w:tcPr>
          <w:p w14:paraId="21E7D180" w14:textId="48A29E14" w:rsidR="0026409C" w:rsidRPr="00870ED8" w:rsidRDefault="0026409C" w:rsidP="0026409C">
            <w:pPr>
              <w:spacing w:line="360" w:lineRule="auto"/>
              <w:jc w:val="center"/>
              <w:cnfStyle w:val="100000000000" w:firstRow="1"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Range (</w:t>
            </w:r>
            <w:proofErr w:type="spellStart"/>
            <w:r w:rsidRPr="00870ED8">
              <w:rPr>
                <w:rFonts w:ascii="Mark Pro" w:eastAsia="Times New Roman" w:hAnsi="Mark Pro" w:cs="Arial"/>
                <w:sz w:val="18"/>
                <w:szCs w:val="18"/>
              </w:rPr>
              <w:t>risk</w:t>
            </w:r>
            <w:proofErr w:type="spellEnd"/>
            <w:r w:rsidRPr="00870ED8">
              <w:rPr>
                <w:rFonts w:ascii="Mark Pro" w:eastAsia="Times New Roman" w:hAnsi="Mark Pro" w:cs="Arial"/>
                <w:sz w:val="18"/>
                <w:szCs w:val="18"/>
              </w:rPr>
              <w:t xml:space="preserve"> score </w:t>
            </w:r>
            <w:proofErr w:type="spellStart"/>
            <w:r w:rsidRPr="00870ED8">
              <w:rPr>
                <w:rFonts w:ascii="Mark Pro" w:eastAsia="Times New Roman" w:hAnsi="Mark Pro" w:cs="Arial"/>
                <w:sz w:val="18"/>
                <w:szCs w:val="18"/>
              </w:rPr>
              <w:t>value</w:t>
            </w:r>
            <w:proofErr w:type="spellEnd"/>
            <w:r w:rsidRPr="00870ED8">
              <w:rPr>
                <w:rFonts w:ascii="Mark Pro" w:eastAsia="Times New Roman" w:hAnsi="Mark Pro" w:cs="Arial"/>
                <w:sz w:val="18"/>
                <w:szCs w:val="18"/>
              </w:rPr>
              <w:t>)</w:t>
            </w:r>
          </w:p>
        </w:tc>
      </w:tr>
      <w:tr w:rsidR="00870ED8" w:rsidRPr="00870ED8" w14:paraId="1BA84C01" w14:textId="555CEBD2" w:rsidTr="00870ED8">
        <w:tc>
          <w:tcPr>
            <w:cnfStyle w:val="001000000000" w:firstRow="0" w:lastRow="0" w:firstColumn="1" w:lastColumn="0" w:oddVBand="0" w:evenVBand="0" w:oddHBand="0" w:evenHBand="0" w:firstRowFirstColumn="0" w:firstRowLastColumn="0" w:lastRowFirstColumn="0" w:lastRowLastColumn="0"/>
            <w:tcW w:w="778" w:type="pct"/>
            <w:vAlign w:val="center"/>
            <w:hideMark/>
          </w:tcPr>
          <w:p w14:paraId="2980912B" w14:textId="77777777" w:rsidR="0026409C" w:rsidRPr="00870ED8" w:rsidRDefault="0026409C" w:rsidP="007E3CEF">
            <w:pPr>
              <w:spacing w:line="360" w:lineRule="auto"/>
              <w:rPr>
                <w:rFonts w:ascii="Mark Pro" w:eastAsia="Times New Roman" w:hAnsi="Mark Pro" w:cs="Arial"/>
                <w:sz w:val="18"/>
                <w:szCs w:val="18"/>
              </w:rPr>
            </w:pPr>
            <w:proofErr w:type="spellStart"/>
            <w:r w:rsidRPr="00870ED8">
              <w:rPr>
                <w:rStyle w:val="Strong"/>
                <w:rFonts w:ascii="Mark Pro" w:eastAsia="Times New Roman" w:hAnsi="Mark Pro" w:cs="Arial"/>
                <w:sz w:val="18"/>
                <w:szCs w:val="18"/>
              </w:rPr>
              <w:t>Temperature</w:t>
            </w:r>
            <w:proofErr w:type="spellEnd"/>
            <w:r w:rsidRPr="00870ED8">
              <w:rPr>
                <w:rStyle w:val="Strong"/>
                <w:rFonts w:ascii="Mark Pro" w:eastAsia="Times New Roman" w:hAnsi="Mark Pro" w:cs="Arial"/>
                <w:sz w:val="18"/>
                <w:szCs w:val="18"/>
              </w:rPr>
              <w:t xml:space="preserve"> (°C)</w:t>
            </w:r>
          </w:p>
        </w:tc>
        <w:tc>
          <w:tcPr>
            <w:tcW w:w="433" w:type="pct"/>
            <w:vAlign w:val="center"/>
            <w:hideMark/>
          </w:tcPr>
          <w:p w14:paraId="444DD7B7" w14:textId="1AC27AB9"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&lt; 0 (2.7)</w:t>
            </w:r>
          </w:p>
        </w:tc>
        <w:tc>
          <w:tcPr>
            <w:tcW w:w="468" w:type="pct"/>
            <w:vAlign w:val="center"/>
            <w:hideMark/>
          </w:tcPr>
          <w:p w14:paraId="7959710D" w14:textId="31EAC4AE"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0-5 (5.4)</w:t>
            </w:r>
          </w:p>
        </w:tc>
        <w:tc>
          <w:tcPr>
            <w:tcW w:w="437" w:type="pct"/>
            <w:vAlign w:val="center"/>
            <w:hideMark/>
          </w:tcPr>
          <w:p w14:paraId="7752FD4D" w14:textId="168806E7"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6-10 (8.1)</w:t>
            </w:r>
          </w:p>
        </w:tc>
        <w:tc>
          <w:tcPr>
            <w:tcW w:w="447" w:type="pct"/>
            <w:vAlign w:val="center"/>
            <w:hideMark/>
          </w:tcPr>
          <w:p w14:paraId="45CC5D4C" w14:textId="7B7D8E87"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11-15 (10.8)</w:t>
            </w:r>
          </w:p>
        </w:tc>
        <w:tc>
          <w:tcPr>
            <w:tcW w:w="476" w:type="pct"/>
          </w:tcPr>
          <w:p w14:paraId="425A2221" w14:textId="4214E3D8"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16-20 (13.5)</w:t>
            </w:r>
          </w:p>
        </w:tc>
        <w:tc>
          <w:tcPr>
            <w:tcW w:w="387" w:type="pct"/>
          </w:tcPr>
          <w:p w14:paraId="3324F1CD" w14:textId="47211CD8"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21-25 (16.2)</w:t>
            </w:r>
          </w:p>
        </w:tc>
        <w:tc>
          <w:tcPr>
            <w:tcW w:w="404" w:type="pct"/>
          </w:tcPr>
          <w:p w14:paraId="3AA068C5" w14:textId="42B30A57"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26-30 (18.9)</w:t>
            </w:r>
          </w:p>
        </w:tc>
        <w:tc>
          <w:tcPr>
            <w:tcW w:w="387" w:type="pct"/>
          </w:tcPr>
          <w:p w14:paraId="62B69762" w14:textId="0C4FE483"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31-35 (21.6)</w:t>
            </w:r>
          </w:p>
        </w:tc>
        <w:tc>
          <w:tcPr>
            <w:tcW w:w="401" w:type="pct"/>
          </w:tcPr>
          <w:p w14:paraId="6F9CB4D9" w14:textId="7B54CD22"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35 &lt; (25)</w:t>
            </w:r>
          </w:p>
        </w:tc>
        <w:tc>
          <w:tcPr>
            <w:tcW w:w="381" w:type="pct"/>
          </w:tcPr>
          <w:p w14:paraId="68CFCCB3" w14:textId="77777777"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p>
        </w:tc>
      </w:tr>
      <w:tr w:rsidR="00870ED8" w:rsidRPr="00870ED8" w14:paraId="32ABF4A1" w14:textId="06ECE112" w:rsidTr="00870ED8">
        <w:tc>
          <w:tcPr>
            <w:cnfStyle w:val="001000000000" w:firstRow="0" w:lastRow="0" w:firstColumn="1" w:lastColumn="0" w:oddVBand="0" w:evenVBand="0" w:oddHBand="0" w:evenHBand="0" w:firstRowFirstColumn="0" w:firstRowLastColumn="0" w:lastRowFirstColumn="0" w:lastRowLastColumn="0"/>
            <w:tcW w:w="778" w:type="pct"/>
            <w:vAlign w:val="center"/>
            <w:hideMark/>
          </w:tcPr>
          <w:p w14:paraId="2278922A" w14:textId="77777777" w:rsidR="0026409C" w:rsidRPr="00870ED8" w:rsidRDefault="0026409C" w:rsidP="0026409C">
            <w:pPr>
              <w:spacing w:line="360" w:lineRule="auto"/>
              <w:rPr>
                <w:rFonts w:ascii="Mark Pro" w:eastAsia="Times New Roman" w:hAnsi="Mark Pro" w:cs="Arial"/>
                <w:sz w:val="18"/>
                <w:szCs w:val="18"/>
              </w:rPr>
            </w:pPr>
            <w:proofErr w:type="spellStart"/>
            <w:r w:rsidRPr="00870ED8">
              <w:rPr>
                <w:rStyle w:val="Strong"/>
                <w:rFonts w:ascii="Mark Pro" w:eastAsia="Times New Roman" w:hAnsi="Mark Pro" w:cs="Arial"/>
                <w:sz w:val="18"/>
                <w:szCs w:val="18"/>
              </w:rPr>
              <w:t>Humidity</w:t>
            </w:r>
            <w:proofErr w:type="spellEnd"/>
            <w:r w:rsidRPr="00870ED8">
              <w:rPr>
                <w:rStyle w:val="Strong"/>
                <w:rFonts w:ascii="Mark Pro" w:eastAsia="Times New Roman" w:hAnsi="Mark Pro" w:cs="Arial"/>
                <w:sz w:val="18"/>
                <w:szCs w:val="18"/>
              </w:rPr>
              <w:t xml:space="preserve"> (%)</w:t>
            </w:r>
            <w:r w:rsidRPr="00870ED8">
              <w:rPr>
                <w:rFonts w:ascii="Mark Pro" w:eastAsia="Times New Roman" w:hAnsi="Mark Pro" w:cs="Arial"/>
                <w:sz w:val="18"/>
                <w:szCs w:val="18"/>
              </w:rPr>
              <w:t xml:space="preserve"> </w:t>
            </w:r>
            <w:r w:rsidRPr="00870ED8">
              <w:rPr>
                <w:rStyle w:val="Emphasis"/>
                <w:rFonts w:ascii="Mark Pro" w:eastAsia="Times New Roman" w:hAnsi="Mark Pro" w:cs="Arial"/>
                <w:sz w:val="18"/>
                <w:szCs w:val="18"/>
              </w:rPr>
              <w:t>inverse</w:t>
            </w:r>
          </w:p>
        </w:tc>
        <w:tc>
          <w:tcPr>
            <w:tcW w:w="433" w:type="pct"/>
            <w:vAlign w:val="center"/>
            <w:hideMark/>
          </w:tcPr>
          <w:p w14:paraId="068C19E5" w14:textId="0714C109"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91-100 (2.5)</w:t>
            </w:r>
          </w:p>
        </w:tc>
        <w:tc>
          <w:tcPr>
            <w:tcW w:w="468" w:type="pct"/>
            <w:vAlign w:val="center"/>
            <w:hideMark/>
          </w:tcPr>
          <w:p w14:paraId="47CA285A" w14:textId="278C7A15"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81-90 (5)</w:t>
            </w:r>
          </w:p>
        </w:tc>
        <w:tc>
          <w:tcPr>
            <w:tcW w:w="437" w:type="pct"/>
            <w:vAlign w:val="center"/>
            <w:hideMark/>
          </w:tcPr>
          <w:p w14:paraId="317AED72" w14:textId="4531CB93"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71-80 (7.5)</w:t>
            </w:r>
          </w:p>
        </w:tc>
        <w:tc>
          <w:tcPr>
            <w:tcW w:w="447" w:type="pct"/>
            <w:vAlign w:val="center"/>
            <w:hideMark/>
          </w:tcPr>
          <w:p w14:paraId="53F405B4" w14:textId="0CD0A8C9"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61-70 (10)</w:t>
            </w:r>
          </w:p>
        </w:tc>
        <w:tc>
          <w:tcPr>
            <w:tcW w:w="476" w:type="pct"/>
          </w:tcPr>
          <w:p w14:paraId="1913CBA0" w14:textId="25A51880"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51-60 (12.5)</w:t>
            </w:r>
          </w:p>
        </w:tc>
        <w:tc>
          <w:tcPr>
            <w:tcW w:w="387" w:type="pct"/>
          </w:tcPr>
          <w:p w14:paraId="2E7E7220" w14:textId="29B512B8"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41-50 (15)</w:t>
            </w:r>
          </w:p>
        </w:tc>
        <w:tc>
          <w:tcPr>
            <w:tcW w:w="404" w:type="pct"/>
          </w:tcPr>
          <w:p w14:paraId="50321401" w14:textId="229BEA9F"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31-40 (17.5)</w:t>
            </w:r>
          </w:p>
        </w:tc>
        <w:tc>
          <w:tcPr>
            <w:tcW w:w="387" w:type="pct"/>
          </w:tcPr>
          <w:p w14:paraId="02F2CD3A" w14:textId="52849E11"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21-30 (20)</w:t>
            </w:r>
          </w:p>
        </w:tc>
        <w:tc>
          <w:tcPr>
            <w:tcW w:w="401" w:type="pct"/>
          </w:tcPr>
          <w:p w14:paraId="5AFDD31E" w14:textId="44B0D6E1"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11-20 (22.5)</w:t>
            </w:r>
          </w:p>
        </w:tc>
        <w:tc>
          <w:tcPr>
            <w:tcW w:w="381" w:type="pct"/>
          </w:tcPr>
          <w:p w14:paraId="4883348C" w14:textId="4F30545F"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0-10 (25)</w:t>
            </w:r>
          </w:p>
        </w:tc>
      </w:tr>
      <w:tr w:rsidR="00870ED8" w:rsidRPr="00870ED8" w14:paraId="5286CC40" w14:textId="6C83C3DC" w:rsidTr="00870ED8">
        <w:tc>
          <w:tcPr>
            <w:cnfStyle w:val="001000000000" w:firstRow="0" w:lastRow="0" w:firstColumn="1" w:lastColumn="0" w:oddVBand="0" w:evenVBand="0" w:oddHBand="0" w:evenHBand="0" w:firstRowFirstColumn="0" w:firstRowLastColumn="0" w:lastRowFirstColumn="0" w:lastRowLastColumn="0"/>
            <w:tcW w:w="778" w:type="pct"/>
            <w:vAlign w:val="center"/>
            <w:hideMark/>
          </w:tcPr>
          <w:p w14:paraId="09D485FB" w14:textId="77777777" w:rsidR="0026409C" w:rsidRPr="00870ED8" w:rsidRDefault="0026409C" w:rsidP="0026409C">
            <w:pPr>
              <w:spacing w:line="360" w:lineRule="auto"/>
              <w:rPr>
                <w:rFonts w:ascii="Mark Pro" w:eastAsia="Times New Roman" w:hAnsi="Mark Pro" w:cs="Arial"/>
                <w:sz w:val="18"/>
                <w:szCs w:val="18"/>
              </w:rPr>
            </w:pPr>
            <w:r w:rsidRPr="00870ED8">
              <w:rPr>
                <w:rStyle w:val="Strong"/>
                <w:rFonts w:ascii="Mark Pro" w:eastAsia="Times New Roman" w:hAnsi="Mark Pro" w:cs="Arial"/>
                <w:sz w:val="18"/>
                <w:szCs w:val="18"/>
              </w:rPr>
              <w:t>Wind Speed (km/h)</w:t>
            </w:r>
          </w:p>
        </w:tc>
        <w:tc>
          <w:tcPr>
            <w:tcW w:w="433" w:type="pct"/>
            <w:vAlign w:val="center"/>
            <w:hideMark/>
          </w:tcPr>
          <w:p w14:paraId="39249838" w14:textId="44A3B92F"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&lt;3 (1.5)</w:t>
            </w:r>
          </w:p>
        </w:tc>
        <w:tc>
          <w:tcPr>
            <w:tcW w:w="468" w:type="pct"/>
            <w:vAlign w:val="center"/>
            <w:hideMark/>
          </w:tcPr>
          <w:p w14:paraId="4BF0725C" w14:textId="4423F28E"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3.0-5.9 (3)</w:t>
            </w:r>
          </w:p>
        </w:tc>
        <w:tc>
          <w:tcPr>
            <w:tcW w:w="437" w:type="pct"/>
            <w:vAlign w:val="center"/>
            <w:hideMark/>
          </w:tcPr>
          <w:p w14:paraId="62602157" w14:textId="21EFA7E1"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6.0-8.9 (4.5)</w:t>
            </w:r>
          </w:p>
        </w:tc>
        <w:tc>
          <w:tcPr>
            <w:tcW w:w="447" w:type="pct"/>
            <w:vAlign w:val="center"/>
            <w:hideMark/>
          </w:tcPr>
          <w:p w14:paraId="1CEBF25B" w14:textId="7668EB51"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9.0-11.9 (6)</w:t>
            </w:r>
          </w:p>
        </w:tc>
        <w:tc>
          <w:tcPr>
            <w:tcW w:w="476" w:type="pct"/>
          </w:tcPr>
          <w:p w14:paraId="2F7394BE" w14:textId="2E9997DE"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12.0-14.9 (7.5)</w:t>
            </w:r>
          </w:p>
        </w:tc>
        <w:tc>
          <w:tcPr>
            <w:tcW w:w="387" w:type="pct"/>
          </w:tcPr>
          <w:p w14:paraId="7480678D" w14:textId="20C7A00C"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15.0-17.9 (9)</w:t>
            </w:r>
          </w:p>
        </w:tc>
        <w:tc>
          <w:tcPr>
            <w:tcW w:w="404" w:type="pct"/>
          </w:tcPr>
          <w:p w14:paraId="3A7B7E33" w14:textId="4BF80732"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18.0-20.9 (10.5)</w:t>
            </w:r>
          </w:p>
        </w:tc>
        <w:tc>
          <w:tcPr>
            <w:tcW w:w="387" w:type="pct"/>
          </w:tcPr>
          <w:p w14:paraId="2256A592" w14:textId="0ECFEDC9"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21.0-23.9 (12)</w:t>
            </w:r>
          </w:p>
        </w:tc>
        <w:tc>
          <w:tcPr>
            <w:tcW w:w="401" w:type="pct"/>
          </w:tcPr>
          <w:p w14:paraId="4AE4B5CD" w14:textId="179DAC7F"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24.0-26.9 (13.5)</w:t>
            </w:r>
          </w:p>
        </w:tc>
        <w:tc>
          <w:tcPr>
            <w:tcW w:w="381" w:type="pct"/>
          </w:tcPr>
          <w:p w14:paraId="15FDC96F" w14:textId="44FE58B6"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&gt;26.9 (15)</w:t>
            </w:r>
          </w:p>
        </w:tc>
      </w:tr>
      <w:tr w:rsidR="00870ED8" w:rsidRPr="00870ED8" w14:paraId="31288D77" w14:textId="44255A33" w:rsidTr="00870ED8">
        <w:tc>
          <w:tcPr>
            <w:cnfStyle w:val="001000000000" w:firstRow="0" w:lastRow="0" w:firstColumn="1" w:lastColumn="0" w:oddVBand="0" w:evenVBand="0" w:oddHBand="0" w:evenHBand="0" w:firstRowFirstColumn="0" w:firstRowLastColumn="0" w:lastRowFirstColumn="0" w:lastRowLastColumn="0"/>
            <w:tcW w:w="778" w:type="pct"/>
            <w:vAlign w:val="center"/>
            <w:hideMark/>
          </w:tcPr>
          <w:p w14:paraId="18568E4A" w14:textId="77777777" w:rsidR="0026409C" w:rsidRPr="00870ED8" w:rsidRDefault="0026409C" w:rsidP="0026409C">
            <w:pPr>
              <w:spacing w:line="360" w:lineRule="auto"/>
              <w:rPr>
                <w:rFonts w:ascii="Mark Pro" w:eastAsia="Times New Roman" w:hAnsi="Mark Pro" w:cs="Arial"/>
                <w:sz w:val="18"/>
                <w:szCs w:val="18"/>
              </w:rPr>
            </w:pPr>
            <w:r w:rsidRPr="00870ED8">
              <w:rPr>
                <w:rStyle w:val="Strong"/>
                <w:rFonts w:ascii="Mark Pro" w:eastAsia="Times New Roman" w:hAnsi="Mark Pro" w:cs="Arial"/>
                <w:sz w:val="18"/>
                <w:szCs w:val="18"/>
              </w:rPr>
              <w:t xml:space="preserve">Days </w:t>
            </w:r>
            <w:proofErr w:type="spellStart"/>
            <w:r w:rsidRPr="00870ED8">
              <w:rPr>
                <w:rStyle w:val="Strong"/>
                <w:rFonts w:ascii="Mark Pro" w:eastAsia="Times New Roman" w:hAnsi="Mark Pro" w:cs="Arial"/>
                <w:sz w:val="18"/>
                <w:szCs w:val="18"/>
              </w:rPr>
              <w:t>Without</w:t>
            </w:r>
            <w:proofErr w:type="spellEnd"/>
            <w:r w:rsidRPr="00870ED8">
              <w:rPr>
                <w:rStyle w:val="Strong"/>
                <w:rFonts w:ascii="Mark Pro" w:eastAsia="Times New Roman" w:hAnsi="Mark Pro" w:cs="Arial"/>
                <w:sz w:val="18"/>
                <w:szCs w:val="18"/>
              </w:rPr>
              <w:t xml:space="preserve"> Rain</w:t>
            </w:r>
          </w:p>
        </w:tc>
        <w:tc>
          <w:tcPr>
            <w:tcW w:w="433" w:type="pct"/>
            <w:vAlign w:val="center"/>
            <w:hideMark/>
          </w:tcPr>
          <w:p w14:paraId="4B9D7AF5" w14:textId="0D49EDF7"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0-1 (3.5)</w:t>
            </w:r>
          </w:p>
        </w:tc>
        <w:tc>
          <w:tcPr>
            <w:tcW w:w="468" w:type="pct"/>
            <w:vAlign w:val="center"/>
            <w:hideMark/>
          </w:tcPr>
          <w:p w14:paraId="1EC7BC55" w14:textId="77777777" w:rsid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 xml:space="preserve">2-4 </w:t>
            </w:r>
          </w:p>
          <w:p w14:paraId="7382ED2E" w14:textId="6603119E" w:rsidR="0026409C" w:rsidRPr="00870ED8" w:rsidRDefault="0026409C"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w:t>
            </w:r>
            <w:r w:rsidR="00870ED8" w:rsidRPr="00870ED8">
              <w:rPr>
                <w:rFonts w:ascii="Mark Pro" w:eastAsia="Times New Roman" w:hAnsi="Mark Pro" w:cs="Arial"/>
                <w:sz w:val="18"/>
                <w:szCs w:val="18"/>
              </w:rPr>
              <w:t>7)</w:t>
            </w:r>
          </w:p>
        </w:tc>
        <w:tc>
          <w:tcPr>
            <w:tcW w:w="437" w:type="pct"/>
            <w:vAlign w:val="center"/>
            <w:hideMark/>
          </w:tcPr>
          <w:p w14:paraId="00D1F84C" w14:textId="6D21C2D6"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5-7 (10.5)</w:t>
            </w:r>
          </w:p>
        </w:tc>
        <w:tc>
          <w:tcPr>
            <w:tcW w:w="447" w:type="pct"/>
            <w:vAlign w:val="center"/>
            <w:hideMark/>
          </w:tcPr>
          <w:p w14:paraId="122F3562" w14:textId="5864AE1C"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8-10 (14)</w:t>
            </w:r>
          </w:p>
        </w:tc>
        <w:tc>
          <w:tcPr>
            <w:tcW w:w="476" w:type="pct"/>
          </w:tcPr>
          <w:p w14:paraId="1BB960F8" w14:textId="265DBEBD"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11-13 (17.5)</w:t>
            </w:r>
          </w:p>
        </w:tc>
        <w:tc>
          <w:tcPr>
            <w:tcW w:w="387" w:type="pct"/>
          </w:tcPr>
          <w:p w14:paraId="24BDE95A" w14:textId="7CE72DE8"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14-16 (21)</w:t>
            </w:r>
          </w:p>
        </w:tc>
        <w:tc>
          <w:tcPr>
            <w:tcW w:w="404" w:type="pct"/>
          </w:tcPr>
          <w:p w14:paraId="13B5AD69" w14:textId="35E30F74"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17-19 (24.5</w:t>
            </w:r>
          </w:p>
        </w:tc>
        <w:tc>
          <w:tcPr>
            <w:tcW w:w="387" w:type="pct"/>
          </w:tcPr>
          <w:p w14:paraId="26B98E7E" w14:textId="2735E734"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20-22 (28)</w:t>
            </w:r>
          </w:p>
        </w:tc>
        <w:tc>
          <w:tcPr>
            <w:tcW w:w="401" w:type="pct"/>
          </w:tcPr>
          <w:p w14:paraId="22E8DFF4" w14:textId="73E67E19"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23-25 (31.5)</w:t>
            </w:r>
          </w:p>
        </w:tc>
        <w:tc>
          <w:tcPr>
            <w:tcW w:w="381" w:type="pct"/>
          </w:tcPr>
          <w:p w14:paraId="68023D2D" w14:textId="632EFB1C" w:rsidR="0026409C" w:rsidRPr="00870ED8" w:rsidRDefault="00870ED8" w:rsidP="00870ED8">
            <w:pPr>
              <w:spacing w:line="360" w:lineRule="auto"/>
              <w:jc w:val="center"/>
              <w:cnfStyle w:val="000000000000" w:firstRow="0" w:lastRow="0" w:firstColumn="0" w:lastColumn="0" w:oddVBand="0" w:evenVBand="0" w:oddHBand="0" w:evenHBand="0" w:firstRowFirstColumn="0" w:firstRowLastColumn="0" w:lastRowFirstColumn="0" w:lastRowLastColumn="0"/>
              <w:rPr>
                <w:rFonts w:ascii="Mark Pro" w:eastAsia="Times New Roman" w:hAnsi="Mark Pro" w:cs="Arial"/>
                <w:sz w:val="18"/>
                <w:szCs w:val="18"/>
              </w:rPr>
            </w:pPr>
            <w:r w:rsidRPr="00870ED8">
              <w:rPr>
                <w:rFonts w:ascii="Mark Pro" w:eastAsia="Times New Roman" w:hAnsi="Mark Pro" w:cs="Arial"/>
                <w:sz w:val="18"/>
                <w:szCs w:val="18"/>
              </w:rPr>
              <w:t>≥26 (35)</w:t>
            </w:r>
          </w:p>
        </w:tc>
      </w:tr>
    </w:tbl>
    <w:p w14:paraId="713A94B5" w14:textId="77777777" w:rsidR="008232B9" w:rsidRPr="007E3CEF" w:rsidRDefault="00000000" w:rsidP="009803F9">
      <w:pPr>
        <w:pStyle w:val="NormalWeb"/>
        <w:spacing w:line="480" w:lineRule="auto"/>
        <w:jc w:val="both"/>
        <w:rPr>
          <w:rFonts w:ascii="Mark Pro" w:hAnsi="Mark Pro" w:cs="Arial"/>
          <w:sz w:val="22"/>
          <w:szCs w:val="22"/>
          <w:lang w:val="en-US"/>
        </w:rPr>
      </w:pPr>
      <w:r w:rsidRPr="00657A9B">
        <w:rPr>
          <w:rStyle w:val="Strong"/>
          <w:rFonts w:ascii="Mark Pro" w:hAnsi="Mark Pro" w:cs="Arial"/>
          <w:sz w:val="22"/>
          <w:szCs w:val="22"/>
          <w:lang w:val="en-US"/>
        </w:rPr>
        <w:t>Risk computation:</w:t>
      </w:r>
      <w:r w:rsidRPr="00657A9B">
        <w:rPr>
          <w:rFonts w:ascii="Mark Pro" w:hAnsi="Mark Pro" w:cs="Arial"/>
          <w:sz w:val="22"/>
          <w:szCs w:val="22"/>
          <w:lang w:val="en-US"/>
        </w:rPr>
        <w:t xml:space="preserve"> Scores calculated for afternoon hours (14:00-16:00) when fire danger peaks, averaged daily. </w:t>
      </w:r>
      <w:r w:rsidRPr="007E3CEF">
        <w:rPr>
          <w:rFonts w:ascii="Mark Pro" w:hAnsi="Mark Pro" w:cs="Arial"/>
          <w:sz w:val="22"/>
          <w:szCs w:val="22"/>
          <w:lang w:val="en-US"/>
        </w:rPr>
        <w:t>Total index = sum of four variable scores.</w:t>
      </w:r>
    </w:p>
    <w:sectPr w:rsidR="008232B9" w:rsidRPr="007E3CEF">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pe Guarda" w:date="2026-01-20T15:31:00Z" w:initials="FG">
    <w:p w14:paraId="1CF4241E" w14:textId="7D22839C" w:rsidR="007D0598" w:rsidRPr="009803F9" w:rsidRDefault="007D0598">
      <w:pPr>
        <w:pStyle w:val="CommentText"/>
        <w:rPr>
          <w:lang w:val="en-US"/>
        </w:rPr>
      </w:pPr>
      <w:r>
        <w:rPr>
          <w:rStyle w:val="CommentReference"/>
        </w:rPr>
        <w:annotationRef/>
      </w:r>
      <w:r w:rsidRPr="009803F9">
        <w:rPr>
          <w:lang w:val="en-US"/>
        </w:rPr>
        <w:t>update</w:t>
      </w:r>
    </w:p>
  </w:comment>
  <w:comment w:id="1" w:author="Felipe Guarda" w:date="2026-01-21T15:48:00Z" w:initials="FG">
    <w:p w14:paraId="584E8499" w14:textId="3C1B5758" w:rsidR="009803F9" w:rsidRPr="009803F9" w:rsidRDefault="009803F9">
      <w:pPr>
        <w:pStyle w:val="CommentText"/>
        <w:rPr>
          <w:lang w:val="en-US"/>
        </w:rPr>
      </w:pPr>
      <w:r>
        <w:rPr>
          <w:rStyle w:val="CommentReference"/>
        </w:rPr>
        <w:annotationRef/>
      </w:r>
      <w:r w:rsidRPr="009803F9">
        <w:rPr>
          <w:lang w:val="en-US"/>
        </w:rPr>
        <w:t>what i</w:t>
      </w:r>
      <w:r>
        <w:rPr>
          <w:lang w:val="en-US"/>
        </w:rPr>
        <w:t>s this?</w:t>
      </w:r>
    </w:p>
  </w:comment>
  <w:comment w:id="2" w:author="Felipe Guarda" w:date="2026-01-20T15:58:00Z" w:initials="FG">
    <w:p w14:paraId="060EE19F" w14:textId="1A184D21" w:rsidR="003B2B68" w:rsidRPr="009803F9" w:rsidRDefault="003B2B68">
      <w:pPr>
        <w:pStyle w:val="CommentText"/>
        <w:rPr>
          <w:lang w:val="en-US"/>
        </w:rPr>
      </w:pPr>
      <w:r>
        <w:rPr>
          <w:rStyle w:val="CommentReference"/>
        </w:rPr>
        <w:annotationRef/>
      </w:r>
      <w:r w:rsidRPr="009803F9">
        <w:rPr>
          <w:lang w:val="en-US"/>
        </w:rPr>
        <w:t>update</w:t>
      </w:r>
    </w:p>
  </w:comment>
  <w:comment w:id="3" w:author="Felipe Guarda" w:date="2026-01-21T15:54:00Z" w:initials="FG">
    <w:p w14:paraId="0FC5B3E6" w14:textId="55F58615" w:rsidR="00440DDD" w:rsidRDefault="00440DDD">
      <w:pPr>
        <w:pStyle w:val="CommentText"/>
      </w:pPr>
      <w:r>
        <w:rPr>
          <w:rStyle w:val="CommentReference"/>
        </w:rPr>
        <w:annotationRef/>
      </w:r>
      <w:proofErr w:type="spellStart"/>
      <w:r>
        <w:t>que</w:t>
      </w:r>
      <w:proofErr w:type="spellEnd"/>
      <w:r>
        <w:t xml:space="preserve"> 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4241E" w15:done="0"/>
  <w15:commentEx w15:paraId="584E8499" w15:done="0"/>
  <w15:commentEx w15:paraId="060EE19F" w15:done="0"/>
  <w15:commentEx w15:paraId="0FC5B3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95FD01" w16cex:dateUtc="2026-01-20T18:31:00Z"/>
  <w16cex:commentExtensible w16cex:durableId="175941CE" w16cex:dateUtc="2026-01-21T18:48:00Z"/>
  <w16cex:commentExtensible w16cex:durableId="2645F87F" w16cex:dateUtc="2026-01-20T18:58:00Z"/>
  <w16cex:commentExtensible w16cex:durableId="574A44B3" w16cex:dateUtc="2026-01-21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4241E" w16cid:durableId="4F95FD01"/>
  <w16cid:commentId w16cid:paraId="584E8499" w16cid:durableId="175941CE"/>
  <w16cid:commentId w16cid:paraId="060EE19F" w16cid:durableId="2645F87F"/>
  <w16cid:commentId w16cid:paraId="0FC5B3E6" w16cid:durableId="574A4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695A" w14:textId="77777777" w:rsidR="005F072B" w:rsidRDefault="005F072B" w:rsidP="00F52742">
      <w:pPr>
        <w:spacing w:after="0" w:line="240" w:lineRule="auto"/>
      </w:pPr>
      <w:r>
        <w:separator/>
      </w:r>
    </w:p>
  </w:endnote>
  <w:endnote w:type="continuationSeparator" w:id="0">
    <w:p w14:paraId="3F3D65FD" w14:textId="77777777" w:rsidR="005F072B" w:rsidRDefault="005F072B" w:rsidP="00F52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k Pro">
    <w:panose1 w:val="020B0504020201010104"/>
    <w:charset w:val="00"/>
    <w:family w:val="swiss"/>
    <w:notTrueType/>
    <w:pitch w:val="variable"/>
    <w:sig w:usb0="A000006F" w:usb1="0000A479"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679F8" w14:textId="77777777" w:rsidR="005F072B" w:rsidRDefault="005F072B" w:rsidP="00F52742">
      <w:pPr>
        <w:spacing w:after="0" w:line="240" w:lineRule="auto"/>
      </w:pPr>
      <w:r>
        <w:separator/>
      </w:r>
    </w:p>
  </w:footnote>
  <w:footnote w:type="continuationSeparator" w:id="0">
    <w:p w14:paraId="0362E91D" w14:textId="77777777" w:rsidR="005F072B" w:rsidRDefault="005F072B" w:rsidP="00F52742">
      <w:pPr>
        <w:spacing w:after="0" w:line="240" w:lineRule="auto"/>
      </w:pPr>
      <w:r>
        <w:continuationSeparator/>
      </w:r>
    </w:p>
  </w:footnote>
  <w:footnote w:id="1">
    <w:p w14:paraId="097F76FF" w14:textId="019408C2" w:rsidR="00E35046" w:rsidRPr="00E35046" w:rsidRDefault="00E35046">
      <w:pPr>
        <w:pStyle w:val="FootnoteText"/>
        <w:rPr>
          <w:lang w:val="en-US"/>
        </w:rPr>
      </w:pPr>
      <w:r>
        <w:rPr>
          <w:rStyle w:val="FootnoteReference"/>
        </w:rPr>
        <w:footnoteRef/>
      </w:r>
      <w:r w:rsidRPr="00E35046">
        <w:rPr>
          <w:lang w:val="en-US"/>
        </w:rPr>
        <w:t xml:space="preserve"> For more information, </w:t>
      </w:r>
      <w:proofErr w:type="gramStart"/>
      <w:r w:rsidRPr="00E35046">
        <w:rPr>
          <w:lang w:val="en-US"/>
        </w:rPr>
        <w:t>visit :</w:t>
      </w:r>
      <w:proofErr w:type="gramEnd"/>
      <w:r w:rsidRPr="00E35046">
        <w:rPr>
          <w:lang w:val="en-US"/>
        </w:rPr>
        <w:t xml:space="preserve"> </w:t>
      </w:r>
      <w:r w:rsidRPr="00E35046">
        <w:rPr>
          <w:lang w:val="en-US"/>
        </w:rPr>
        <w:t>https://cwfis.cfs.nrcan.gc.ca/background/summary/fdr</w:t>
      </w:r>
    </w:p>
  </w:footnote>
  <w:footnote w:id="2">
    <w:p w14:paraId="34106AD6" w14:textId="34489934" w:rsidR="00E35046" w:rsidRPr="00E35046" w:rsidRDefault="00E35046">
      <w:pPr>
        <w:pStyle w:val="FootnoteText"/>
        <w:rPr>
          <w:lang w:val="en-US"/>
        </w:rPr>
      </w:pPr>
      <w:r>
        <w:rPr>
          <w:rStyle w:val="FootnoteReference"/>
        </w:rPr>
        <w:footnoteRef/>
      </w:r>
      <w:r w:rsidRPr="00E35046">
        <w:rPr>
          <w:lang w:val="en-US"/>
        </w:rPr>
        <w:t xml:space="preserve"> For more information, visit: </w:t>
      </w:r>
      <w:r w:rsidRPr="00E35046">
        <w:rPr>
          <w:lang w:val="en-US"/>
        </w:rPr>
        <w:t>https://research.fs.usda.gov/firelab/projects/firedangerrating#the-nfdrs-model</w:t>
      </w:r>
    </w:p>
  </w:footnote>
  <w:footnote w:id="3">
    <w:p w14:paraId="4BE7AFC8" w14:textId="7AFE55B6" w:rsidR="00E35046" w:rsidRPr="00E35046" w:rsidRDefault="00E35046">
      <w:pPr>
        <w:pStyle w:val="FootnoteText"/>
        <w:rPr>
          <w:lang w:val="en-US"/>
        </w:rPr>
      </w:pPr>
      <w:r>
        <w:rPr>
          <w:rStyle w:val="FootnoteReference"/>
        </w:rPr>
        <w:footnoteRef/>
      </w:r>
      <w:r w:rsidRPr="00E35046">
        <w:rPr>
          <w:lang w:val="en-US"/>
        </w:rPr>
        <w:t xml:space="preserve"> For more information, visit: </w:t>
      </w:r>
      <w:r w:rsidRPr="00E35046">
        <w:rPr>
          <w:lang w:val="en-US"/>
        </w:rPr>
        <w:t>https://www.conaf.cl/incendios/situacion-actual-y-pronostico-de-incendios/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63669"/>
    <w:multiLevelType w:val="hybridMultilevel"/>
    <w:tmpl w:val="543C0988"/>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4726740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pe Guarda">
    <w15:presenceInfo w15:providerId="Windows Live" w15:userId="aa631587986ce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2653"/>
    <w:rsid w:val="0026409C"/>
    <w:rsid w:val="00331FBD"/>
    <w:rsid w:val="003B2B68"/>
    <w:rsid w:val="00440DDD"/>
    <w:rsid w:val="004C4AFE"/>
    <w:rsid w:val="005F072B"/>
    <w:rsid w:val="00657A9B"/>
    <w:rsid w:val="00740369"/>
    <w:rsid w:val="007D0598"/>
    <w:rsid w:val="007E3CEF"/>
    <w:rsid w:val="008232B9"/>
    <w:rsid w:val="00870ED8"/>
    <w:rsid w:val="00871F8D"/>
    <w:rsid w:val="00892653"/>
    <w:rsid w:val="00917DD2"/>
    <w:rsid w:val="009803F9"/>
    <w:rsid w:val="00B6660F"/>
    <w:rsid w:val="00BE340A"/>
    <w:rsid w:val="00C01C11"/>
    <w:rsid w:val="00C50348"/>
    <w:rsid w:val="00CB0B1C"/>
    <w:rsid w:val="00E35046"/>
    <w:rsid w:val="00E71A64"/>
    <w:rsid w:val="00EB5883"/>
    <w:rsid w:val="00F21A1C"/>
    <w:rsid w:val="00F52742"/>
    <w:rsid w:val="00F80EF3"/>
    <w:rsid w:val="00F862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8109128"/>
  <w15:docId w15:val="{A55B6A98-F07B-4110-888B-CC2A1060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table" w:styleId="GridTable1Light-Accent6">
    <w:name w:val="Grid Table 1 Light Accent 6"/>
    <w:basedOn w:val="TableNormal"/>
    <w:uiPriority w:val="46"/>
    <w:rsid w:val="007D059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D0598"/>
    <w:rPr>
      <w:sz w:val="16"/>
      <w:szCs w:val="16"/>
    </w:rPr>
  </w:style>
  <w:style w:type="paragraph" w:styleId="CommentText">
    <w:name w:val="annotation text"/>
    <w:basedOn w:val="Normal"/>
    <w:link w:val="CommentTextChar"/>
    <w:uiPriority w:val="99"/>
    <w:semiHidden/>
    <w:unhideWhenUsed/>
    <w:rsid w:val="007D0598"/>
    <w:pPr>
      <w:spacing w:line="240" w:lineRule="auto"/>
    </w:pPr>
    <w:rPr>
      <w:sz w:val="20"/>
      <w:szCs w:val="20"/>
    </w:rPr>
  </w:style>
  <w:style w:type="character" w:customStyle="1" w:styleId="CommentTextChar">
    <w:name w:val="Comment Text Char"/>
    <w:basedOn w:val="DefaultParagraphFont"/>
    <w:link w:val="CommentText"/>
    <w:uiPriority w:val="99"/>
    <w:semiHidden/>
    <w:rsid w:val="007D0598"/>
    <w:rPr>
      <w:sz w:val="20"/>
      <w:szCs w:val="20"/>
    </w:rPr>
  </w:style>
  <w:style w:type="paragraph" w:styleId="CommentSubject">
    <w:name w:val="annotation subject"/>
    <w:basedOn w:val="CommentText"/>
    <w:next w:val="CommentText"/>
    <w:link w:val="CommentSubjectChar"/>
    <w:uiPriority w:val="99"/>
    <w:semiHidden/>
    <w:unhideWhenUsed/>
    <w:rsid w:val="007D0598"/>
    <w:rPr>
      <w:b/>
      <w:bCs/>
    </w:rPr>
  </w:style>
  <w:style w:type="character" w:customStyle="1" w:styleId="CommentSubjectChar">
    <w:name w:val="Comment Subject Char"/>
    <w:basedOn w:val="CommentTextChar"/>
    <w:link w:val="CommentSubject"/>
    <w:uiPriority w:val="99"/>
    <w:semiHidden/>
    <w:rsid w:val="007D0598"/>
    <w:rPr>
      <w:b/>
      <w:bCs/>
      <w:sz w:val="20"/>
      <w:szCs w:val="20"/>
    </w:rPr>
  </w:style>
  <w:style w:type="paragraph" w:styleId="Header">
    <w:name w:val="header"/>
    <w:basedOn w:val="Normal"/>
    <w:link w:val="HeaderChar"/>
    <w:uiPriority w:val="99"/>
    <w:unhideWhenUsed/>
    <w:rsid w:val="00F52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742"/>
  </w:style>
  <w:style w:type="paragraph" w:styleId="Footer">
    <w:name w:val="footer"/>
    <w:basedOn w:val="Normal"/>
    <w:link w:val="FooterChar"/>
    <w:uiPriority w:val="99"/>
    <w:unhideWhenUsed/>
    <w:rsid w:val="00F52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742"/>
  </w:style>
  <w:style w:type="paragraph" w:styleId="FootnoteText">
    <w:name w:val="footnote text"/>
    <w:basedOn w:val="Normal"/>
    <w:link w:val="FootnoteTextChar"/>
    <w:uiPriority w:val="99"/>
    <w:semiHidden/>
    <w:unhideWhenUsed/>
    <w:rsid w:val="00E350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5046"/>
    <w:rPr>
      <w:sz w:val="20"/>
      <w:szCs w:val="20"/>
    </w:rPr>
  </w:style>
  <w:style w:type="character" w:styleId="FootnoteReference">
    <w:name w:val="footnote reference"/>
    <w:basedOn w:val="DefaultParagraphFont"/>
    <w:uiPriority w:val="99"/>
    <w:semiHidden/>
    <w:unhideWhenUsed/>
    <w:rsid w:val="00E35046"/>
    <w:rPr>
      <w:vertAlign w:val="superscript"/>
    </w:rPr>
  </w:style>
  <w:style w:type="paragraph" w:styleId="Caption">
    <w:name w:val="caption"/>
    <w:basedOn w:val="Normal"/>
    <w:next w:val="Normal"/>
    <w:uiPriority w:val="35"/>
    <w:unhideWhenUsed/>
    <w:qFormat/>
    <w:rsid w:val="00917DD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oi.org/10.1590/1809-439220210117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pen-meteo.com/en/docs"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90/ijgi90503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3390/land12010194" TargetMode="External"/><Relationship Id="rId10" Type="http://schemas.microsoft.com/office/2011/relationships/commentsExtended" Target="commentsExtended.xml"/><Relationship Id="rId19" Type="http://schemas.openxmlformats.org/officeDocument/2006/relationships/hyperlink" Target="https://doi.org/10.71578/XAZAKP"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wildfireris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D9EBB-A53F-4650-8711-7BBFB3BDC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13</Pages>
  <Words>2250</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Guarda</cp:lastModifiedBy>
  <cp:revision>11</cp:revision>
  <dcterms:created xsi:type="dcterms:W3CDTF">2026-01-20T17:55:00Z</dcterms:created>
  <dcterms:modified xsi:type="dcterms:W3CDTF">2026-01-21T20:04:00Z</dcterms:modified>
</cp:coreProperties>
</file>