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DOCUMENTAÇÃO DA FASE 1</w:t>
      </w:r>
    </w:p>
    <w:p>
      <w:pPr>
        <w:spacing w:after="60"/>
        <w:jc w:val="center"/>
      </w:pPr>
      <w:r>
        <w:rPr>
          <w:b/>
          <w:sz w:val="26"/>
        </w:rPr>
        <w:t>Estruturação, Pesquisa e Início do Projeto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i/>
          <w:color w:val="555555"/>
        </w:rPr>
        <w:t>Batalha Naval via Ultrasonic Transmission</w:t>
      </w:r>
    </w:p>
    <w:p>
      <w:pPr>
        <w:pStyle w:val="Heading1"/>
        <w:spacing w:before="340" w:after="160"/>
      </w:pPr>
      <w:r>
        <w:t>1. Identificação da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3600"/>
        <w:gridCol w:w="2800"/>
        <w:gridCol w:w="2626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Fase 1 — Concepção e prova de conceito do protocolo de transmissão por som.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03/09 a 10/09/2026</w:t>
            </w:r>
          </w:p>
        </w:tc>
        <w:tc>
          <w:tcPr>
            <w:tcW w:type="dxa" w:w="2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Concluída</w:t>
            </w:r>
          </w:p>
        </w:tc>
      </w:tr>
    </w:tbl>
    <w:p>
      <w:pPr>
        <w:pStyle w:val="Heading1"/>
        <w:spacing w:before="340" w:after="160"/>
      </w:pPr>
      <w:r>
        <w:t>2. Objetivo da Fase</w:t>
      </w:r>
    </w:p>
    <w:p>
      <w:r>
        <w:t>A Fase 1 teve como objetivo pesquisar e definir um protocolo de transmissão de dados por áudio tecnicamente viável, e implementar uma primeira versão que comprovasse a proposta na prática, antes de avançar para a lógica do jogo de Batalha Naval propriamente dita.</w:t>
      </w:r>
    </w:p>
    <w:p>
      <w:pPr>
        <w:pStyle w:val="Heading1"/>
        <w:spacing w:before="340" w:after="160"/>
      </w:pPr>
      <w:r>
        <w:t>3. Pesquisa Técnica Realizada</w:t>
      </w:r>
    </w:p>
    <w:p>
      <w:r>
        <w:t>O projeto exigiu pesquisa em processamento digital de sinais aplicada à transmissão de dados por áudio. Os principais conceitos estudados e aplicados foram:</w:t>
      </w:r>
    </w:p>
    <w:p>
      <w:pPr>
        <w:pStyle w:val="ListBullet"/>
      </w:pPr>
      <w:r>
        <w:t>Codificação por chaveamento de frequência (FSK — Frequency-Shift Keying): cada dígito hexadecimal do payload (16 símbolos possíveis, de 0 a f) é representado por um tom puro em uma frequência distinta dentro de uma banda definida, permitindo transmitir 4 bits por tom.</w:t>
      </w:r>
    </w:p>
    <w:p>
      <w:pPr>
        <w:pStyle w:val="ListBullet"/>
      </w:pPr>
      <w:r>
        <w:t>Detecção por Transformada Rápida de Fourier (FFT): no receptor, cada trecho de áudio gravado é levado do domínio do tempo para o domínio da frequência, e a frequência de maior amplitude (frequência dominante) é usada para identificar qual símbolo foi transmitido.</w:t>
      </w:r>
    </w:p>
    <w:p>
      <w:pPr>
        <w:pStyle w:val="ListBullet"/>
      </w:pPr>
      <w:r>
        <w:t>Janelamento espectral (janela de Blackman): aplicado a cada tom antes da transmissão, para suavizar as transições de amplitude no início e no fim da nota. Isso reduz o vazamento espectral (spectral leakage) e evita estalos audíveis que poderiam ser confundidos com outras frequências na detecção.</w:t>
      </w:r>
    </w:p>
    <w:p>
      <w:pPr>
        <w:pStyle w:val="ListBullet"/>
      </w:pPr>
      <w:r>
        <w:t>Sinal de sincronismo: um tom em frequência própria, distinta da banda de dados, com uma rampa de subida de amplitude (fade-in) gradual. É o que permite ao receptor, monitorando o espectro continuamente, identificar o instante em que a transmissão de dados começa.</w:t>
      </w:r>
    </w:p>
    <w:p>
      <w:pPr>
        <w:pStyle w:val="ListBullet"/>
      </w:pPr>
      <w:r>
        <w:t>Faixa quase-ultrassônica como portadora: a banda de transmissão foi definida próxima do limite superior da audição humana adulta, o que reduz a percepção auditiva do sinal sem exigir hardware além de um alto-falante e um microfone convencionais.</w:t>
      </w:r>
    </w:p>
    <w:p>
      <w:pPr>
        <w:pStyle w:val="Heading1"/>
        <w:spacing w:before="340" w:after="160"/>
      </w:pPr>
      <w:r>
        <w:t>4. Parâmetros do Protocolo</w:t>
      </w:r>
    </w:p>
    <w:p>
      <w:r>
        <w:t>A pesquisa resultou na definição dos seguintes parâmetros, usados na codificação e na decodificação do sinal: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val="clear" w:color="auto" w:fill="D9D9D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Taxa de amostragem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48 kHz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Frequência de amostragem do sinal de áudio gerado e gravado.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Duração do tom de dado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0,25 s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Tempo de duração de cada símbolo transmitido.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Intervalo entre tons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0,15 s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Silêncio entre dois tons consecutivos, para facilitar a separação na decodificação.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Duração do sincronismo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1,5 s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Duração do tom que precede a transmissão de dados.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Banda de dados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≈ 20–21,5 kHz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Faixa de frequência que representa os 16 símbolos hexadecimais, com espaçamento fixo entre eles.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Frequência de sincronismo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≈ 19 kHz</w:t>
            </w:r>
          </w:p>
        </w:tc>
        <w:tc>
          <w:tcPr>
            <w:tcW w:type="dxa" w:w="54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>Frequência do tom que sinaliza o início da transmissão, fora da banda de dados.</w:t>
            </w:r>
          </w:p>
        </w:tc>
      </w:tr>
    </w:tbl>
    <w:p>
      <w:r>
        <w:t>As frequências acima são as definidas para a versão final do projeto. Conforme descrito na seção 5, a fase atual de testes utiliza uma faixa de frequência audível, mantendo os demais parâmetros (durações e estrutura do sinal) inalterados.</w:t>
      </w:r>
    </w:p>
    <w:p>
      <w:pPr>
        <w:pStyle w:val="Heading1"/>
        <w:spacing w:before="340" w:after="160"/>
      </w:pPr>
      <w:r>
        <w:t>5. Estratégia de Teste: Faixa Audível antes da Ultrassônica</w:t>
      </w:r>
    </w:p>
    <w:p>
      <w:r>
        <w:t>Para reduzir o risco de investir tempo depurando um protocolo que ainda não está funcionando corretamente, a estratégia adotada é validar primeiro o envio e o recebimento de dados usando uma faixa de som audível, antes de migrar para a faixa quase-ultrassônica definida na pesquisa (seção 4).</w:t>
      </w:r>
    </w:p>
    <w:p>
      <w:pPr>
        <w:pStyle w:val="ListBullet"/>
      </w:pPr>
      <w:r>
        <w:t>Com tons audíveis, é possível ouvir a transmissão acontecendo e confirmar, de forma imediata, que o sincronismo e os dados estão sendo emitidos corretamente — o que facilita identificar problemas de alinhamento, ruído ou hardware durante os testes.</w:t>
      </w:r>
    </w:p>
    <w:p>
      <w:pPr>
        <w:pStyle w:val="ListBullet"/>
      </w:pPr>
      <w:r>
        <w:t>Os demais parâmetros do protocolo (duração dos tons, intervalo entre eles, duração do sincronismo e estrutura do sinal) permanecem os mesmos; apenas a faixa de frequência é temporariamente deslocada para a região audível.</w:t>
      </w:r>
    </w:p>
    <w:p>
      <w:pPr>
        <w:pStyle w:val="ListBullet"/>
      </w:pPr>
      <w:r>
        <w:t>Uma vez confirmado que o envio e o recebimento de dados funcionam de forma confiável, o projeto migra para a faixa quase-ultrassônica (seção 4), que é o objetivo final, tornando a transmissão pouco perceptível ao ouvido humano.</w:t>
      </w:r>
    </w:p>
    <w:p>
      <w:r>
        <w:t>Essa estratégia também responde diretamente a uma das limitações já antecipadas nesta fase (seção 9): a dependência da resposta em frequência do hardware de áudio na banda quase-ultrassônica. Validar o protocolo numa faixa audível primeiro isola essa variável, garantindo que qualquer falha observada mais adiante, na faixa ultrassônica, seja de hardware e não do protocolo em si.</w:t>
      </w:r>
    </w:p>
    <w:p>
      <w:pPr>
        <w:pStyle w:val="Heading1"/>
        <w:spacing w:before="340" w:after="160"/>
      </w:pPr>
      <w:r>
        <w:t>6. Estrutura do Sinal de Áudio</w:t>
      </w:r>
    </w:p>
    <w:p>
      <w:r>
        <w:t>O áudio gerado segue um formato de quadro fixo, projetado para dar tempo ao hardware de áudio de estabilizar antes dos dados e para sinalizar claramente o início e o fim da transmissão:</w:t>
      </w:r>
    </w:p>
    <w:p>
      <w:pPr>
        <w:spacing w:before="80" w:after="200"/>
        <w:jc w:val="center"/>
      </w:pPr>
      <w:r>
        <w:rPr>
          <w:rFonts w:ascii="Consolas" w:hAnsi="Consolas"/>
          <w:sz w:val="20"/>
        </w:rPr>
        <w:t>[ silêncio inicial ] → [ sincronismo ] → [ silêncio ] → [ tons de dados ] → [ silêncio final ]</w:t>
      </w:r>
    </w:p>
    <w:p>
      <w:r>
        <w:t>A decodificação segue o caminho inverso: o receptor monitora o espectro do áudio captado até reconhecer o tom de sincronismo, aguarda o intervalo de silêncio seguinte e então lê os tons de dados em sequência, convertendo cada um de volta em um dígito hexadecimal.</w:t>
      </w:r>
    </w:p>
    <w:p>
      <w:pPr>
        <w:pStyle w:val="Heading1"/>
        <w:spacing w:before="340" w:after="160"/>
      </w:pPr>
      <w:r>
        <w:t>7. Estruturação do Projeto</w:t>
      </w:r>
    </w:p>
    <w:p>
      <w:pPr>
        <w:pStyle w:val="ListBullet"/>
      </w:pPr>
      <w:r>
        <w:t>Separação entre a lógica de transmissão (codificação, geração do áudio, sincronismo e decodificação) e os programas de uso, responsáveis apenas por enviar e receber uma mensagem de teste.</w:t>
      </w:r>
    </w:p>
    <w:p>
      <w:pPr>
        <w:pStyle w:val="ListBullet"/>
      </w:pPr>
      <w:r>
        <w:t>Desenvolvimento incremental: o protocolo foi planejado para evoluir em versões sucessivas, permitindo ajustar parâmetros e comparar resultados sem comprometer uma versão já validada.</w:t>
      </w:r>
    </w:p>
    <w:p>
      <w:pPr>
        <w:pStyle w:val="Heading1"/>
        <w:spacing w:before="340" w:after="160"/>
      </w:pPr>
      <w:r>
        <w:t>8. Prova de Conceito e Resultados</w:t>
      </w:r>
    </w:p>
    <w:p>
      <w:r>
        <w:t>Foi implementada uma primeira versão funcional do protocolo, testada de ponta a ponta: geração do áudio a partir de uma mensagem de texto, captura pelo microfone e reconstrução do texto original. O teste, realizado em condições controladas (baixo ruído, dispositivos próximos), confirmou a viabilidade técnica da proposta.</w:t>
      </w:r>
    </w:p>
    <w:p>
      <w:r>
        <w:t>Com os parâmetros definidos nesta fase, a taxa útil de transmissão é da ordem de 1,25 byte por segundo, o que limita o payload a mensagens curtas em cada transmissão — um resultado esperado para uma primeira versão, e compatível com o uso previsto (mensagens curtas de um jogo).</w:t>
      </w:r>
    </w:p>
    <w:p>
      <w:pPr>
        <w:pStyle w:val="Heading1"/>
        <w:spacing w:before="340" w:after="160"/>
      </w:pPr>
      <w:r>
        <w:t>9. Limitações Técnicas Identificadas</w:t>
      </w:r>
    </w:p>
    <w:p>
      <w:pPr>
        <w:pStyle w:val="ListBullet"/>
      </w:pPr>
      <w:r>
        <w:t>Baixa taxa de transmissão, decorrente da duração dos tons e dos intervalos de silêncio necessários para uma decodificação confiável.</w:t>
      </w:r>
    </w:p>
    <w:p>
      <w:pPr>
        <w:pStyle w:val="ListBullet"/>
      </w:pPr>
      <w:r>
        <w:t>Sensibilidade da sincronização: pequenos desvios no instante em que o início da transmissão é detectado podem desalinhar a leitura dos tons seguintes.</w:t>
      </w:r>
    </w:p>
    <w:p>
      <w:pPr>
        <w:pStyle w:val="ListBullet"/>
      </w:pPr>
      <w:r>
        <w:t>Dependência da resposta em frequência do hardware de áudio, já que a banda quase-ultrassônica utilizada está próxima do limite de resposta de alto-falantes e microfones comuns.</w:t>
      </w:r>
    </w:p>
    <w:p>
      <w:pPr>
        <w:pStyle w:val="ListBullet"/>
      </w:pPr>
      <w:r>
        <w:t>Ausência de mecanismos de correção de erro nesta primeira versão: um símbolo lido incorretamente compromete o byte correspondente.</w:t>
      </w:r>
    </w:p>
    <w:p>
      <w:pPr>
        <w:pStyle w:val="Heading1"/>
        <w:spacing w:before="340" w:after="160"/>
      </w:pPr>
      <w:r>
        <w:t>10. Próximos Passos</w:t>
      </w:r>
    </w:p>
    <w:p>
      <w:r>
        <w:t>Com o protocolo validado tecnicamente, a próxima fase será dedicada à implementação da lógica do jogo de Batalha Naval sobre essa base de comunicação, mantendo os parâmetros definidos nesta etapa. Em paralelo, conforme a estratégia descrita na seção 5, o projeto seguirá validando o envio de dados na faixa audível até que a confiabilidade esperada seja atingida, para então migrar para a faixa quase-ultrassônica definitiva.</w:t>
      </w:r>
    </w:p>
    <w:p>
      <w:pPr>
        <w:pStyle w:val="Heading1"/>
        <w:spacing w:before="340" w:after="160"/>
      </w:pPr>
      <w:r>
        <w:t>11. Aprovação</w:t>
      </w:r>
    </w:p>
    <w:p>
      <w:r>
        <w:t>Esta documentação registra o encerramento da Fase 1, mediante as assinaturas abaixo.</w:t>
      </w:r>
    </w:p>
    <w:p>
      <w:r>
        <w:t>Orientador(a): _______________________________________________</w:t>
      </w:r>
    </w:p>
    <w:p>
      <w:r>
        <w:t>Responsável pela elaboração: _______________________________________________</w:t>
      </w:r>
    </w:p>
    <w:p>
      <w:r>
        <w:t>Data: 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