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/>
        <w:jc w:val="center"/>
      </w:pPr>
      <w:r>
        <w:t>PLANEJAMENTO DE ENTREGÁVEIS</w:t>
      </w:r>
    </w:p>
    <w:p>
      <w:pPr>
        <w:spacing w:after="60"/>
        <w:jc w:val="center"/>
      </w:pPr>
      <w:r>
        <w:rPr>
          <w:b/>
          <w:sz w:val="26"/>
        </w:rPr>
        <w:t>Jogo de Batalha Naval com Comunicação por Som Quase-Ultrassônico</w:t>
      </w:r>
    </w:p>
    <w:p>
      <w:pPr>
        <w:pBdr>
          <w:bottom w:val="single" w:color="999999" w:sz="6" w:space="8"/>
        </w:pBdr>
        <w:spacing w:after="300"/>
        <w:jc w:val="center"/>
      </w:pPr>
      <w:r>
        <w:rPr>
          <w:i/>
          <w:color w:val="555555"/>
        </w:rPr>
        <w:t>Batalha Naval via Ultrasonic Transmission</w:t>
      </w:r>
    </w:p>
    <w:p>
      <w:pPr>
        <w:pStyle w:val="Heading1"/>
        <w:spacing w:before="340" w:after="160"/>
      </w:pPr>
      <w:r>
        <w:t>1. Objetivo deste Documento</w:t>
      </w:r>
    </w:p>
    <w:p>
      <w:r>
        <w:t>Este documento define, para a disciplina, quais entregáveis serão apresentados ao longo do desenvolvimento do projeto “Batalha Naval via Som Quase-Ultrassônico”, com que conteúdo, em que ordem e com que cronograma estimado. Ele complementa o Termo de Abertura do Projeto (TAP), formalizando o planejamento das entregas acadêmicas exigidas pela disciplina — que são distintas dos entregáveis técnicos do próprio projeto, já listados na seção 9 do TAP (biblioteca de transmissão, jogo executável, suíte de testes e documentação técnica).</w:t>
      </w:r>
    </w:p>
    <w:p>
      <w:pPr>
        <w:pStyle w:val="Heading1"/>
        <w:spacing w:before="340" w:after="160"/>
      </w:pPr>
      <w:r>
        <w:t>2. Documentos já Entregues (Autorreferência)</w:t>
      </w:r>
    </w:p>
    <w:p>
      <w:r>
        <w:t>Os dois primeiros entregáveis da disciplina são os próprios documentos de abertura e planejamento do projeto, elaborados nesta fase inicial e referenciados ao longo deste documento:</w:t>
      </w:r>
    </w:p>
    <w:p>
      <w:pPr>
        <w:pStyle w:val="ListBullet"/>
      </w:pPr>
      <w:r>
        <w:t>Termo de Abertura do Projeto (TAP) — elaborado em 03/09/2026, já entregue.</w:t>
      </w:r>
    </w:p>
    <w:p>
      <w:pPr>
        <w:pStyle w:val="ListBullet"/>
      </w:pPr>
      <w:r>
        <w:t>Planejamento de Entregáveis (este documento) — elaborado em 10/09/2026, entregue nesta data.</w:t>
      </w:r>
    </w:p>
    <w:p>
      <w:pPr>
        <w:pStyle w:val="Heading1"/>
        <w:spacing w:before="340" w:after="160"/>
      </w:pPr>
      <w:r>
        <w:t>3. Entregáveis da Disciplina</w:t>
      </w:r>
    </w:p>
    <w:p>
      <w:r>
        <w:t>A tabela a seguir lista o conjunto mínimo de quatro entregáveis previstos ao longo da disciplina, organizados segundo os grupos de processos de gerenciamento de projetos (iniciação, planejamento, execução e encerramento), cobrindo o ciclo de vida completo do projeto descrito no TAP.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Look w:firstColumn="1" w:firstRow="1" w:lastColumn="0" w:lastRow="0" w:noHBand="0" w:noVBand="1" w:val="04A0"/>
      </w:tblPr>
      <w:tblGrid>
        <w:gridCol w:w="350"/>
        <w:gridCol w:w="1750"/>
        <w:gridCol w:w="1300"/>
        <w:gridCol w:w="3626"/>
        <w:gridCol w:w="1200"/>
        <w:gridCol w:w="800"/>
      </w:tblGrid>
      <w:tr>
        <w:tc>
          <w:tcPr>
            <w:tcW w:type="dxa" w:w="3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val="clear" w:color="auto" w:fill="D9D9D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</w:rPr>
              <w:t>Nº</w:t>
            </w:r>
          </w:p>
        </w:tc>
        <w:tc>
          <w:tcPr>
            <w:tcW w:type="dxa" w:w="17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val="clear" w:color="auto" w:fill="D9D9D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</w:rPr>
              <w:t>Entregável</w:t>
            </w:r>
          </w:p>
        </w:tc>
        <w:tc>
          <w:tcPr>
            <w:tcW w:type="dxa" w:w="1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val="clear" w:color="auto" w:fill="D9D9D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</w:rPr>
              <w:t>Grupo de processo</w:t>
            </w:r>
          </w:p>
        </w:tc>
        <w:tc>
          <w:tcPr>
            <w:tcW w:type="dxa" w:w="36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val="clear" w:color="auto" w:fill="D9D9D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</w:rPr>
              <w:t>Conteúdo principal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val="clear" w:color="auto" w:fill="D9D9D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</w:rPr>
              <w:t>Data prevista</w:t>
            </w:r>
          </w:p>
        </w:tc>
        <w:tc>
          <w:tcPr>
            <w:tcW w:type="dxa" w:w="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val="clear" w:color="auto" w:fill="D9D9D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3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>1</w:t>
            </w:r>
          </w:p>
        </w:tc>
        <w:tc>
          <w:tcPr>
            <w:tcW w:type="dxa" w:w="17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>Termo de Abertura do Projeto (TAP)</w:t>
            </w:r>
          </w:p>
        </w:tc>
        <w:tc>
          <w:tcPr>
            <w:tcW w:type="dxa" w:w="1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>Iniciação</w:t>
            </w:r>
          </w:p>
        </w:tc>
        <w:tc>
          <w:tcPr>
            <w:tcW w:type="dxa" w:w="36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>Justificativa, objetivos, escopo, premissas, restrições, stakeholders, riscos preliminares e cronograma macro do projeto.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>03/09/2026</w:t>
            </w:r>
          </w:p>
        </w:tc>
        <w:tc>
          <w:tcPr>
            <w:tcW w:type="dxa" w:w="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>Entregue</w:t>
            </w:r>
          </w:p>
        </w:tc>
      </w:tr>
      <w:tr>
        <w:tc>
          <w:tcPr>
            <w:tcW w:type="dxa" w:w="3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>2</w:t>
            </w:r>
          </w:p>
        </w:tc>
        <w:tc>
          <w:tcPr>
            <w:tcW w:type="dxa" w:w="17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>Planejamento de Entregáveis (este documento)</w:t>
            </w:r>
          </w:p>
        </w:tc>
        <w:tc>
          <w:tcPr>
            <w:tcW w:type="dxa" w:w="1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>Planejamento</w:t>
            </w:r>
          </w:p>
        </w:tc>
        <w:tc>
          <w:tcPr>
            <w:tcW w:type="dxa" w:w="36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>Cronograma consolidado e lista dos entregáveis da disciplina, com autorreferência ao TAP.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>10/09/2026</w:t>
            </w:r>
          </w:p>
        </w:tc>
        <w:tc>
          <w:tcPr>
            <w:tcW w:type="dxa" w:w="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>Entregue</w:t>
            </w:r>
          </w:p>
        </w:tc>
      </w:tr>
      <w:tr>
        <w:tc>
          <w:tcPr>
            <w:tcW w:type="dxa" w:w="3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>3</w:t>
            </w:r>
          </w:p>
        </w:tc>
        <w:tc>
          <w:tcPr>
            <w:tcW w:type="dxa" w:w="17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>Relatório de Acompanhamento do Projeto</w:t>
            </w:r>
          </w:p>
        </w:tc>
        <w:tc>
          <w:tcPr>
            <w:tcW w:type="dxa" w:w="1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>Execução</w:t>
            </w:r>
          </w:p>
        </w:tc>
        <w:tc>
          <w:tcPr>
            <w:tcW w:type="dxa" w:w="36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>Status das Fases 1 a 4 do cronograma do TAP (protocolo, lógica do jogo, integração e testes automatizados), métricas parciais medidas e desvios em relação ao planejado.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>01/10/2026 (previsto)</w:t>
            </w:r>
          </w:p>
        </w:tc>
        <w:tc>
          <w:tcPr>
            <w:tcW w:type="dxa" w:w="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>Planejado</w:t>
            </w:r>
          </w:p>
        </w:tc>
      </w:tr>
      <w:tr>
        <w:tc>
          <w:tcPr>
            <w:tcW w:type="dxa" w:w="3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>4</w:t>
            </w:r>
          </w:p>
        </w:tc>
        <w:tc>
          <w:tcPr>
            <w:tcW w:type="dxa" w:w="17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>Termo de Encerramento do Projeto</w:t>
            </w:r>
          </w:p>
        </w:tc>
        <w:tc>
          <w:tcPr>
            <w:tcW w:type="dxa" w:w="1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>Encerramento</w:t>
            </w:r>
          </w:p>
        </w:tc>
        <w:tc>
          <w:tcPr>
            <w:tcW w:type="dxa" w:w="36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>Resultado final comparado aos critérios de sucesso do TAP (seção 13), métricas finais de desempenho do canal, lições aprendidas e recomendações para versões futuras.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>22/10/2026 (previsto)</w:t>
            </w:r>
          </w:p>
        </w:tc>
        <w:tc>
          <w:tcPr>
            <w:tcW w:type="dxa" w:w="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>Planejado</w:t>
            </w:r>
          </w:p>
        </w:tc>
      </w:tr>
    </w:tbl>
    <w:p>
      <w:r>
        <w:t>O mínimo de quatro entregáveis exigido pela disciplina está atendido pela lista acima. Novos entregáveis intermediários (por exemplo, um relatório de riscos atualizado) podem ser adicionados a este planejamento, se solicitado pelo(a) orientador(a), sem alterar os quatro itens já definidos.</w:t>
      </w:r>
    </w:p>
    <w:p>
      <w:pPr>
        <w:pStyle w:val="Heading1"/>
        <w:spacing w:before="340" w:after="160"/>
      </w:pPr>
      <w:r>
        <w:t>4. Critérios de Aceitação de Cada Entregável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Look w:firstColumn="1" w:firstRow="1" w:lastColumn="0" w:lastRow="0" w:noHBand="0" w:noVBand="1" w:val="04A0"/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val="clear" w:color="auto" w:fill="D9D9D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</w:rPr>
              <w:t>Entregável</w:t>
            </w:r>
          </w:p>
        </w:tc>
        <w:tc>
          <w:tcPr>
            <w:tcW w:type="dxa" w:w="60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val="clear" w:color="auto" w:fill="D9D9D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</w:rPr>
              <w:t>Critério de aceitação</w:t>
            </w:r>
          </w:p>
        </w:tc>
      </w:tr>
      <w:tr>
        <w:tc>
          <w:tcPr>
            <w:tcW w:type="dxa" w:w="3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>Termo de Abertura do Projeto (TAP)</w:t>
            </w:r>
          </w:p>
        </w:tc>
        <w:tc>
          <w:tcPr>
            <w:tcW w:type="dxa" w:w="60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>Escopo, objetivos, stakeholders e riscos claramente definidos e aprovados pelo(a) orientador(a).</w:t>
            </w:r>
          </w:p>
        </w:tc>
      </w:tr>
      <w:tr>
        <w:tc>
          <w:tcPr>
            <w:tcW w:type="dxa" w:w="3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>Planejamento de Entregáveis</w:t>
            </w:r>
          </w:p>
        </w:tc>
        <w:tc>
          <w:tcPr>
            <w:tcW w:type="dxa" w:w="60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>Cronograma e lista de entregáveis completos, consistentes com o TAP e com, no mínimo, quatro itens.</w:t>
            </w:r>
          </w:p>
        </w:tc>
      </w:tr>
      <w:tr>
        <w:tc>
          <w:tcPr>
            <w:tcW w:type="dxa" w:w="3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>Relatório de Acompanhamento do Projeto</w:t>
            </w:r>
          </w:p>
        </w:tc>
        <w:tc>
          <w:tcPr>
            <w:tcW w:type="dxa" w:w="60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>Progresso das Fases 1 a 4 demonstrado com evidências (código, testes) e métricas medidas, não apenas estimadas.</w:t>
            </w:r>
          </w:p>
        </w:tc>
      </w:tr>
      <w:tr>
        <w:tc>
          <w:tcPr>
            <w:tcW w:type="dxa" w:w="3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>Termo de Encerramento do Projeto</w:t>
            </w:r>
          </w:p>
        </w:tc>
        <w:tc>
          <w:tcPr>
            <w:tcW w:type="dxa" w:w="60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>Todos os critérios de sucesso do TAP (seção 13) avaliados individualmente, com evidência de atendimento ou justificativa de desvio.</w:t>
            </w:r>
          </w:p>
        </w:tc>
      </w:tr>
    </w:tbl>
    <w:p>
      <w:pPr>
        <w:pStyle w:val="Heading1"/>
        <w:spacing w:before="340" w:after="160"/>
      </w:pPr>
      <w:r>
        <w:t>5. Cronograma Consolidado</w:t>
      </w:r>
    </w:p>
    <w:p>
      <w:r>
        <w:t>A tabela a seguir combina o cronograma macro do projeto (TAP, seção 10) com as datas de entrega definidas para a disciplina, a partir do início do projeto em 03/09/2026. Assim como no TAP, as datas são estimativas.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Look w:firstColumn="1" w:firstRow="1" w:lastColumn="0" w:lastRow="0" w:noHBand="0" w:noVBand="1" w:val="04A0"/>
      </w:tblPr>
      <w:tblGrid>
        <w:gridCol w:w="900"/>
        <w:gridCol w:w="1900"/>
        <w:gridCol w:w="4126"/>
        <w:gridCol w:w="2100"/>
      </w:tblGrid>
      <w:tr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val="clear" w:color="auto" w:fill="D9D9D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</w:rPr>
              <w:t>Semana</w:t>
            </w:r>
          </w:p>
        </w:tc>
        <w:tc>
          <w:tcPr>
            <w:tcW w:type="dxa" w:w="1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val="clear" w:color="auto" w:fill="D9D9D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</w:rPr>
              <w:t>Período</w:t>
            </w:r>
          </w:p>
        </w:tc>
        <w:tc>
          <w:tcPr>
            <w:tcW w:type="dxa" w:w="41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val="clear" w:color="auto" w:fill="D9D9D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</w:rPr>
              <w:t>Fase do projeto (TAP, seção 10)</w:t>
            </w:r>
          </w:p>
        </w:tc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val="clear" w:color="auto" w:fill="D9D9D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</w:rPr>
              <w:t>Entregável da disciplina</w:t>
            </w:r>
          </w:p>
        </w:tc>
      </w:tr>
      <w:tr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>1</w:t>
            </w:r>
          </w:p>
        </w:tc>
        <w:tc>
          <w:tcPr>
            <w:tcW w:type="dxa" w:w="1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>03/09 – 10/09/2026</w:t>
            </w:r>
          </w:p>
        </w:tc>
        <w:tc>
          <w:tcPr>
            <w:tcW w:type="dxa" w:w="41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>Fase 1 — Concepção e prova de conceito do protocolo de transmissão por som.</w:t>
            </w:r>
          </w:p>
        </w:tc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>TAP (03/09) e Planejamento de Entregáveis (10/09)</w:t>
            </w:r>
          </w:p>
        </w:tc>
      </w:tr>
      <w:tr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>2</w:t>
            </w:r>
          </w:p>
        </w:tc>
        <w:tc>
          <w:tcPr>
            <w:tcW w:type="dxa" w:w="1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>11/09 – 17/09/2026</w:t>
            </w:r>
          </w:p>
        </w:tc>
        <w:tc>
          <w:tcPr>
            <w:tcW w:type="dxa" w:w="41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>Fase 2 — Implementação da lógica do jogo de Batalha Naval.</w:t>
            </w:r>
          </w:p>
        </w:tc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>3</w:t>
            </w:r>
          </w:p>
        </w:tc>
        <w:tc>
          <w:tcPr>
            <w:tcW w:type="dxa" w:w="1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>18/09 – 24/09/2026</w:t>
            </w:r>
          </w:p>
        </w:tc>
        <w:tc>
          <w:tcPr>
            <w:tcW w:type="dxa" w:w="41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>Fase 3 — Protocolo de mensagens do jogo e integração com a camada de transmissão.</w:t>
            </w:r>
          </w:p>
        </w:tc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>4</w:t>
            </w:r>
          </w:p>
        </w:tc>
        <w:tc>
          <w:tcPr>
            <w:tcW w:type="dxa" w:w="1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>25/09 – 01/10/2026</w:t>
            </w:r>
          </w:p>
        </w:tc>
        <w:tc>
          <w:tcPr>
            <w:tcW w:type="dxa" w:w="41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>Fase 4 — Modo loopback e suíte de testes automatizados.</w:t>
            </w:r>
          </w:p>
        </w:tc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>Relatório de Acompanhamento (01/10)</w:t>
            </w:r>
          </w:p>
        </w:tc>
      </w:tr>
      <w:tr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>5</w:t>
            </w:r>
          </w:p>
        </w:tc>
        <w:tc>
          <w:tcPr>
            <w:tcW w:type="dxa" w:w="1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>02/10 – 08/10/2026</w:t>
            </w:r>
          </w:p>
        </w:tc>
        <w:tc>
          <w:tcPr>
            <w:tcW w:type="dxa" w:w="41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>Fase 5 — Modo de áudio real e simulação de ruído (parte 1).</w:t>
            </w:r>
          </w:p>
        </w:tc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>6</w:t>
            </w:r>
          </w:p>
        </w:tc>
        <w:tc>
          <w:tcPr>
            <w:tcW w:type="dxa" w:w="1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>09/10 – 15/10/2026</w:t>
            </w:r>
          </w:p>
        </w:tc>
        <w:tc>
          <w:tcPr>
            <w:tcW w:type="dxa" w:w="41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>Fase 5 — Modo de áudio real e simulação de ruído (parte 2).</w:t>
            </w:r>
          </w:p>
        </w:tc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>7</w:t>
            </w:r>
          </w:p>
        </w:tc>
        <w:tc>
          <w:tcPr>
            <w:tcW w:type="dxa" w:w="1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>16/10 – 22/10/2026</w:t>
            </w:r>
          </w:p>
        </w:tc>
        <w:tc>
          <w:tcPr>
            <w:tcW w:type="dxa" w:w="41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>Fase 6 — Medição de desempenho, documentação técnica e encerramento do projeto.</w:t>
            </w:r>
          </w:p>
        </w:tc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>Termo de Encerramento do Projeto (22/10)</w:t>
            </w:r>
          </w:p>
        </w:tc>
      </w:tr>
    </w:tbl>
    <w:p>
      <w:pPr>
        <w:pStyle w:val="Heading1"/>
        <w:spacing w:before="340" w:after="160"/>
      </w:pPr>
      <w:r>
        <w:t>6. Premissas e Riscos do Cronograma</w:t>
      </w:r>
    </w:p>
    <w:p>
      <w:r>
        <w:t>As datas acima são estimativas e podem ser ajustadas conforme o andamento real do projeto — a mesma ressalva já registrada no TAP (seção 10). Os riscos preliminares listados no TAP (seção 12), em especial o dessincronismo do protocolo e a atenuação do sinal em hardware de áudio de baixo custo, podem impactar o cumprimento das Fases 4 e 5 e, por consequência, as datas do Relatório de Acompanhamento e do Termo de Encerramento. Qualquer atraso será comunicado ao(à) orientador(a) assim que identificado, com uma nova data proposta.</w:t>
      </w:r>
    </w:p>
    <w:p>
      <w:pPr>
        <w:pStyle w:val="Heading1"/>
        <w:spacing w:before="340" w:after="160"/>
      </w:pPr>
      <w:r>
        <w:t>7. Aprovação</w:t>
      </w:r>
    </w:p>
    <w:p>
      <w:r>
        <w:t>Este Planejamento de Entregáveis complementa o Termo de Abertura do Projeto e formaliza o cronograma de entregas da disciplina, mediante as assinaturas abaixo.</w:t>
      </w:r>
    </w:p>
    <w:p>
      <w:r>
        <w:t>Orientador(a): _______________________________________________</w:t>
      </w:r>
    </w:p>
    <w:p>
      <w:r>
        <w:t>Responsável pela elaboração: _______________________________________________</w:t>
      </w:r>
    </w:p>
    <w:p>
      <w:r>
        <w:t>Data: 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