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6F049" w14:textId="77777777" w:rsidR="00904252" w:rsidRPr="000C04AA" w:rsidRDefault="00FA6B8F" w:rsidP="00816090">
      <w:pPr>
        <w:ind w:firstLine="567"/>
        <w:jc w:val="both"/>
        <w:rPr>
          <w:rFonts w:ascii="Times New Roman" w:hAnsi="Times New Roman" w:cs="Times New Roman"/>
          <w:b/>
          <w:szCs w:val="21"/>
          <w:lang w:val="en-US"/>
        </w:rPr>
      </w:pPr>
      <w:r>
        <w:rPr>
          <w:rFonts w:ascii="Times New Roman" w:hAnsi="Times New Roman" w:cs="Times New Roman"/>
          <w:b/>
          <w:szCs w:val="21"/>
          <w:lang w:val="en-US"/>
        </w:rPr>
        <w:t>Introduction</w:t>
      </w:r>
    </w:p>
    <w:p w14:paraId="4A0D061F" w14:textId="485FA32A" w:rsidR="009F65CA" w:rsidRDefault="007628CE" w:rsidP="00816090">
      <w:pPr>
        <w:ind w:firstLine="567"/>
        <w:jc w:val="both"/>
        <w:rPr>
          <w:rFonts w:ascii="Times New Roman" w:hAnsi="Times New Roman" w:cs="Times New Roman"/>
          <w:sz w:val="21"/>
          <w:szCs w:val="21"/>
          <w:lang w:val="en-US"/>
        </w:rPr>
      </w:pPr>
      <w:commentRangeStart w:id="0"/>
      <w:r>
        <w:rPr>
          <w:rFonts w:ascii="Times New Roman" w:hAnsi="Times New Roman" w:cs="Times New Roman"/>
          <w:sz w:val="21"/>
          <w:szCs w:val="21"/>
          <w:lang w:val="en-US"/>
        </w:rPr>
        <w:t>Historically, the energy that feed</w:t>
      </w:r>
      <w:r w:rsidR="00431C2E">
        <w:rPr>
          <w:rFonts w:ascii="Times New Roman" w:hAnsi="Times New Roman" w:cs="Times New Roman"/>
          <w:sz w:val="21"/>
          <w:szCs w:val="21"/>
          <w:lang w:val="en-US"/>
        </w:rPr>
        <w:t>s</w:t>
      </w:r>
      <w:r>
        <w:rPr>
          <w:rFonts w:ascii="Times New Roman" w:hAnsi="Times New Roman" w:cs="Times New Roman"/>
          <w:sz w:val="21"/>
          <w:szCs w:val="21"/>
          <w:lang w:val="en-US"/>
        </w:rPr>
        <w:t xml:space="preserve"> most of the world </w:t>
      </w:r>
      <w:proofErr w:type="gramStart"/>
      <w:r>
        <w:rPr>
          <w:rFonts w:ascii="Times New Roman" w:hAnsi="Times New Roman" w:cs="Times New Roman"/>
          <w:sz w:val="21"/>
          <w:szCs w:val="21"/>
          <w:lang w:val="en-US"/>
        </w:rPr>
        <w:t>is produced</w:t>
      </w:r>
      <w:proofErr w:type="gramEnd"/>
      <w:r>
        <w:rPr>
          <w:rFonts w:ascii="Times New Roman" w:hAnsi="Times New Roman" w:cs="Times New Roman"/>
          <w:sz w:val="21"/>
          <w:szCs w:val="21"/>
          <w:lang w:val="en-US"/>
        </w:rPr>
        <w:t xml:space="preserve"> by </w:t>
      </w:r>
      <w:r w:rsidR="007971F2">
        <w:rPr>
          <w:rFonts w:ascii="Times New Roman" w:hAnsi="Times New Roman" w:cs="Times New Roman"/>
          <w:sz w:val="21"/>
          <w:szCs w:val="21"/>
          <w:lang w:val="en-US"/>
        </w:rPr>
        <w:t xml:space="preserve">fossil </w:t>
      </w:r>
      <w:r>
        <w:rPr>
          <w:rFonts w:ascii="Times New Roman" w:hAnsi="Times New Roman" w:cs="Times New Roman"/>
          <w:sz w:val="21"/>
          <w:szCs w:val="21"/>
          <w:lang w:val="en-US"/>
        </w:rPr>
        <w:t xml:space="preserve">fuel sources, that is, oil, coal, and gas. A major problem that this kind of energy presents is that those are non-renewable energy sources. </w:t>
      </w:r>
      <w:r w:rsidR="007971F2">
        <w:rPr>
          <w:rFonts w:ascii="Times New Roman" w:hAnsi="Times New Roman" w:cs="Times New Roman"/>
          <w:sz w:val="21"/>
          <w:szCs w:val="21"/>
          <w:lang w:val="en-US"/>
        </w:rPr>
        <w:t xml:space="preserve">Another large drawback of fuel energy is the environmental issue. Fossil sources </w:t>
      </w:r>
      <w:proofErr w:type="gramStart"/>
      <w:r w:rsidR="007971F2">
        <w:rPr>
          <w:rFonts w:ascii="Times New Roman" w:hAnsi="Times New Roman" w:cs="Times New Roman"/>
          <w:sz w:val="21"/>
          <w:szCs w:val="21"/>
          <w:lang w:val="en-US"/>
        </w:rPr>
        <w:t>are known</w:t>
      </w:r>
      <w:proofErr w:type="gramEnd"/>
      <w:r w:rsidR="007971F2">
        <w:rPr>
          <w:rFonts w:ascii="Times New Roman" w:hAnsi="Times New Roman" w:cs="Times New Roman"/>
          <w:sz w:val="21"/>
          <w:szCs w:val="21"/>
          <w:lang w:val="en-US"/>
        </w:rPr>
        <w:t xml:space="preserve"> for releasing byproducts that pollute the environment around the </w:t>
      </w:r>
      <w:r w:rsidR="00302EEB">
        <w:rPr>
          <w:rFonts w:ascii="Times New Roman" w:hAnsi="Times New Roman" w:cs="Times New Roman"/>
          <w:sz w:val="21"/>
          <w:szCs w:val="21"/>
          <w:lang w:val="en-US"/>
        </w:rPr>
        <w:t>center of production of electric energy.</w:t>
      </w:r>
      <w:commentRangeEnd w:id="0"/>
      <w:r w:rsidR="00501FBD">
        <w:rPr>
          <w:rStyle w:val="Refdecomentrio"/>
        </w:rPr>
        <w:commentReference w:id="0"/>
      </w:r>
    </w:p>
    <w:p w14:paraId="25441945" w14:textId="05F51397" w:rsidR="00A34F2F" w:rsidRDefault="00302EEB"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An alternative for these forms of energy </w:t>
      </w:r>
      <w:r w:rsidR="00D013D2">
        <w:rPr>
          <w:rFonts w:ascii="Times New Roman" w:hAnsi="Times New Roman" w:cs="Times New Roman"/>
          <w:sz w:val="21"/>
          <w:szCs w:val="21"/>
          <w:lang w:val="en-US"/>
        </w:rPr>
        <w:t xml:space="preserve">production </w:t>
      </w:r>
      <w:r>
        <w:rPr>
          <w:rFonts w:ascii="Times New Roman" w:hAnsi="Times New Roman" w:cs="Times New Roman"/>
          <w:sz w:val="21"/>
          <w:szCs w:val="21"/>
          <w:lang w:val="en-US"/>
        </w:rPr>
        <w:t xml:space="preserve">is renewable, clean energy sources, such as wind, hydroelectric, or photovoltaic energy. </w:t>
      </w:r>
      <w:r w:rsidR="00D013D2">
        <w:rPr>
          <w:rFonts w:ascii="Times New Roman" w:hAnsi="Times New Roman" w:cs="Times New Roman"/>
          <w:sz w:val="21"/>
          <w:szCs w:val="21"/>
          <w:lang w:val="en-US"/>
        </w:rPr>
        <w:t xml:space="preserve">Mainly due to their ecological appeal, but also </w:t>
      </w:r>
      <w:r w:rsidR="00225A83">
        <w:rPr>
          <w:rFonts w:ascii="Times New Roman" w:hAnsi="Times New Roman" w:cs="Times New Roman"/>
          <w:sz w:val="21"/>
          <w:szCs w:val="21"/>
          <w:lang w:val="en-US"/>
        </w:rPr>
        <w:t>because of</w:t>
      </w:r>
      <w:r w:rsidR="00D013D2">
        <w:rPr>
          <w:rFonts w:ascii="Times New Roman" w:hAnsi="Times New Roman" w:cs="Times New Roman"/>
          <w:sz w:val="21"/>
          <w:szCs w:val="21"/>
          <w:lang w:val="en-US"/>
        </w:rPr>
        <w:t xml:space="preserve"> the necessity of diversification of the </w:t>
      </w:r>
      <w:r w:rsidR="009B34B2">
        <w:rPr>
          <w:rFonts w:ascii="Times New Roman" w:hAnsi="Times New Roman" w:cs="Times New Roman"/>
          <w:sz w:val="21"/>
          <w:szCs w:val="21"/>
          <w:lang w:val="en-US"/>
        </w:rPr>
        <w:t>electric</w:t>
      </w:r>
      <w:r w:rsidR="009B34B2" w:rsidRPr="009B34B2">
        <w:rPr>
          <w:rFonts w:ascii="Times New Roman" w:hAnsi="Times New Roman" w:cs="Times New Roman"/>
          <w:sz w:val="21"/>
          <w:szCs w:val="21"/>
          <w:lang w:val="en-US"/>
        </w:rPr>
        <w:t xml:space="preserve"> generation </w:t>
      </w:r>
      <w:r w:rsidR="009B34B2">
        <w:rPr>
          <w:rFonts w:ascii="Times New Roman" w:hAnsi="Times New Roman" w:cs="Times New Roman"/>
          <w:sz w:val="21"/>
          <w:szCs w:val="21"/>
          <w:lang w:val="en-US"/>
        </w:rPr>
        <w:t>sources,</w:t>
      </w:r>
      <w:r w:rsidR="00D013D2">
        <w:rPr>
          <w:rFonts w:ascii="Times New Roman" w:hAnsi="Times New Roman" w:cs="Times New Roman"/>
          <w:sz w:val="21"/>
          <w:szCs w:val="21"/>
          <w:lang w:val="en-US"/>
        </w:rPr>
        <w:t xml:space="preserve"> </w:t>
      </w:r>
      <w:r w:rsidR="00802B0C">
        <w:rPr>
          <w:rFonts w:ascii="Times New Roman" w:hAnsi="Times New Roman" w:cs="Times New Roman"/>
          <w:sz w:val="21"/>
          <w:szCs w:val="21"/>
          <w:lang w:val="en-US"/>
        </w:rPr>
        <w:t>t</w:t>
      </w:r>
      <w:r>
        <w:rPr>
          <w:rFonts w:ascii="Times New Roman" w:hAnsi="Times New Roman" w:cs="Times New Roman"/>
          <w:sz w:val="21"/>
          <w:szCs w:val="21"/>
          <w:lang w:val="en-US"/>
        </w:rPr>
        <w:t>hese alternate e</w:t>
      </w:r>
      <w:r w:rsidR="00802B0C">
        <w:rPr>
          <w:rFonts w:ascii="Times New Roman" w:hAnsi="Times New Roman" w:cs="Times New Roman"/>
          <w:sz w:val="21"/>
          <w:szCs w:val="21"/>
          <w:lang w:val="en-US"/>
        </w:rPr>
        <w:t xml:space="preserve">nergy sources </w:t>
      </w:r>
      <w:r w:rsidR="00802B0C">
        <w:rPr>
          <w:rFonts w:ascii="Times New Roman" w:hAnsi="Times New Roman" w:cs="Times New Roman"/>
          <w:sz w:val="21"/>
          <w:szCs w:val="21"/>
          <w:lang w:val="en-US"/>
        </w:rPr>
        <w:t>are gaining space in</w:t>
      </w:r>
      <w:r w:rsidR="00802B0C">
        <w:rPr>
          <w:rFonts w:ascii="Times New Roman" w:hAnsi="Times New Roman" w:cs="Times New Roman"/>
          <w:sz w:val="21"/>
          <w:szCs w:val="21"/>
          <w:lang w:val="en-US"/>
        </w:rPr>
        <w:t xml:space="preserve"> market. </w:t>
      </w:r>
    </w:p>
    <w:p w14:paraId="70B0B8C9" w14:textId="408A204B" w:rsidR="00302EEB" w:rsidRDefault="00802B0C"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R</w:t>
      </w:r>
      <w:r w:rsidR="00F13B45">
        <w:rPr>
          <w:rFonts w:ascii="Times New Roman" w:hAnsi="Times New Roman" w:cs="Times New Roman"/>
          <w:sz w:val="21"/>
          <w:szCs w:val="21"/>
          <w:lang w:val="en-US"/>
        </w:rPr>
        <w:t>esearc</w:t>
      </w:r>
      <w:r>
        <w:rPr>
          <w:rFonts w:ascii="Times New Roman" w:hAnsi="Times New Roman" w:cs="Times New Roman"/>
          <w:sz w:val="21"/>
          <w:szCs w:val="21"/>
          <w:lang w:val="en-US"/>
        </w:rPr>
        <w:t xml:space="preserve">h, development, and applications have focused on </w:t>
      </w:r>
      <w:proofErr w:type="gramStart"/>
      <w:r>
        <w:rPr>
          <w:rFonts w:ascii="Times New Roman" w:hAnsi="Times New Roman" w:cs="Times New Roman"/>
          <w:sz w:val="21"/>
          <w:szCs w:val="21"/>
          <w:lang w:val="en-US"/>
        </w:rPr>
        <w:t>these</w:t>
      </w:r>
      <w:proofErr w:type="gramEnd"/>
      <w:r>
        <w:rPr>
          <w:rFonts w:ascii="Times New Roman" w:hAnsi="Times New Roman" w:cs="Times New Roman"/>
          <w:sz w:val="21"/>
          <w:szCs w:val="21"/>
          <w:lang w:val="en-US"/>
        </w:rPr>
        <w:t xml:space="preserve"> renewable sources</w:t>
      </w:r>
      <w:r w:rsidR="00F13B45">
        <w:rPr>
          <w:rFonts w:ascii="Times New Roman" w:hAnsi="Times New Roman" w:cs="Times New Roman"/>
          <w:sz w:val="21"/>
          <w:szCs w:val="21"/>
          <w:lang w:val="en-US"/>
        </w:rPr>
        <w:t xml:space="preserve"> </w:t>
      </w:r>
      <w:r w:rsidR="001A1388">
        <w:rPr>
          <w:rFonts w:ascii="Times New Roman" w:hAnsi="Times New Roman" w:cs="Times New Roman"/>
          <w:sz w:val="21"/>
          <w:szCs w:val="21"/>
          <w:lang w:val="en-US"/>
        </w:rPr>
        <w:t xml:space="preserve">that are </w:t>
      </w:r>
      <w:r w:rsidR="00F13B45">
        <w:rPr>
          <w:rFonts w:ascii="Times New Roman" w:hAnsi="Times New Roman" w:cs="Times New Roman"/>
          <w:sz w:val="21"/>
          <w:szCs w:val="21"/>
          <w:lang w:val="en-US"/>
        </w:rPr>
        <w:t xml:space="preserve">being used more and more in isolated locations, residences, and great </w:t>
      </w:r>
      <w:r w:rsidR="001A1388">
        <w:rPr>
          <w:rFonts w:ascii="Times New Roman" w:hAnsi="Times New Roman" w:cs="Times New Roman"/>
          <w:sz w:val="21"/>
          <w:szCs w:val="21"/>
          <w:lang w:val="en-US"/>
        </w:rPr>
        <w:t xml:space="preserve">renewable </w:t>
      </w:r>
      <w:r w:rsidR="00225A83">
        <w:rPr>
          <w:rFonts w:ascii="Times New Roman" w:hAnsi="Times New Roman" w:cs="Times New Roman"/>
          <w:sz w:val="21"/>
          <w:szCs w:val="21"/>
          <w:lang w:val="en-US"/>
        </w:rPr>
        <w:t>generation facilities</w:t>
      </w:r>
      <w:r w:rsidR="00F13B45">
        <w:rPr>
          <w:rFonts w:ascii="Times New Roman" w:hAnsi="Times New Roman" w:cs="Times New Roman"/>
          <w:sz w:val="21"/>
          <w:szCs w:val="21"/>
          <w:lang w:val="en-US"/>
        </w:rPr>
        <w:t xml:space="preserve"> that are built to generate large amounts of electric energy from wind generators or photovoltaic panels.</w:t>
      </w:r>
    </w:p>
    <w:p w14:paraId="2D16AC5A" w14:textId="5564D04A" w:rsidR="009B34B2" w:rsidRPr="009B34B2" w:rsidRDefault="009B34B2" w:rsidP="00816090">
      <w:pPr>
        <w:ind w:firstLine="567"/>
        <w:jc w:val="both"/>
        <w:rPr>
          <w:rFonts w:ascii="Times New Roman" w:hAnsi="Times New Roman" w:cs="Times New Roman"/>
          <w:sz w:val="21"/>
          <w:szCs w:val="21"/>
          <w:lang w:val="en-US"/>
        </w:rPr>
      </w:pPr>
      <w:commentRangeStart w:id="1"/>
      <w:r w:rsidRPr="009B34B2">
        <w:rPr>
          <w:rFonts w:ascii="Times New Roman" w:hAnsi="Times New Roman" w:cs="Times New Roman"/>
          <w:sz w:val="21"/>
          <w:szCs w:val="21"/>
          <w:lang w:val="en-US"/>
        </w:rPr>
        <w:t>Although hydroelectricity accounted for nearly 80 percent of the Brazil’s electricity generation in 2010</w:t>
      </w:r>
      <w:r>
        <w:rPr>
          <w:rFonts w:ascii="Times New Roman" w:hAnsi="Times New Roman" w:cs="Times New Roman"/>
          <w:sz w:val="21"/>
          <w:szCs w:val="21"/>
          <w:lang w:val="en-US"/>
        </w:rPr>
        <w:t>,</w:t>
      </w:r>
      <w:r w:rsidRPr="009B34B2">
        <w:rPr>
          <w:rFonts w:ascii="Times New Roman" w:hAnsi="Times New Roman" w:cs="Times New Roman"/>
          <w:sz w:val="21"/>
          <w:szCs w:val="21"/>
          <w:lang w:val="en-US"/>
        </w:rPr>
        <w:t xml:space="preserve"> the government has been trying to diversify Brazil’s </w:t>
      </w:r>
      <w:proofErr w:type="gramStart"/>
      <w:r w:rsidRPr="009B34B2">
        <w:rPr>
          <w:rFonts w:ascii="Times New Roman" w:hAnsi="Times New Roman" w:cs="Times New Roman"/>
          <w:sz w:val="21"/>
          <w:szCs w:val="21"/>
          <w:lang w:val="en-US"/>
        </w:rPr>
        <w:t>electricity generation fuel mix</w:t>
      </w:r>
      <w:proofErr w:type="gramEnd"/>
      <w:r w:rsidRPr="009B34B2">
        <w:rPr>
          <w:rFonts w:ascii="Times New Roman" w:hAnsi="Times New Roman" w:cs="Times New Roman"/>
          <w:sz w:val="21"/>
          <w:szCs w:val="21"/>
          <w:lang w:val="en-US"/>
        </w:rPr>
        <w:t xml:space="preserve"> and reduce its reliance on hydropower to mitigate the risk of power shortages during times of severe drought.</w:t>
      </w:r>
      <w:commentRangeEnd w:id="1"/>
      <w:r>
        <w:rPr>
          <w:rStyle w:val="Refdecomentrio"/>
        </w:rPr>
        <w:commentReference w:id="1"/>
      </w:r>
    </w:p>
    <w:p w14:paraId="10C4A5EA" w14:textId="6AC7B456" w:rsidR="00A34F2F" w:rsidRDefault="00FA77A5" w:rsidP="00816090">
      <w:pPr>
        <w:ind w:firstLine="567"/>
        <w:jc w:val="both"/>
        <w:rPr>
          <w:rFonts w:ascii="Times New Roman" w:hAnsi="Times New Roman" w:cs="Times New Roman"/>
          <w:sz w:val="21"/>
          <w:szCs w:val="21"/>
          <w:lang w:val="en-US"/>
        </w:rPr>
      </w:pPr>
      <w:commentRangeStart w:id="2"/>
      <w:r>
        <w:rPr>
          <w:rFonts w:ascii="Times New Roman" w:hAnsi="Times New Roman" w:cs="Times New Roman"/>
          <w:sz w:val="21"/>
          <w:szCs w:val="21"/>
          <w:lang w:val="en-US"/>
        </w:rPr>
        <w:t xml:space="preserve">Photovoltaic generation has presented itself in the spotlight in this context because of </w:t>
      </w:r>
      <w:r w:rsidR="00A34F2F">
        <w:rPr>
          <w:rFonts w:ascii="Times New Roman" w:hAnsi="Times New Roman" w:cs="Times New Roman"/>
          <w:sz w:val="21"/>
          <w:szCs w:val="21"/>
          <w:lang w:val="en-US"/>
        </w:rPr>
        <w:t>the</w:t>
      </w:r>
      <w:r>
        <w:rPr>
          <w:rFonts w:ascii="Times New Roman" w:hAnsi="Times New Roman" w:cs="Times New Roman"/>
          <w:sz w:val="21"/>
          <w:szCs w:val="21"/>
          <w:lang w:val="en-US"/>
        </w:rPr>
        <w:t xml:space="preserve"> large availability</w:t>
      </w:r>
      <w:r w:rsidR="00A34F2F">
        <w:rPr>
          <w:rFonts w:ascii="Times New Roman" w:hAnsi="Times New Roman" w:cs="Times New Roman"/>
          <w:sz w:val="21"/>
          <w:szCs w:val="21"/>
          <w:lang w:val="en-US"/>
        </w:rPr>
        <w:t xml:space="preserve"> of this energy source</w:t>
      </w:r>
      <w:r>
        <w:rPr>
          <w:rFonts w:ascii="Times New Roman" w:hAnsi="Times New Roman" w:cs="Times New Roman"/>
          <w:sz w:val="21"/>
          <w:szCs w:val="21"/>
          <w:lang w:val="en-US"/>
        </w:rPr>
        <w:t xml:space="preserve"> and due to the aspects aforementioned.</w:t>
      </w:r>
      <w:r w:rsidR="00A34F2F">
        <w:rPr>
          <w:rFonts w:ascii="Times New Roman" w:hAnsi="Times New Roman" w:cs="Times New Roman"/>
          <w:sz w:val="21"/>
          <w:szCs w:val="21"/>
          <w:lang w:val="en-US"/>
        </w:rPr>
        <w:t xml:space="preserve"> </w:t>
      </w:r>
    </w:p>
    <w:p w14:paraId="46ADFBF1" w14:textId="7144A29C" w:rsidR="00F13B45" w:rsidRDefault="00F13B45"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Studies in the field of interconnection of small energy sources in the electric grid date from as early as 1970 in Brazil. Since then, several </w:t>
      </w:r>
      <w:r w:rsidR="008F6D15">
        <w:rPr>
          <w:rFonts w:ascii="Times New Roman" w:hAnsi="Times New Roman" w:cs="Times New Roman"/>
          <w:sz w:val="21"/>
          <w:szCs w:val="21"/>
          <w:lang w:val="en-US"/>
        </w:rPr>
        <w:t xml:space="preserve">researches </w:t>
      </w:r>
      <w:proofErr w:type="gramStart"/>
      <w:r w:rsidR="008F6D15">
        <w:rPr>
          <w:rFonts w:ascii="Times New Roman" w:hAnsi="Times New Roman" w:cs="Times New Roman"/>
          <w:sz w:val="21"/>
          <w:szCs w:val="21"/>
          <w:lang w:val="en-US"/>
        </w:rPr>
        <w:t xml:space="preserve">have been </w:t>
      </w:r>
      <w:r w:rsidR="0090012B">
        <w:rPr>
          <w:rFonts w:ascii="Times New Roman" w:hAnsi="Times New Roman" w:cs="Times New Roman"/>
          <w:sz w:val="21"/>
          <w:szCs w:val="21"/>
          <w:lang w:val="en-US"/>
        </w:rPr>
        <w:t>conducted</w:t>
      </w:r>
      <w:proofErr w:type="gramEnd"/>
      <w:r w:rsidR="0090012B">
        <w:rPr>
          <w:rFonts w:ascii="Times New Roman" w:hAnsi="Times New Roman" w:cs="Times New Roman"/>
          <w:sz w:val="21"/>
          <w:szCs w:val="21"/>
          <w:lang w:val="en-US"/>
        </w:rPr>
        <w:t xml:space="preserve"> </w:t>
      </w:r>
      <w:r w:rsidR="008F6D15">
        <w:rPr>
          <w:rFonts w:ascii="Times New Roman" w:hAnsi="Times New Roman" w:cs="Times New Roman"/>
          <w:sz w:val="21"/>
          <w:szCs w:val="21"/>
          <w:lang w:val="en-US"/>
        </w:rPr>
        <w:t>addressing the concept of distributed generation</w:t>
      </w:r>
      <w:r w:rsidR="0090012B">
        <w:rPr>
          <w:rFonts w:ascii="Times New Roman" w:hAnsi="Times New Roman" w:cs="Times New Roman"/>
          <w:sz w:val="21"/>
          <w:szCs w:val="21"/>
          <w:lang w:val="en-US"/>
        </w:rPr>
        <w:t xml:space="preserve"> (DG)</w:t>
      </w:r>
      <w:r w:rsidR="008F6D15">
        <w:rPr>
          <w:rFonts w:ascii="Times New Roman" w:hAnsi="Times New Roman" w:cs="Times New Roman"/>
          <w:sz w:val="21"/>
          <w:szCs w:val="21"/>
          <w:lang w:val="en-US"/>
        </w:rPr>
        <w:t>, a system in which an energy source, typically</w:t>
      </w:r>
      <w:r w:rsidR="00A34F2F">
        <w:rPr>
          <w:rFonts w:ascii="Times New Roman" w:hAnsi="Times New Roman" w:cs="Times New Roman"/>
          <w:sz w:val="21"/>
          <w:szCs w:val="21"/>
          <w:lang w:val="en-US"/>
        </w:rPr>
        <w:t>, a</w:t>
      </w:r>
      <w:r w:rsidR="008F6D15">
        <w:rPr>
          <w:rFonts w:ascii="Times New Roman" w:hAnsi="Times New Roman" w:cs="Times New Roman"/>
          <w:sz w:val="21"/>
          <w:szCs w:val="21"/>
          <w:lang w:val="en-US"/>
        </w:rPr>
        <w:t xml:space="preserve"> renewable</w:t>
      </w:r>
      <w:r w:rsidR="00A34F2F">
        <w:rPr>
          <w:rFonts w:ascii="Times New Roman" w:hAnsi="Times New Roman" w:cs="Times New Roman"/>
          <w:sz w:val="21"/>
          <w:szCs w:val="21"/>
          <w:lang w:val="en-US"/>
        </w:rPr>
        <w:t xml:space="preserve"> one</w:t>
      </w:r>
      <w:r w:rsidR="008F6D15">
        <w:rPr>
          <w:rFonts w:ascii="Times New Roman" w:hAnsi="Times New Roman" w:cs="Times New Roman"/>
          <w:sz w:val="21"/>
          <w:szCs w:val="21"/>
          <w:lang w:val="en-US"/>
        </w:rPr>
        <w:t>, inject</w:t>
      </w:r>
      <w:r w:rsidR="0090012B">
        <w:rPr>
          <w:rFonts w:ascii="Times New Roman" w:hAnsi="Times New Roman" w:cs="Times New Roman"/>
          <w:sz w:val="21"/>
          <w:szCs w:val="21"/>
          <w:lang w:val="en-US"/>
        </w:rPr>
        <w:t>s</w:t>
      </w:r>
      <w:r w:rsidR="008F6D15">
        <w:rPr>
          <w:rFonts w:ascii="Times New Roman" w:hAnsi="Times New Roman" w:cs="Times New Roman"/>
          <w:sz w:val="21"/>
          <w:szCs w:val="21"/>
          <w:lang w:val="en-US"/>
        </w:rPr>
        <w:t xml:space="preserve"> power directly in the electric grid.</w:t>
      </w:r>
      <w:r>
        <w:rPr>
          <w:rFonts w:ascii="Times New Roman" w:hAnsi="Times New Roman" w:cs="Times New Roman"/>
          <w:sz w:val="21"/>
          <w:szCs w:val="21"/>
          <w:lang w:val="en-US"/>
        </w:rPr>
        <w:t xml:space="preserve"> </w:t>
      </w:r>
    </w:p>
    <w:p w14:paraId="1BA72F62" w14:textId="551CE0D1" w:rsidR="004B7986" w:rsidRDefault="004B7986"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lastRenderedPageBreak/>
        <w:t xml:space="preserve">The connection of photovoltaic systems to the electric grid in residential applications is becoming a significant growing segment of the market of renewable energy sources. This operation </w:t>
      </w:r>
      <w:proofErr w:type="gramStart"/>
      <w:r w:rsidR="007A61FC">
        <w:rPr>
          <w:rFonts w:ascii="Times New Roman" w:hAnsi="Times New Roman" w:cs="Times New Roman"/>
          <w:sz w:val="21"/>
          <w:szCs w:val="21"/>
          <w:lang w:val="en-US"/>
        </w:rPr>
        <w:t xml:space="preserve">has </w:t>
      </w:r>
      <w:r w:rsidR="0090012B">
        <w:rPr>
          <w:rFonts w:ascii="Times New Roman" w:hAnsi="Times New Roman" w:cs="Times New Roman"/>
          <w:sz w:val="21"/>
          <w:szCs w:val="21"/>
          <w:lang w:val="en-US"/>
        </w:rPr>
        <w:t>become</w:t>
      </w:r>
      <w:r w:rsidR="007A61FC">
        <w:rPr>
          <w:rFonts w:ascii="Times New Roman" w:hAnsi="Times New Roman" w:cs="Times New Roman"/>
          <w:sz w:val="21"/>
          <w:szCs w:val="21"/>
          <w:lang w:val="en-US"/>
        </w:rPr>
        <w:t xml:space="preserve"> regulated</w:t>
      </w:r>
      <w:proofErr w:type="gramEnd"/>
      <w:r w:rsidR="007A61FC">
        <w:rPr>
          <w:rFonts w:ascii="Times New Roman" w:hAnsi="Times New Roman" w:cs="Times New Roman"/>
          <w:sz w:val="21"/>
          <w:szCs w:val="21"/>
          <w:lang w:val="en-US"/>
        </w:rPr>
        <w:t xml:space="preserve"> in Brazil since the publication of ANEEL regulation n</w:t>
      </w:r>
      <w:r w:rsidR="00102385">
        <w:rPr>
          <w:rFonts w:ascii="Times New Roman" w:hAnsi="Times New Roman" w:cs="Times New Roman"/>
          <w:sz w:val="21"/>
          <w:szCs w:val="21"/>
          <w:lang w:val="en-US"/>
        </w:rPr>
        <w:t>º</w:t>
      </w:r>
      <w:r w:rsidR="007A61FC">
        <w:rPr>
          <w:rFonts w:ascii="Times New Roman" w:hAnsi="Times New Roman" w:cs="Times New Roman"/>
          <w:sz w:val="21"/>
          <w:szCs w:val="21"/>
          <w:lang w:val="en-US"/>
        </w:rPr>
        <w:t xml:space="preserve"> 482/2012, helping spread </w:t>
      </w:r>
      <w:r w:rsidR="00102385">
        <w:rPr>
          <w:rFonts w:ascii="Times New Roman" w:hAnsi="Times New Roman" w:cs="Times New Roman"/>
          <w:sz w:val="21"/>
          <w:szCs w:val="21"/>
          <w:lang w:val="en-US"/>
        </w:rPr>
        <w:t>this kind of application.</w:t>
      </w:r>
      <w:commentRangeEnd w:id="2"/>
      <w:r w:rsidR="00501FBD">
        <w:rPr>
          <w:rStyle w:val="Refdecomentrio"/>
        </w:rPr>
        <w:commentReference w:id="2"/>
      </w:r>
    </w:p>
    <w:p w14:paraId="77D18C7A" w14:textId="77777777" w:rsidR="007971F2" w:rsidRDefault="00FA77A5"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Since the energy generated by a photovoltaic module is continuous and, usually, at a very low voltage (approximately 30 V), it is necessary to convert this energy in a way that it is compatible with grid characteristics (usually 220 </w:t>
      </w:r>
      <w:proofErr w:type="spellStart"/>
      <w:r w:rsidRPr="00FA77A5">
        <w:rPr>
          <w:rFonts w:ascii="Times New Roman" w:hAnsi="Times New Roman" w:cs="Times New Roman"/>
          <w:sz w:val="21"/>
          <w:szCs w:val="21"/>
          <w:lang w:val="en-US"/>
        </w:rPr>
        <w:t>V</w:t>
      </w:r>
      <w:r>
        <w:rPr>
          <w:rFonts w:ascii="Times New Roman" w:hAnsi="Times New Roman" w:cs="Times New Roman"/>
          <w:sz w:val="21"/>
          <w:szCs w:val="21"/>
          <w:vertAlign w:val="subscript"/>
          <w:lang w:val="en-US"/>
        </w:rPr>
        <w:t>rms</w:t>
      </w:r>
      <w:proofErr w:type="spellEnd"/>
      <w:r>
        <w:rPr>
          <w:rFonts w:ascii="Times New Roman" w:hAnsi="Times New Roman" w:cs="Times New Roman"/>
          <w:sz w:val="21"/>
          <w:szCs w:val="21"/>
          <w:lang w:val="en-US"/>
        </w:rPr>
        <w:t xml:space="preserve"> </w:t>
      </w:r>
      <w:r w:rsidRPr="00FA77A5">
        <w:rPr>
          <w:rFonts w:ascii="Times New Roman" w:hAnsi="Times New Roman" w:cs="Times New Roman"/>
          <w:sz w:val="21"/>
          <w:szCs w:val="21"/>
          <w:lang w:val="en-US"/>
        </w:rPr>
        <w:t>alternated</w:t>
      </w:r>
      <w:r>
        <w:rPr>
          <w:rFonts w:ascii="Times New Roman" w:hAnsi="Times New Roman" w:cs="Times New Roman"/>
          <w:sz w:val="21"/>
          <w:szCs w:val="21"/>
          <w:lang w:val="en-US"/>
        </w:rPr>
        <w:t xml:space="preserve"> at 60 Hz). </w:t>
      </w:r>
    </w:p>
    <w:p w14:paraId="4FE982C6" w14:textId="4A947945" w:rsidR="0090012B" w:rsidRPr="00C60868" w:rsidRDefault="0090012B" w:rsidP="00816090">
      <w:pPr>
        <w:ind w:firstLine="567"/>
        <w:jc w:val="both"/>
        <w:rPr>
          <w:rFonts w:ascii="Times New Roman" w:hAnsi="Times New Roman" w:cs="Times New Roman"/>
          <w:sz w:val="21"/>
          <w:szCs w:val="21"/>
          <w:lang w:val="en-US"/>
        </w:rPr>
      </w:pPr>
      <w:commentRangeStart w:id="3"/>
      <w:r>
        <w:rPr>
          <w:rFonts w:ascii="Times New Roman" w:hAnsi="Times New Roman" w:cs="Times New Roman"/>
          <w:sz w:val="21"/>
          <w:szCs w:val="21"/>
          <w:lang w:val="en-US"/>
        </w:rPr>
        <w:t>Usually, to make the interface between the electric grid and the photovoltaic generator, power converters based on PWM (Pulse Width Modulation) are used. These converters demand the utilization of a low-pass filter on its output.</w:t>
      </w:r>
      <w:commentRangeEnd w:id="3"/>
      <w:r>
        <w:rPr>
          <w:rStyle w:val="Refdecomentrio"/>
        </w:rPr>
        <w:commentReference w:id="3"/>
      </w:r>
      <w:r w:rsidR="00C60868" w:rsidRPr="00C60868">
        <w:rPr>
          <w:rFonts w:ascii="Times New Roman" w:hAnsi="Times New Roman" w:cs="Times New Roman"/>
          <w:sz w:val="21"/>
          <w:szCs w:val="21"/>
          <w:lang w:val="en-US"/>
        </w:rPr>
        <w:t xml:space="preserve"> T</w:t>
      </w:r>
      <w:r w:rsidR="00C60868">
        <w:rPr>
          <w:rFonts w:ascii="Times New Roman" w:hAnsi="Times New Roman" w:cs="Times New Roman"/>
          <w:sz w:val="21"/>
          <w:szCs w:val="21"/>
          <w:lang w:val="en-US"/>
        </w:rPr>
        <w:t>wo power converters that are generally used for photovoltaic applications are string inverters and micro-inverters, and they differ because of the power processed, how many panels can be connected to them, the way they perform the maximum power point tracking (MPPT), among other characteristics.</w:t>
      </w:r>
    </w:p>
    <w:p w14:paraId="56A0B3F6" w14:textId="77777777" w:rsidR="00645F09" w:rsidRDefault="006D4D3B"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Micro-inverter</w:t>
      </w:r>
    </w:p>
    <w:p w14:paraId="016B2F50" w14:textId="77777777" w:rsidR="00C60868" w:rsidRDefault="00C60868" w:rsidP="00C60868">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One solution proposed to process photovoltaic energy is the micro-inverter. Since it is capable of connect a single module to the electric grid, this equipment brings some advantages over other solutions. For instance, the photovoltaic system has a modularity characteristic. Other advantage presented by a micro-inverter is the possibility of extract the maximum power point of each individual module, overcoming problems of shadowing that may cause a much larger loss of power in string systems.</w:t>
      </w:r>
    </w:p>
    <w:p w14:paraId="6E24B67C" w14:textId="42084EAB" w:rsidR="006D4D3B" w:rsidRDefault="009B34B2"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A micro-inverter is a device </w:t>
      </w:r>
      <w:r w:rsidR="00EA427C">
        <w:rPr>
          <w:rFonts w:ascii="Times New Roman" w:hAnsi="Times New Roman" w:cs="Times New Roman"/>
          <w:sz w:val="21"/>
          <w:szCs w:val="21"/>
          <w:lang w:val="en-US"/>
        </w:rPr>
        <w:t xml:space="preserve">that is </w:t>
      </w:r>
      <w:commentRangeStart w:id="4"/>
      <w:r w:rsidR="006D4D3B">
        <w:rPr>
          <w:rFonts w:ascii="Times New Roman" w:hAnsi="Times New Roman" w:cs="Times New Roman"/>
          <w:sz w:val="21"/>
          <w:szCs w:val="21"/>
          <w:lang w:val="en-US"/>
        </w:rPr>
        <w:t>capable of convert</w:t>
      </w:r>
      <w:r w:rsidR="00EA427C">
        <w:rPr>
          <w:rFonts w:ascii="Times New Roman" w:hAnsi="Times New Roman" w:cs="Times New Roman"/>
          <w:sz w:val="21"/>
          <w:szCs w:val="21"/>
          <w:lang w:val="en-US"/>
        </w:rPr>
        <w:t>ing</w:t>
      </w:r>
      <w:r w:rsidR="006D4D3B">
        <w:rPr>
          <w:rFonts w:ascii="Times New Roman" w:hAnsi="Times New Roman" w:cs="Times New Roman"/>
          <w:sz w:val="21"/>
          <w:szCs w:val="21"/>
          <w:lang w:val="en-US"/>
        </w:rPr>
        <w:t xml:space="preserve"> the </w:t>
      </w:r>
      <w:r w:rsidR="00EA427C">
        <w:rPr>
          <w:rFonts w:ascii="Times New Roman" w:hAnsi="Times New Roman" w:cs="Times New Roman"/>
          <w:sz w:val="21"/>
          <w:szCs w:val="21"/>
          <w:lang w:val="en-US"/>
        </w:rPr>
        <w:t>continuous current (dc energy)</w:t>
      </w:r>
      <w:r w:rsidR="006D4D3B">
        <w:rPr>
          <w:rFonts w:ascii="Times New Roman" w:hAnsi="Times New Roman" w:cs="Times New Roman"/>
          <w:sz w:val="21"/>
          <w:szCs w:val="21"/>
          <w:lang w:val="en-US"/>
        </w:rPr>
        <w:t xml:space="preserve"> generated by a single photovoltaic module into </w:t>
      </w:r>
      <w:r w:rsidR="00EA427C">
        <w:rPr>
          <w:rFonts w:ascii="Times New Roman" w:hAnsi="Times New Roman" w:cs="Times New Roman"/>
          <w:sz w:val="21"/>
          <w:szCs w:val="21"/>
          <w:lang w:val="en-US"/>
        </w:rPr>
        <w:t>alternated current (</w:t>
      </w:r>
      <w:r w:rsidR="006D4D3B">
        <w:rPr>
          <w:rFonts w:ascii="Times New Roman" w:hAnsi="Times New Roman" w:cs="Times New Roman"/>
          <w:sz w:val="21"/>
          <w:szCs w:val="21"/>
          <w:lang w:val="en-US"/>
        </w:rPr>
        <w:t>ac</w:t>
      </w:r>
      <w:r w:rsidR="00EA427C">
        <w:rPr>
          <w:rFonts w:ascii="Times New Roman" w:hAnsi="Times New Roman" w:cs="Times New Roman"/>
          <w:sz w:val="21"/>
          <w:szCs w:val="21"/>
          <w:lang w:val="en-US"/>
        </w:rPr>
        <w:t xml:space="preserve"> energy) </w:t>
      </w:r>
      <w:r w:rsidR="006D4D3B">
        <w:rPr>
          <w:rFonts w:ascii="Times New Roman" w:hAnsi="Times New Roman" w:cs="Times New Roman"/>
          <w:sz w:val="21"/>
          <w:szCs w:val="21"/>
          <w:lang w:val="en-US"/>
        </w:rPr>
        <w:t xml:space="preserve">compatible with the electric grid energy. </w:t>
      </w:r>
      <w:r w:rsidR="00C60868">
        <w:rPr>
          <w:rFonts w:ascii="Times New Roman" w:hAnsi="Times New Roman" w:cs="Times New Roman"/>
          <w:sz w:val="21"/>
          <w:szCs w:val="21"/>
          <w:lang w:val="en-US"/>
        </w:rPr>
        <w:t>Additionally, t</w:t>
      </w:r>
      <w:r w:rsidR="006D4D3B">
        <w:rPr>
          <w:rFonts w:ascii="Times New Roman" w:hAnsi="Times New Roman" w:cs="Times New Roman"/>
          <w:sz w:val="21"/>
          <w:szCs w:val="21"/>
          <w:lang w:val="en-US"/>
        </w:rPr>
        <w:t xml:space="preserve">wo or </w:t>
      </w:r>
      <w:r w:rsidR="00EA427C">
        <w:rPr>
          <w:rFonts w:ascii="Times New Roman" w:hAnsi="Times New Roman" w:cs="Times New Roman"/>
          <w:sz w:val="21"/>
          <w:szCs w:val="21"/>
          <w:lang w:val="en-US"/>
        </w:rPr>
        <w:t>more micro-inverter´</w:t>
      </w:r>
      <w:r w:rsidR="006D4D3B">
        <w:rPr>
          <w:rFonts w:ascii="Times New Roman" w:hAnsi="Times New Roman" w:cs="Times New Roman"/>
          <w:sz w:val="21"/>
          <w:szCs w:val="21"/>
          <w:lang w:val="en-US"/>
        </w:rPr>
        <w:t>s output</w:t>
      </w:r>
      <w:r>
        <w:rPr>
          <w:rFonts w:ascii="Times New Roman" w:hAnsi="Times New Roman" w:cs="Times New Roman"/>
          <w:sz w:val="21"/>
          <w:szCs w:val="21"/>
          <w:lang w:val="en-US"/>
        </w:rPr>
        <w:t>s</w:t>
      </w:r>
      <w:r w:rsidR="006D4D3B">
        <w:rPr>
          <w:rFonts w:ascii="Times New Roman" w:hAnsi="Times New Roman" w:cs="Times New Roman"/>
          <w:sz w:val="21"/>
          <w:szCs w:val="21"/>
          <w:lang w:val="en-US"/>
        </w:rPr>
        <w:t xml:space="preserve"> </w:t>
      </w:r>
      <w:proofErr w:type="gramStart"/>
      <w:r w:rsidR="006D4D3B">
        <w:rPr>
          <w:rFonts w:ascii="Times New Roman" w:hAnsi="Times New Roman" w:cs="Times New Roman"/>
          <w:sz w:val="21"/>
          <w:szCs w:val="21"/>
          <w:lang w:val="en-US"/>
        </w:rPr>
        <w:t>can be connected</w:t>
      </w:r>
      <w:proofErr w:type="gramEnd"/>
      <w:r w:rsidR="006D4D3B">
        <w:rPr>
          <w:rFonts w:ascii="Times New Roman" w:hAnsi="Times New Roman" w:cs="Times New Roman"/>
          <w:sz w:val="21"/>
          <w:szCs w:val="21"/>
          <w:lang w:val="en-US"/>
        </w:rPr>
        <w:t xml:space="preserve"> in parallel so that the energy injected in</w:t>
      </w:r>
      <w:r w:rsidR="00EA427C">
        <w:rPr>
          <w:rFonts w:ascii="Times New Roman" w:hAnsi="Times New Roman" w:cs="Times New Roman"/>
          <w:sz w:val="21"/>
          <w:szCs w:val="21"/>
          <w:lang w:val="en-US"/>
        </w:rPr>
        <w:t>to</w:t>
      </w:r>
      <w:r w:rsidR="00C60868">
        <w:rPr>
          <w:rFonts w:ascii="Times New Roman" w:hAnsi="Times New Roman" w:cs="Times New Roman"/>
          <w:sz w:val="21"/>
          <w:szCs w:val="21"/>
          <w:lang w:val="en-US"/>
        </w:rPr>
        <w:t xml:space="preserve"> the grid can be increased, assuring the modularity characteristic of this type of converter.</w:t>
      </w:r>
    </w:p>
    <w:p w14:paraId="1179B640" w14:textId="02B62C65" w:rsidR="000037FF" w:rsidRDefault="006D4D3B" w:rsidP="000037FF">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lastRenderedPageBreak/>
        <w:t xml:space="preserve">The main difference between micro-inverters and string inverters is that this last device </w:t>
      </w:r>
      <w:proofErr w:type="gramStart"/>
      <w:r>
        <w:rPr>
          <w:rFonts w:ascii="Times New Roman" w:hAnsi="Times New Roman" w:cs="Times New Roman"/>
          <w:sz w:val="21"/>
          <w:szCs w:val="21"/>
          <w:lang w:val="en-US"/>
        </w:rPr>
        <w:t xml:space="preserve">is </w:t>
      </w:r>
      <w:r w:rsidR="009B34B2">
        <w:rPr>
          <w:rFonts w:ascii="Times New Roman" w:hAnsi="Times New Roman" w:cs="Times New Roman"/>
          <w:sz w:val="21"/>
          <w:szCs w:val="21"/>
          <w:lang w:val="en-US"/>
        </w:rPr>
        <w:t>designed</w:t>
      </w:r>
      <w:proofErr w:type="gramEnd"/>
      <w:r>
        <w:rPr>
          <w:rFonts w:ascii="Times New Roman" w:hAnsi="Times New Roman" w:cs="Times New Roman"/>
          <w:sz w:val="21"/>
          <w:szCs w:val="21"/>
          <w:lang w:val="en-US"/>
        </w:rPr>
        <w:t xml:space="preserve"> to </w:t>
      </w:r>
      <w:r w:rsidR="000037FF">
        <w:rPr>
          <w:rFonts w:ascii="Times New Roman" w:hAnsi="Times New Roman" w:cs="Times New Roman"/>
          <w:sz w:val="21"/>
          <w:szCs w:val="21"/>
          <w:lang w:val="en-US"/>
        </w:rPr>
        <w:t xml:space="preserve">convert the energy from a whole string of photovoltaic modules connected in series or parallel. Although string inverters are usually less </w:t>
      </w:r>
      <w:r w:rsidR="009B34B2">
        <w:rPr>
          <w:rFonts w:ascii="Times New Roman" w:hAnsi="Times New Roman" w:cs="Times New Roman"/>
          <w:sz w:val="21"/>
          <w:szCs w:val="21"/>
          <w:lang w:val="en-US"/>
        </w:rPr>
        <w:t>expensive</w:t>
      </w:r>
      <w:r w:rsidR="000037FF">
        <w:rPr>
          <w:rFonts w:ascii="Times New Roman" w:hAnsi="Times New Roman" w:cs="Times New Roman"/>
          <w:sz w:val="21"/>
          <w:szCs w:val="21"/>
          <w:lang w:val="en-US"/>
        </w:rPr>
        <w:t xml:space="preserve"> than micro-inverters for the same amount of energy generated and demand low-pass filters with a wider pass band, making its control</w:t>
      </w:r>
      <w:r w:rsidR="009B34B2">
        <w:rPr>
          <w:rFonts w:ascii="Times New Roman" w:hAnsi="Times New Roman" w:cs="Times New Roman"/>
          <w:sz w:val="21"/>
          <w:szCs w:val="21"/>
          <w:lang w:val="en-US"/>
        </w:rPr>
        <w:t xml:space="preserve"> easier to design</w:t>
      </w:r>
      <w:r w:rsidR="000037FF">
        <w:rPr>
          <w:rFonts w:ascii="Times New Roman" w:hAnsi="Times New Roman" w:cs="Times New Roman"/>
          <w:sz w:val="21"/>
          <w:szCs w:val="21"/>
          <w:lang w:val="en-US"/>
        </w:rPr>
        <w:t>, micro-inverters present some advantages when compared to string inverters, such as:</w:t>
      </w:r>
    </w:p>
    <w:p w14:paraId="05516AD4" w14:textId="77777777" w:rsidR="000037FF" w:rsidRDefault="009E062C" w:rsidP="000037FF">
      <w:pPr>
        <w:pStyle w:val="PargrafodaLista"/>
        <w:numPr>
          <w:ilvl w:val="0"/>
          <w:numId w:val="2"/>
        </w:numPr>
        <w:jc w:val="both"/>
        <w:rPr>
          <w:rFonts w:ascii="Times New Roman" w:hAnsi="Times New Roman" w:cs="Times New Roman"/>
          <w:sz w:val="21"/>
          <w:szCs w:val="21"/>
          <w:lang w:val="en-US"/>
        </w:rPr>
      </w:pPr>
      <w:r>
        <w:rPr>
          <w:rFonts w:ascii="Times New Roman" w:hAnsi="Times New Roman" w:cs="Times New Roman"/>
          <w:sz w:val="21"/>
          <w:szCs w:val="21"/>
          <w:lang w:val="en-US"/>
        </w:rPr>
        <w:t>Cost of installation flexible and depending on the amount of energy intended to be generated;</w:t>
      </w:r>
    </w:p>
    <w:p w14:paraId="1F7BF5A0" w14:textId="77777777" w:rsidR="009E062C" w:rsidRDefault="009E062C" w:rsidP="000037FF">
      <w:pPr>
        <w:pStyle w:val="PargrafodaLista"/>
        <w:numPr>
          <w:ilvl w:val="0"/>
          <w:numId w:val="2"/>
        </w:numPr>
        <w:jc w:val="both"/>
        <w:rPr>
          <w:rFonts w:ascii="Times New Roman" w:hAnsi="Times New Roman" w:cs="Times New Roman"/>
          <w:sz w:val="21"/>
          <w:szCs w:val="21"/>
          <w:lang w:val="en-US"/>
        </w:rPr>
      </w:pPr>
      <w:r>
        <w:rPr>
          <w:rFonts w:ascii="Times New Roman" w:hAnsi="Times New Roman" w:cs="Times New Roman"/>
          <w:sz w:val="21"/>
          <w:szCs w:val="21"/>
          <w:lang w:val="en-US"/>
        </w:rPr>
        <w:t>Modularity – Ease of expansion due to the fact that photovoltaic modules work individually;</w:t>
      </w:r>
    </w:p>
    <w:p w14:paraId="718AADD9" w14:textId="77777777" w:rsidR="009E062C" w:rsidRDefault="009E062C" w:rsidP="000037FF">
      <w:pPr>
        <w:pStyle w:val="PargrafodaLista"/>
        <w:numPr>
          <w:ilvl w:val="0"/>
          <w:numId w:val="2"/>
        </w:numPr>
        <w:jc w:val="both"/>
        <w:rPr>
          <w:rFonts w:ascii="Times New Roman" w:hAnsi="Times New Roman" w:cs="Times New Roman"/>
          <w:sz w:val="21"/>
          <w:szCs w:val="21"/>
          <w:lang w:val="en-US"/>
        </w:rPr>
      </w:pPr>
      <w:r>
        <w:rPr>
          <w:rFonts w:ascii="Times New Roman" w:hAnsi="Times New Roman" w:cs="Times New Roman"/>
          <w:sz w:val="21"/>
          <w:szCs w:val="21"/>
          <w:lang w:val="en-US"/>
        </w:rPr>
        <w:t>Individual maintenance– no need to disconnect more than one module when it presents a flaw.</w:t>
      </w:r>
    </w:p>
    <w:p w14:paraId="703C5CE8" w14:textId="77777777" w:rsidR="009E062C" w:rsidRDefault="009E062C" w:rsidP="000037FF">
      <w:pPr>
        <w:pStyle w:val="PargrafodaLista"/>
        <w:numPr>
          <w:ilvl w:val="0"/>
          <w:numId w:val="2"/>
        </w:numPr>
        <w:jc w:val="both"/>
        <w:rPr>
          <w:rFonts w:ascii="Times New Roman" w:hAnsi="Times New Roman" w:cs="Times New Roman"/>
          <w:sz w:val="21"/>
          <w:szCs w:val="21"/>
          <w:lang w:val="en-US"/>
        </w:rPr>
      </w:pPr>
      <w:r>
        <w:rPr>
          <w:rFonts w:ascii="Times New Roman" w:hAnsi="Times New Roman" w:cs="Times New Roman"/>
          <w:sz w:val="21"/>
          <w:szCs w:val="21"/>
          <w:lang w:val="en-US"/>
        </w:rPr>
        <w:t>Efficiency – as each module operates individually, the MPP is also individual, which reduces losses cause</w:t>
      </w:r>
      <w:r w:rsidR="00D22565">
        <w:rPr>
          <w:rFonts w:ascii="Times New Roman" w:hAnsi="Times New Roman" w:cs="Times New Roman"/>
          <w:sz w:val="21"/>
          <w:szCs w:val="21"/>
          <w:lang w:val="en-US"/>
        </w:rPr>
        <w:t>d</w:t>
      </w:r>
      <w:r>
        <w:rPr>
          <w:rFonts w:ascii="Times New Roman" w:hAnsi="Times New Roman" w:cs="Times New Roman"/>
          <w:sz w:val="21"/>
          <w:szCs w:val="21"/>
          <w:lang w:val="en-US"/>
        </w:rPr>
        <w:t xml:space="preserve"> by, for instance, shadowing problems.</w:t>
      </w:r>
      <w:commentRangeEnd w:id="4"/>
      <w:r w:rsidR="00501FBD">
        <w:rPr>
          <w:rStyle w:val="Refdecomentrio"/>
        </w:rPr>
        <w:commentReference w:id="4"/>
      </w:r>
    </w:p>
    <w:p w14:paraId="56C532E1" w14:textId="70D235B2" w:rsidR="004B1064" w:rsidRDefault="00D22565" w:rsidP="004B1064">
      <w:pPr>
        <w:ind w:firstLine="567"/>
        <w:jc w:val="both"/>
        <w:rPr>
          <w:rFonts w:ascii="Times New Roman" w:hAnsi="Times New Roman" w:cs="Times New Roman"/>
          <w:sz w:val="21"/>
          <w:szCs w:val="21"/>
          <w:lang w:val="en-US"/>
        </w:rPr>
      </w:pPr>
      <w:r w:rsidRPr="002A68C9">
        <w:rPr>
          <w:rFonts w:ascii="Times New Roman" w:hAnsi="Times New Roman" w:cs="Times New Roman"/>
          <w:sz w:val="21"/>
          <w:szCs w:val="21"/>
          <w:lang w:val="en-US"/>
        </w:rPr>
        <w:t xml:space="preserve">A static gain between 10 and 20 must be provided by a micro-inverter since the output voltage of a photovoltaic module is </w:t>
      </w:r>
      <w:proofErr w:type="gramStart"/>
      <w:r w:rsidRPr="002A68C9">
        <w:rPr>
          <w:rFonts w:ascii="Times New Roman" w:hAnsi="Times New Roman" w:cs="Times New Roman"/>
          <w:sz w:val="21"/>
          <w:szCs w:val="21"/>
          <w:lang w:val="en-US"/>
        </w:rPr>
        <w:t xml:space="preserve">significantly </w:t>
      </w:r>
      <w:r w:rsidR="00E25A27" w:rsidRPr="002A68C9">
        <w:rPr>
          <w:rFonts w:ascii="Times New Roman" w:hAnsi="Times New Roman" w:cs="Times New Roman"/>
          <w:sz w:val="21"/>
          <w:szCs w:val="21"/>
          <w:lang w:val="en-US"/>
        </w:rPr>
        <w:t xml:space="preserve"> </w:t>
      </w:r>
      <w:r w:rsidRPr="002A68C9">
        <w:rPr>
          <w:rFonts w:ascii="Times New Roman" w:hAnsi="Times New Roman" w:cs="Times New Roman"/>
          <w:sz w:val="21"/>
          <w:szCs w:val="21"/>
          <w:lang w:val="en-US"/>
        </w:rPr>
        <w:t>lower</w:t>
      </w:r>
      <w:proofErr w:type="gramEnd"/>
      <w:r w:rsidRPr="002A68C9">
        <w:rPr>
          <w:rFonts w:ascii="Times New Roman" w:hAnsi="Times New Roman" w:cs="Times New Roman"/>
          <w:sz w:val="21"/>
          <w:szCs w:val="21"/>
          <w:lang w:val="en-US"/>
        </w:rPr>
        <w:t xml:space="preserve"> than the peak voltage of the electric grid. </w:t>
      </w:r>
      <w:r>
        <w:rPr>
          <w:rFonts w:ascii="Times New Roman" w:hAnsi="Times New Roman" w:cs="Times New Roman"/>
          <w:sz w:val="21"/>
          <w:szCs w:val="21"/>
          <w:lang w:val="en-US"/>
        </w:rPr>
        <w:t xml:space="preserve">That characteristic </w:t>
      </w:r>
      <w:proofErr w:type="gramStart"/>
      <w:r>
        <w:rPr>
          <w:rFonts w:ascii="Times New Roman" w:hAnsi="Times New Roman" w:cs="Times New Roman"/>
          <w:sz w:val="21"/>
          <w:szCs w:val="21"/>
          <w:lang w:val="en-US"/>
        </w:rPr>
        <w:t>can be achieved</w:t>
      </w:r>
      <w:proofErr w:type="gramEnd"/>
      <w:r>
        <w:rPr>
          <w:rFonts w:ascii="Times New Roman" w:hAnsi="Times New Roman" w:cs="Times New Roman"/>
          <w:sz w:val="21"/>
          <w:szCs w:val="21"/>
          <w:lang w:val="en-US"/>
        </w:rPr>
        <w:t xml:space="preserve"> using a single-stage or a double-stage micro-inverter</w:t>
      </w:r>
      <w:r w:rsidR="004B1064">
        <w:rPr>
          <w:rFonts w:ascii="Times New Roman" w:hAnsi="Times New Roman" w:cs="Times New Roman"/>
          <w:sz w:val="21"/>
          <w:szCs w:val="21"/>
          <w:lang w:val="en-US"/>
        </w:rPr>
        <w:t xml:space="preserve">. </w:t>
      </w:r>
    </w:p>
    <w:p w14:paraId="697A1373" w14:textId="77777777" w:rsidR="006C2498" w:rsidRPr="00C10BF2" w:rsidRDefault="006C2498" w:rsidP="006C2498">
      <w:pPr>
        <w:ind w:left="567"/>
        <w:jc w:val="both"/>
        <w:rPr>
          <w:rFonts w:ascii="Times New Roman" w:hAnsi="Times New Roman" w:cs="Times New Roman"/>
          <w:sz w:val="21"/>
          <w:szCs w:val="21"/>
          <w:lang w:val="en-US"/>
        </w:rPr>
      </w:pPr>
      <w:r>
        <w:rPr>
          <w:rFonts w:ascii="Times New Roman" w:hAnsi="Times New Roman" w:cs="Times New Roman"/>
          <w:sz w:val="21"/>
          <w:szCs w:val="21"/>
          <w:lang w:val="en-US"/>
        </w:rPr>
        <w:t>[INSERT FIGURE HERE]</w:t>
      </w:r>
    </w:p>
    <w:p w14:paraId="663DD2A7" w14:textId="77777777" w:rsidR="009E062C" w:rsidRDefault="004B1064" w:rsidP="004B1064">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In the micro-inverters of the last case, the first stage, dc-dc conversion, presents high gain in order to elevate the voltage from a low dc voltage, usually around 25~30 V, to a value above the peak voltage of the grid voltage, as well as track the point of maximum power of the module. </w:t>
      </w:r>
    </w:p>
    <w:p w14:paraId="6CC7469A" w14:textId="77777777" w:rsidR="004B1064" w:rsidRDefault="004B1064" w:rsidP="004B1064">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The second stage is the conversion of the dc voltage to ac, grid compatible voltage so that the energy generated by the photovoltaic module </w:t>
      </w:r>
      <w:proofErr w:type="gramStart"/>
      <w:r>
        <w:rPr>
          <w:rFonts w:ascii="Times New Roman" w:hAnsi="Times New Roman" w:cs="Times New Roman"/>
          <w:sz w:val="21"/>
          <w:szCs w:val="21"/>
          <w:lang w:val="en-US"/>
        </w:rPr>
        <w:t>is delivered</w:t>
      </w:r>
      <w:proofErr w:type="gramEnd"/>
      <w:r>
        <w:rPr>
          <w:rFonts w:ascii="Times New Roman" w:hAnsi="Times New Roman" w:cs="Times New Roman"/>
          <w:sz w:val="21"/>
          <w:szCs w:val="21"/>
          <w:lang w:val="en-US"/>
        </w:rPr>
        <w:t xml:space="preserve"> to the electric grid in conformity to the electric company regulations.</w:t>
      </w:r>
    </w:p>
    <w:p w14:paraId="12BA0405" w14:textId="0C071471" w:rsidR="004B1064" w:rsidRDefault="006C2498" w:rsidP="009E062C">
      <w:pPr>
        <w:ind w:left="567"/>
        <w:jc w:val="both"/>
        <w:rPr>
          <w:rFonts w:ascii="Times New Roman" w:hAnsi="Times New Roman" w:cs="Times New Roman"/>
          <w:sz w:val="21"/>
          <w:szCs w:val="21"/>
          <w:lang w:val="en-US"/>
        </w:rPr>
      </w:pPr>
      <w:r>
        <w:rPr>
          <w:rFonts w:ascii="Times New Roman" w:hAnsi="Times New Roman" w:cs="Times New Roman"/>
          <w:sz w:val="21"/>
          <w:szCs w:val="21"/>
          <w:lang w:val="en-US"/>
        </w:rPr>
        <w:t>Regulations</w:t>
      </w:r>
    </w:p>
    <w:p w14:paraId="0B4909BB" w14:textId="1AF3F3BA" w:rsidR="006C2498" w:rsidRDefault="006C2498" w:rsidP="006419D8">
      <w:pPr>
        <w:ind w:firstLine="567"/>
        <w:jc w:val="both"/>
        <w:rPr>
          <w:rFonts w:ascii="Times New Roman" w:hAnsi="Times New Roman" w:cs="Times New Roman"/>
          <w:sz w:val="21"/>
          <w:szCs w:val="21"/>
          <w:lang w:val="en-US"/>
        </w:rPr>
      </w:pPr>
      <w:commentRangeStart w:id="5"/>
      <w:r>
        <w:rPr>
          <w:rFonts w:ascii="Times New Roman" w:hAnsi="Times New Roman" w:cs="Times New Roman"/>
          <w:sz w:val="21"/>
          <w:szCs w:val="21"/>
          <w:lang w:val="en-US"/>
        </w:rPr>
        <w:lastRenderedPageBreak/>
        <w:t xml:space="preserve">In Brazil, the regulating </w:t>
      </w:r>
      <w:r w:rsidR="006419D8">
        <w:rPr>
          <w:rFonts w:ascii="Times New Roman" w:hAnsi="Times New Roman" w:cs="Times New Roman"/>
          <w:sz w:val="21"/>
          <w:szCs w:val="21"/>
          <w:lang w:val="en-US"/>
        </w:rPr>
        <w:t xml:space="preserve">resolution 482/2012 of ANEEL regulates all applications involving interconnection of micro-generation and the electric grid characterizing distributed generation. This regulation defines the range of power in which a generator </w:t>
      </w:r>
      <w:proofErr w:type="gramStart"/>
      <w:r w:rsidR="006419D8">
        <w:rPr>
          <w:rFonts w:ascii="Times New Roman" w:hAnsi="Times New Roman" w:cs="Times New Roman"/>
          <w:sz w:val="21"/>
          <w:szCs w:val="21"/>
          <w:lang w:val="en-US"/>
        </w:rPr>
        <w:t>is characterized</w:t>
      </w:r>
      <w:proofErr w:type="gramEnd"/>
      <w:r w:rsidR="006419D8">
        <w:rPr>
          <w:rFonts w:ascii="Times New Roman" w:hAnsi="Times New Roman" w:cs="Times New Roman"/>
          <w:sz w:val="21"/>
          <w:szCs w:val="21"/>
          <w:lang w:val="en-US"/>
        </w:rPr>
        <w:t xml:space="preserve"> as distribution generation, as well as the procedure of how the energy injected to the grid must be accounted for the owner of the generator installation.</w:t>
      </w:r>
    </w:p>
    <w:p w14:paraId="05F78F8C" w14:textId="078EAB8E" w:rsidR="006419D8" w:rsidRDefault="006419D8" w:rsidP="006419D8">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In relation to the regulations that dictates the minimum criteria to realize the grid connection, ANEEL specifies that </w:t>
      </w:r>
      <w:r w:rsidR="001105A2">
        <w:rPr>
          <w:rFonts w:ascii="Times New Roman" w:hAnsi="Times New Roman" w:cs="Times New Roman"/>
          <w:sz w:val="21"/>
          <w:szCs w:val="21"/>
          <w:lang w:val="en-US"/>
        </w:rPr>
        <w:t xml:space="preserve">the generator unit must adequate </w:t>
      </w:r>
      <w:r w:rsidR="00DC4316">
        <w:rPr>
          <w:rFonts w:ascii="Times New Roman" w:hAnsi="Times New Roman" w:cs="Times New Roman"/>
          <w:sz w:val="21"/>
          <w:szCs w:val="21"/>
          <w:lang w:val="en-US"/>
        </w:rPr>
        <w:t xml:space="preserve">to the regulations imposed by PRODIST </w:t>
      </w:r>
      <w:commentRangeEnd w:id="5"/>
      <w:r w:rsidR="00DC4316">
        <w:rPr>
          <w:rStyle w:val="Refdecomentrio"/>
        </w:rPr>
        <w:commentReference w:id="5"/>
      </w:r>
      <w:r w:rsidR="00DC4316">
        <w:rPr>
          <w:rFonts w:ascii="Times New Roman" w:hAnsi="Times New Roman" w:cs="Times New Roman"/>
          <w:sz w:val="21"/>
          <w:szCs w:val="21"/>
          <w:lang w:val="en-US"/>
        </w:rPr>
        <w:t>(procedure of distribution of electric energy into the national electric system), the Brazilian regulations and, in some cases, the</w:t>
      </w:r>
      <w:commentRangeStart w:id="6"/>
      <w:r w:rsidR="00DC4316">
        <w:rPr>
          <w:rFonts w:ascii="Times New Roman" w:hAnsi="Times New Roman" w:cs="Times New Roman"/>
          <w:sz w:val="21"/>
          <w:szCs w:val="21"/>
          <w:lang w:val="en-US"/>
        </w:rPr>
        <w:t xml:space="preserve"> international regulations.</w:t>
      </w:r>
      <w:commentRangeEnd w:id="6"/>
      <w:r w:rsidR="00DC4316">
        <w:rPr>
          <w:rStyle w:val="Refdecomentrio"/>
        </w:rPr>
        <w:commentReference w:id="6"/>
      </w:r>
    </w:p>
    <w:p w14:paraId="1E1488EA" w14:textId="2EAA407D" w:rsidR="00DC4316" w:rsidRDefault="000B2662" w:rsidP="006419D8">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PRODIST is a set of documents, divided in ten (10) modules, regulating and standardize all activities related to the distributing systems in Brazil. Each of its module deals with a specific part of the regulations imposed to all parties involved with an electric energy distribution grid.</w:t>
      </w:r>
    </w:p>
    <w:p w14:paraId="5478D6E6" w14:textId="3C625A3D" w:rsidR="000B2662" w:rsidRDefault="000B2662" w:rsidP="006419D8">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To the matter of this dissertation, module 8 is the most relevant. Module 8 of PRODIST deals with the minimum requirements related to the quality of the electric energ</w:t>
      </w:r>
      <w:r w:rsidR="00F37E84">
        <w:rPr>
          <w:rFonts w:ascii="Times New Roman" w:hAnsi="Times New Roman" w:cs="Times New Roman"/>
          <w:sz w:val="21"/>
          <w:szCs w:val="21"/>
          <w:lang w:val="en-US"/>
        </w:rPr>
        <w:t xml:space="preserve">y that </w:t>
      </w:r>
      <w:proofErr w:type="gramStart"/>
      <w:r w:rsidR="00F37E84">
        <w:rPr>
          <w:rFonts w:ascii="Times New Roman" w:hAnsi="Times New Roman" w:cs="Times New Roman"/>
          <w:sz w:val="21"/>
          <w:szCs w:val="21"/>
          <w:lang w:val="en-US"/>
        </w:rPr>
        <w:t>will be delivered</w:t>
      </w:r>
      <w:proofErr w:type="gramEnd"/>
      <w:r w:rsidR="00F37E84">
        <w:rPr>
          <w:rFonts w:ascii="Times New Roman" w:hAnsi="Times New Roman" w:cs="Times New Roman"/>
          <w:sz w:val="21"/>
          <w:szCs w:val="21"/>
          <w:lang w:val="en-US"/>
        </w:rPr>
        <w:t xml:space="preserve"> by the company responsible by the electric grid. This module states that the </w:t>
      </w:r>
      <w:r w:rsidR="00430691">
        <w:rPr>
          <w:rFonts w:ascii="Times New Roman" w:hAnsi="Times New Roman" w:cs="Times New Roman"/>
          <w:sz w:val="21"/>
          <w:szCs w:val="21"/>
          <w:lang w:val="en-US"/>
        </w:rPr>
        <w:t xml:space="preserve">total </w:t>
      </w:r>
      <w:r w:rsidR="00F37E84">
        <w:rPr>
          <w:rFonts w:ascii="Times New Roman" w:hAnsi="Times New Roman" w:cs="Times New Roman"/>
          <w:sz w:val="21"/>
          <w:szCs w:val="21"/>
          <w:lang w:val="en-US"/>
        </w:rPr>
        <w:t>voltage distortion (</w:t>
      </w:r>
      <w:r w:rsidR="00430691">
        <w:rPr>
          <w:rFonts w:ascii="Times New Roman" w:hAnsi="Times New Roman" w:cs="Times New Roman"/>
          <w:sz w:val="21"/>
          <w:szCs w:val="21"/>
          <w:lang w:val="en-US"/>
        </w:rPr>
        <w:t>TV</w:t>
      </w:r>
      <w:r w:rsidR="00F37E84">
        <w:rPr>
          <w:rFonts w:ascii="Times New Roman" w:hAnsi="Times New Roman" w:cs="Times New Roman"/>
          <w:sz w:val="21"/>
          <w:szCs w:val="21"/>
          <w:lang w:val="en-US"/>
        </w:rPr>
        <w:t>D)</w:t>
      </w:r>
      <w:r w:rsidR="00430691">
        <w:rPr>
          <w:rFonts w:ascii="Times New Roman" w:hAnsi="Times New Roman" w:cs="Times New Roman"/>
          <w:sz w:val="21"/>
          <w:szCs w:val="21"/>
          <w:lang w:val="en-US"/>
        </w:rPr>
        <w:t>, given by EQ. XXX,</w:t>
      </w:r>
      <w:r w:rsidR="00F37E84">
        <w:rPr>
          <w:rFonts w:ascii="Times New Roman" w:hAnsi="Times New Roman" w:cs="Times New Roman"/>
          <w:sz w:val="21"/>
          <w:szCs w:val="21"/>
          <w:lang w:val="en-US"/>
        </w:rPr>
        <w:t xml:space="preserve"> in systems that operate with a voltage under 1 kV must have a maximum value of 10%,</w:t>
      </w:r>
      <w:r w:rsidR="00430691">
        <w:rPr>
          <w:rFonts w:ascii="Times New Roman" w:hAnsi="Times New Roman" w:cs="Times New Roman"/>
          <w:sz w:val="21"/>
          <w:szCs w:val="21"/>
          <w:lang w:val="en-US"/>
        </w:rPr>
        <w:t xml:space="preserve"> respecting limits of odd</w:t>
      </w:r>
      <w:r w:rsidR="00F37E84">
        <w:rPr>
          <w:rFonts w:ascii="Times New Roman" w:hAnsi="Times New Roman" w:cs="Times New Roman"/>
          <w:sz w:val="21"/>
          <w:szCs w:val="21"/>
          <w:lang w:val="en-US"/>
        </w:rPr>
        <w:t>, even</w:t>
      </w:r>
      <w:r w:rsidR="00430691">
        <w:rPr>
          <w:rFonts w:ascii="Times New Roman" w:hAnsi="Times New Roman" w:cs="Times New Roman"/>
          <w:sz w:val="21"/>
          <w:szCs w:val="21"/>
          <w:lang w:val="en-US"/>
        </w:rPr>
        <w:t xml:space="preserve"> and multiple of three harmonics. These limits </w:t>
      </w:r>
      <w:proofErr w:type="gramStart"/>
      <w:r w:rsidR="00430691">
        <w:rPr>
          <w:rFonts w:ascii="Times New Roman" w:hAnsi="Times New Roman" w:cs="Times New Roman"/>
          <w:sz w:val="21"/>
          <w:szCs w:val="21"/>
          <w:lang w:val="en-US"/>
        </w:rPr>
        <w:t>are shown</w:t>
      </w:r>
      <w:proofErr w:type="gramEnd"/>
      <w:r w:rsidR="00430691">
        <w:rPr>
          <w:rFonts w:ascii="Times New Roman" w:hAnsi="Times New Roman" w:cs="Times New Roman"/>
          <w:sz w:val="21"/>
          <w:szCs w:val="21"/>
          <w:lang w:val="en-US"/>
        </w:rPr>
        <w:t xml:space="preserve"> in TABLE III. </w:t>
      </w:r>
    </w:p>
    <w:p w14:paraId="242CA18A" w14:textId="1BC3A74D" w:rsidR="00430691" w:rsidRDefault="00430691" w:rsidP="006419D8">
      <w:pPr>
        <w:ind w:firstLine="567"/>
        <w:jc w:val="both"/>
        <w:rPr>
          <w:rFonts w:ascii="Times New Roman" w:hAnsi="Times New Roman" w:cs="Times New Roman"/>
          <w:sz w:val="21"/>
          <w:szCs w:val="21"/>
          <w:lang w:val="en-US"/>
        </w:rPr>
      </w:pPr>
      <m:oMathPara>
        <m:oMath>
          <m:r>
            <w:rPr>
              <w:rFonts w:ascii="Cambria Math" w:hAnsi="Cambria Math" w:cs="Times New Roman"/>
              <w:sz w:val="21"/>
              <w:szCs w:val="21"/>
              <w:lang w:val="en-US"/>
            </w:rPr>
            <m:t>TV</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D</m:t>
              </m:r>
            </m:e>
            <m:sub>
              <m:r>
                <w:rPr>
                  <w:rFonts w:ascii="Cambria Math" w:hAnsi="Cambria Math" w:cs="Times New Roman"/>
                  <w:sz w:val="21"/>
                  <w:szCs w:val="21"/>
                  <w:lang w:val="en-US"/>
                </w:rPr>
                <m:t>n</m:t>
              </m:r>
            </m:sub>
          </m:sSub>
          <m:r>
            <w:rPr>
              <w:rFonts w:ascii="Cambria Math" w:hAnsi="Cambria Math" w:cs="Times New Roman"/>
              <w:sz w:val="21"/>
              <w:szCs w:val="21"/>
              <w:lang w:val="en-US"/>
            </w:rPr>
            <m:t>%=</m:t>
          </m:r>
          <m:f>
            <m:fPr>
              <m:ctrlPr>
                <w:rPr>
                  <w:rFonts w:ascii="Cambria Math" w:hAnsi="Cambria Math" w:cs="Times New Roman"/>
                  <w:i/>
                  <w:sz w:val="21"/>
                  <w:szCs w:val="21"/>
                  <w:lang w:val="en-US"/>
                </w:rPr>
              </m:ctrlPr>
            </m:fPr>
            <m:num>
              <m:rad>
                <m:radPr>
                  <m:degHide m:val="1"/>
                  <m:ctrlPr>
                    <w:rPr>
                      <w:rFonts w:ascii="Cambria Math" w:hAnsi="Cambria Math" w:cs="Times New Roman"/>
                      <w:i/>
                      <w:sz w:val="21"/>
                      <w:szCs w:val="21"/>
                      <w:lang w:val="en-US"/>
                    </w:rPr>
                  </m:ctrlPr>
                </m:radPr>
                <m:deg/>
                <m:e>
                  <m:nary>
                    <m:naryPr>
                      <m:chr m:val="∑"/>
                      <m:limLoc m:val="undOvr"/>
                      <m:supHide m:val="1"/>
                      <m:ctrlPr>
                        <w:rPr>
                          <w:rFonts w:ascii="Cambria Math" w:hAnsi="Cambria Math" w:cs="Times New Roman"/>
                          <w:i/>
                          <w:sz w:val="21"/>
                          <w:szCs w:val="21"/>
                          <w:lang w:val="en-US"/>
                        </w:rPr>
                      </m:ctrlPr>
                    </m:naryPr>
                    <m:sub>
                      <m:r>
                        <w:rPr>
                          <w:rFonts w:ascii="Cambria Math" w:hAnsi="Cambria Math" w:cs="Times New Roman"/>
                          <w:sz w:val="21"/>
                          <w:szCs w:val="21"/>
                          <w:lang w:val="en-US"/>
                        </w:rPr>
                        <m:t>n</m:t>
                      </m:r>
                    </m:sub>
                    <m:sup/>
                    <m:e>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V</m:t>
                          </m:r>
                        </m:e>
                        <m:sub>
                          <m:r>
                            <w:rPr>
                              <w:rFonts w:ascii="Cambria Math" w:hAnsi="Cambria Math" w:cs="Times New Roman"/>
                              <w:sz w:val="21"/>
                              <w:szCs w:val="21"/>
                              <w:lang w:val="en-US"/>
                            </w:rPr>
                            <m:t>n</m:t>
                          </m:r>
                        </m:sub>
                        <m:sup>
                          <m:r>
                            <w:rPr>
                              <w:rFonts w:ascii="Cambria Math" w:hAnsi="Cambria Math" w:cs="Times New Roman"/>
                              <w:sz w:val="21"/>
                              <w:szCs w:val="21"/>
                              <w:lang w:val="en-US"/>
                            </w:rPr>
                            <m:t>2</m:t>
                          </m:r>
                        </m:sup>
                      </m:sSubSup>
                    </m:e>
                  </m:nary>
                </m:e>
              </m:rad>
            </m:num>
            <m:den>
              <m:sSub>
                <m:sSubPr>
                  <m:ctrlPr>
                    <w:rPr>
                      <w:rFonts w:ascii="Cambria Math" w:hAnsi="Cambria Math" w:cs="Times New Roman"/>
                      <w:i/>
                      <w:sz w:val="21"/>
                      <w:szCs w:val="21"/>
                      <w:lang w:val="en-US"/>
                    </w:rPr>
                  </m:ctrlPr>
                </m:sSubPr>
                <m:e>
                  <m:r>
                    <w:rPr>
                      <w:rFonts w:ascii="Cambria Math" w:hAnsi="Cambria Math" w:cs="Times New Roman"/>
                      <w:sz w:val="21"/>
                      <w:szCs w:val="21"/>
                      <w:lang w:val="en-US"/>
                    </w:rPr>
                    <m:t>V</m:t>
                  </m:r>
                </m:e>
                <m:sub>
                  <m:r>
                    <w:rPr>
                      <w:rFonts w:ascii="Cambria Math" w:hAnsi="Cambria Math" w:cs="Times New Roman"/>
                      <w:sz w:val="21"/>
                      <w:szCs w:val="21"/>
                      <w:lang w:val="en-US"/>
                    </w:rPr>
                    <m:t>1</m:t>
                  </m:r>
                </m:sub>
              </m:sSub>
            </m:den>
          </m:f>
          <m:r>
            <w:rPr>
              <w:rFonts w:ascii="Cambria Math" w:hAnsi="Cambria Math" w:cs="Times New Roman"/>
              <w:sz w:val="21"/>
              <w:szCs w:val="21"/>
              <w:lang w:val="en-US"/>
            </w:rPr>
            <m:t>100%</m:t>
          </m:r>
        </m:oMath>
      </m:oMathPara>
    </w:p>
    <w:tbl>
      <w:tblPr>
        <w:tblStyle w:val="Tabelacomgrade"/>
        <w:tblW w:w="0" w:type="auto"/>
        <w:tblLook w:val="04A0" w:firstRow="1" w:lastRow="0" w:firstColumn="1" w:lastColumn="0" w:noHBand="0" w:noVBand="1"/>
      </w:tblPr>
      <w:tblGrid>
        <w:gridCol w:w="2386"/>
        <w:gridCol w:w="2028"/>
      </w:tblGrid>
      <w:tr w:rsidR="00430691" w14:paraId="6C7DBFB2" w14:textId="77777777" w:rsidTr="00430691">
        <w:tc>
          <w:tcPr>
            <w:tcW w:w="2386" w:type="dxa"/>
          </w:tcPr>
          <w:p w14:paraId="5E7E9E97" w14:textId="2A3C26CE" w:rsidR="00430691" w:rsidRDefault="00430691" w:rsidP="006419D8">
            <w:pPr>
              <w:jc w:val="both"/>
              <w:rPr>
                <w:rFonts w:ascii="Times New Roman" w:hAnsi="Times New Roman" w:cs="Times New Roman"/>
                <w:sz w:val="21"/>
                <w:szCs w:val="21"/>
                <w:lang w:val="en-US"/>
              </w:rPr>
            </w:pPr>
            <w:r>
              <w:rPr>
                <w:rFonts w:ascii="Times New Roman" w:hAnsi="Times New Roman" w:cs="Times New Roman"/>
                <w:sz w:val="21"/>
                <w:szCs w:val="21"/>
                <w:lang w:val="en-US"/>
              </w:rPr>
              <w:t>Harmonic</w:t>
            </w:r>
          </w:p>
        </w:tc>
        <w:tc>
          <w:tcPr>
            <w:tcW w:w="2028" w:type="dxa"/>
          </w:tcPr>
          <w:p w14:paraId="3A96E830" w14:textId="60A980AE" w:rsidR="00430691" w:rsidRDefault="00430691" w:rsidP="006419D8">
            <w:pPr>
              <w:jc w:val="both"/>
              <w:rPr>
                <w:rFonts w:ascii="Times New Roman" w:hAnsi="Times New Roman" w:cs="Times New Roman"/>
                <w:sz w:val="21"/>
                <w:szCs w:val="21"/>
                <w:lang w:val="en-US"/>
              </w:rPr>
            </w:pPr>
            <w:r>
              <w:rPr>
                <w:rFonts w:ascii="Times New Roman" w:hAnsi="Times New Roman" w:cs="Times New Roman"/>
                <w:sz w:val="21"/>
                <w:szCs w:val="21"/>
                <w:lang w:val="en-US"/>
              </w:rPr>
              <w:t>Limit</w:t>
            </w:r>
          </w:p>
        </w:tc>
      </w:tr>
      <w:tr w:rsidR="00430691" w14:paraId="23B4A913" w14:textId="77777777" w:rsidTr="00430691">
        <w:tc>
          <w:tcPr>
            <w:tcW w:w="2386" w:type="dxa"/>
          </w:tcPr>
          <w:p w14:paraId="2F30035B" w14:textId="61BA76DD" w:rsidR="00430691" w:rsidRDefault="00430691" w:rsidP="006419D8">
            <w:pPr>
              <w:jc w:val="both"/>
              <w:rPr>
                <w:rFonts w:ascii="Times New Roman" w:hAnsi="Times New Roman" w:cs="Times New Roman"/>
                <w:sz w:val="21"/>
                <w:szCs w:val="21"/>
                <w:lang w:val="en-US"/>
              </w:rPr>
            </w:pPr>
            <w:r>
              <w:rPr>
                <w:rFonts w:ascii="Times New Roman" w:hAnsi="Times New Roman" w:cs="Times New Roman"/>
                <w:sz w:val="21"/>
                <w:szCs w:val="21"/>
                <w:lang w:val="en-US"/>
              </w:rPr>
              <w:t>Total Voltage Distortion</w:t>
            </w:r>
          </w:p>
        </w:tc>
        <w:tc>
          <w:tcPr>
            <w:tcW w:w="2028" w:type="dxa"/>
          </w:tcPr>
          <w:p w14:paraId="5FFD7EEB" w14:textId="23D6E5C7" w:rsidR="00430691" w:rsidRDefault="00430691" w:rsidP="006419D8">
            <w:pPr>
              <w:jc w:val="both"/>
              <w:rPr>
                <w:rFonts w:ascii="Times New Roman" w:hAnsi="Times New Roman" w:cs="Times New Roman"/>
                <w:sz w:val="21"/>
                <w:szCs w:val="21"/>
                <w:lang w:val="en-US"/>
              </w:rPr>
            </w:pPr>
            <m:oMathPara>
              <m:oMath>
                <m:r>
                  <w:rPr>
                    <w:rFonts w:ascii="Cambria Math" w:hAnsi="Cambria Math" w:cs="Times New Roman"/>
                    <w:sz w:val="21"/>
                    <w:szCs w:val="21"/>
                    <w:lang w:val="en-US"/>
                  </w:rPr>
                  <m:t>10%</m:t>
                </m:r>
              </m:oMath>
            </m:oMathPara>
          </w:p>
        </w:tc>
      </w:tr>
      <w:tr w:rsidR="00430691" w14:paraId="138D2E76" w14:textId="77777777" w:rsidTr="00430691">
        <w:tc>
          <w:tcPr>
            <w:tcW w:w="2386" w:type="dxa"/>
          </w:tcPr>
          <w:p w14:paraId="64C71651" w14:textId="11C78F6B" w:rsidR="00430691" w:rsidRDefault="00430691" w:rsidP="006419D8">
            <w:pPr>
              <w:jc w:val="both"/>
              <w:rPr>
                <w:rFonts w:ascii="Times New Roman" w:hAnsi="Times New Roman" w:cs="Times New Roman"/>
                <w:sz w:val="21"/>
                <w:szCs w:val="21"/>
                <w:lang w:val="en-US"/>
              </w:rPr>
            </w:pPr>
            <w:r>
              <w:rPr>
                <w:rFonts w:ascii="Times New Roman" w:hAnsi="Times New Roman" w:cs="Times New Roman"/>
                <w:sz w:val="21"/>
                <w:szCs w:val="21"/>
                <w:lang w:val="en-US"/>
              </w:rPr>
              <w:t>Non-multiple of 3 Even</w:t>
            </w:r>
          </w:p>
        </w:tc>
        <w:tc>
          <w:tcPr>
            <w:tcW w:w="2028" w:type="dxa"/>
          </w:tcPr>
          <w:p w14:paraId="44B00827" w14:textId="714A7C89" w:rsidR="00430691" w:rsidRDefault="00430691" w:rsidP="006419D8">
            <w:pPr>
              <w:jc w:val="both"/>
              <w:rPr>
                <w:rFonts w:ascii="Times New Roman" w:hAnsi="Times New Roman" w:cs="Times New Roman"/>
                <w:sz w:val="21"/>
                <w:szCs w:val="21"/>
                <w:lang w:val="en-US"/>
              </w:rPr>
            </w:pPr>
            <m:oMathPara>
              <m:oMath>
                <m:r>
                  <w:rPr>
                    <w:rFonts w:ascii="Cambria Math" w:hAnsi="Cambria Math" w:cs="Times New Roman"/>
                    <w:sz w:val="21"/>
                    <w:szCs w:val="21"/>
                    <w:lang w:val="en-US"/>
                  </w:rPr>
                  <m:t>2,5%</m:t>
                </m:r>
              </m:oMath>
            </m:oMathPara>
          </w:p>
        </w:tc>
      </w:tr>
      <w:tr w:rsidR="00430691" w14:paraId="551F19CA" w14:textId="77777777" w:rsidTr="00430691">
        <w:tc>
          <w:tcPr>
            <w:tcW w:w="2386" w:type="dxa"/>
          </w:tcPr>
          <w:p w14:paraId="245AE91E" w14:textId="252D4E86" w:rsidR="00430691" w:rsidRDefault="00430691" w:rsidP="006419D8">
            <w:pPr>
              <w:jc w:val="both"/>
              <w:rPr>
                <w:rFonts w:ascii="Times New Roman" w:hAnsi="Times New Roman" w:cs="Times New Roman"/>
                <w:sz w:val="21"/>
                <w:szCs w:val="21"/>
                <w:lang w:val="en-US"/>
              </w:rPr>
            </w:pPr>
            <w:r>
              <w:rPr>
                <w:rFonts w:ascii="Times New Roman" w:hAnsi="Times New Roman" w:cs="Times New Roman"/>
                <w:sz w:val="21"/>
                <w:szCs w:val="21"/>
                <w:lang w:val="en-US"/>
              </w:rPr>
              <w:t>Non-multiple of 3 Odd</w:t>
            </w:r>
          </w:p>
        </w:tc>
        <w:tc>
          <w:tcPr>
            <w:tcW w:w="2028" w:type="dxa"/>
          </w:tcPr>
          <w:p w14:paraId="4EADEE4D" w14:textId="62668C2D" w:rsidR="00430691" w:rsidRDefault="00430691" w:rsidP="006419D8">
            <w:pPr>
              <w:jc w:val="both"/>
              <w:rPr>
                <w:rFonts w:ascii="Times New Roman" w:hAnsi="Times New Roman" w:cs="Times New Roman"/>
                <w:sz w:val="21"/>
                <w:szCs w:val="21"/>
                <w:lang w:val="en-US"/>
              </w:rPr>
            </w:pPr>
            <m:oMathPara>
              <m:oMath>
                <m:r>
                  <w:rPr>
                    <w:rFonts w:ascii="Cambria Math" w:hAnsi="Cambria Math" w:cs="Times New Roman"/>
                    <w:sz w:val="21"/>
                    <w:szCs w:val="21"/>
                    <w:lang w:val="en-US"/>
                  </w:rPr>
                  <m:t>7,5%</m:t>
                </m:r>
              </m:oMath>
            </m:oMathPara>
          </w:p>
        </w:tc>
      </w:tr>
      <w:tr w:rsidR="00430691" w14:paraId="4617208B" w14:textId="77777777" w:rsidTr="00430691">
        <w:tc>
          <w:tcPr>
            <w:tcW w:w="2386" w:type="dxa"/>
          </w:tcPr>
          <w:p w14:paraId="2CA39D65" w14:textId="00485E73" w:rsidR="00430691" w:rsidRDefault="00430691" w:rsidP="006419D8">
            <w:pPr>
              <w:jc w:val="both"/>
              <w:rPr>
                <w:rFonts w:ascii="Times New Roman" w:hAnsi="Times New Roman" w:cs="Times New Roman"/>
                <w:sz w:val="21"/>
                <w:szCs w:val="21"/>
                <w:lang w:val="en-US"/>
              </w:rPr>
            </w:pPr>
            <w:r>
              <w:rPr>
                <w:rFonts w:ascii="Times New Roman" w:hAnsi="Times New Roman" w:cs="Times New Roman"/>
                <w:sz w:val="21"/>
                <w:szCs w:val="21"/>
                <w:lang w:val="en-US"/>
              </w:rPr>
              <w:t>Multiple of 3</w:t>
            </w:r>
          </w:p>
        </w:tc>
        <w:tc>
          <w:tcPr>
            <w:tcW w:w="2028" w:type="dxa"/>
          </w:tcPr>
          <w:p w14:paraId="1BD9E4B7" w14:textId="4634C083" w:rsidR="00430691" w:rsidRDefault="00430691" w:rsidP="006419D8">
            <w:pPr>
              <w:jc w:val="both"/>
              <w:rPr>
                <w:rFonts w:ascii="Times New Roman" w:hAnsi="Times New Roman" w:cs="Times New Roman"/>
                <w:sz w:val="21"/>
                <w:szCs w:val="21"/>
                <w:lang w:val="en-US"/>
              </w:rPr>
            </w:pPr>
            <m:oMathPara>
              <m:oMath>
                <m:r>
                  <w:rPr>
                    <w:rFonts w:ascii="Cambria Math" w:hAnsi="Cambria Math" w:cs="Times New Roman"/>
                    <w:sz w:val="21"/>
                    <w:szCs w:val="21"/>
                    <w:lang w:val="en-US"/>
                  </w:rPr>
                  <m:t>6,5%</m:t>
                </m:r>
              </m:oMath>
            </m:oMathPara>
          </w:p>
        </w:tc>
      </w:tr>
    </w:tbl>
    <w:p w14:paraId="3F64836D" w14:textId="41B2670C" w:rsidR="00430691" w:rsidRDefault="00D21E5D" w:rsidP="006419D8">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lastRenderedPageBreak/>
        <w:t>Module 8 of PRODIST also determines the maximum frequency variation acceptable under which the system must operate normally. It states that</w:t>
      </w:r>
      <w:r w:rsidR="00D24F31">
        <w:rPr>
          <w:rFonts w:ascii="Times New Roman" w:hAnsi="Times New Roman" w:cs="Times New Roman"/>
          <w:sz w:val="21"/>
          <w:szCs w:val="21"/>
          <w:lang w:val="en-US"/>
        </w:rPr>
        <w:t xml:space="preserve"> (a)</w:t>
      </w:r>
      <w:r>
        <w:rPr>
          <w:rFonts w:ascii="Times New Roman" w:hAnsi="Times New Roman" w:cs="Times New Roman"/>
          <w:sz w:val="21"/>
          <w:szCs w:val="21"/>
          <w:lang w:val="en-US"/>
        </w:rPr>
        <w:t xml:space="preserve"> the frequency of the grid must be within a range of 59.9 Hz and 60.1 Hz and</w:t>
      </w:r>
      <w:r w:rsidR="00D24F31">
        <w:rPr>
          <w:rFonts w:ascii="Times New Roman" w:hAnsi="Times New Roman" w:cs="Times New Roman"/>
          <w:sz w:val="21"/>
          <w:szCs w:val="21"/>
          <w:lang w:val="en-US"/>
        </w:rPr>
        <w:t xml:space="preserve"> (b)</w:t>
      </w:r>
      <w:r>
        <w:rPr>
          <w:rFonts w:ascii="Times New Roman" w:hAnsi="Times New Roman" w:cs="Times New Roman"/>
          <w:sz w:val="21"/>
          <w:szCs w:val="21"/>
          <w:lang w:val="en-US"/>
        </w:rPr>
        <w:t xml:space="preserve"> values of frequency below 59.5 Hz and above 60.5 Hz cannot last more than thirty seconds.</w:t>
      </w:r>
    </w:p>
    <w:p w14:paraId="1FDB0ACF" w14:textId="5B541B7C" w:rsidR="00D21E5D" w:rsidRDefault="00D21E5D" w:rsidP="006419D8">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If those requirements </w:t>
      </w:r>
      <w:proofErr w:type="gramStart"/>
      <w:r>
        <w:rPr>
          <w:rFonts w:ascii="Times New Roman" w:hAnsi="Times New Roman" w:cs="Times New Roman"/>
          <w:sz w:val="21"/>
          <w:szCs w:val="21"/>
          <w:lang w:val="en-US"/>
        </w:rPr>
        <w:t>are met</w:t>
      </w:r>
      <w:proofErr w:type="gramEnd"/>
      <w:r>
        <w:rPr>
          <w:rFonts w:ascii="Times New Roman" w:hAnsi="Times New Roman" w:cs="Times New Roman"/>
          <w:sz w:val="21"/>
          <w:szCs w:val="21"/>
          <w:lang w:val="en-US"/>
        </w:rPr>
        <w:t>, then the micro-inverters connected to the grid must obey a series of quality requirements for the current harmonics that is injected to the grid.</w:t>
      </w:r>
    </w:p>
    <w:p w14:paraId="4BC0F6B1" w14:textId="55910EDF" w:rsidR="004A2DE8" w:rsidRDefault="004A2DE8" w:rsidP="006419D8">
      <w:pPr>
        <w:ind w:firstLine="567"/>
        <w:jc w:val="both"/>
        <w:rPr>
          <w:rFonts w:ascii="Times New Roman" w:hAnsi="Times New Roman" w:cs="Times New Roman"/>
          <w:sz w:val="21"/>
          <w:szCs w:val="21"/>
          <w:lang w:val="en-US"/>
        </w:rPr>
      </w:pPr>
      <w:proofErr w:type="gramStart"/>
      <w:r>
        <w:rPr>
          <w:rFonts w:ascii="Times New Roman" w:hAnsi="Times New Roman" w:cs="Times New Roman"/>
          <w:sz w:val="21"/>
          <w:szCs w:val="21"/>
          <w:lang w:val="en-US"/>
        </w:rPr>
        <w:t>NBR 16149/2013</w:t>
      </w:r>
      <w:proofErr w:type="gramEnd"/>
      <w:r>
        <w:rPr>
          <w:rFonts w:ascii="Times New Roman" w:hAnsi="Times New Roman" w:cs="Times New Roman"/>
          <w:sz w:val="21"/>
          <w:szCs w:val="21"/>
          <w:lang w:val="en-US"/>
        </w:rPr>
        <w:t xml:space="preserve"> estipulate the limits the harmonic injection into the grid to photovoltaic systems. These limits </w:t>
      </w:r>
      <w:proofErr w:type="gramStart"/>
      <w:r>
        <w:rPr>
          <w:rFonts w:ascii="Times New Roman" w:hAnsi="Times New Roman" w:cs="Times New Roman"/>
          <w:sz w:val="21"/>
          <w:szCs w:val="21"/>
          <w:lang w:val="en-US"/>
        </w:rPr>
        <w:t>are expressed</w:t>
      </w:r>
      <w:proofErr w:type="gramEnd"/>
      <w:r>
        <w:rPr>
          <w:rFonts w:ascii="Times New Roman" w:hAnsi="Times New Roman" w:cs="Times New Roman"/>
          <w:sz w:val="21"/>
          <w:szCs w:val="21"/>
          <w:lang w:val="en-US"/>
        </w:rPr>
        <w:t xml:space="preserve"> in TABLE III.</w:t>
      </w:r>
    </w:p>
    <w:tbl>
      <w:tblPr>
        <w:tblStyle w:val="Tabelacomgrade"/>
        <w:tblW w:w="0" w:type="auto"/>
        <w:tblLook w:val="04A0" w:firstRow="1" w:lastRow="0" w:firstColumn="1" w:lastColumn="0" w:noHBand="0" w:noVBand="1"/>
      </w:tblPr>
      <w:tblGrid>
        <w:gridCol w:w="2386"/>
        <w:gridCol w:w="2028"/>
      </w:tblGrid>
      <w:tr w:rsidR="004A2DE8" w14:paraId="1816EBA8" w14:textId="77777777" w:rsidTr="00C26F32">
        <w:tc>
          <w:tcPr>
            <w:tcW w:w="2386" w:type="dxa"/>
          </w:tcPr>
          <w:p w14:paraId="7364EACA" w14:textId="77777777" w:rsidR="004A2DE8" w:rsidRDefault="004A2DE8" w:rsidP="00C26F32">
            <w:pPr>
              <w:jc w:val="both"/>
              <w:rPr>
                <w:rFonts w:ascii="Times New Roman" w:hAnsi="Times New Roman" w:cs="Times New Roman"/>
                <w:sz w:val="21"/>
                <w:szCs w:val="21"/>
                <w:lang w:val="en-US"/>
              </w:rPr>
            </w:pPr>
            <w:r>
              <w:rPr>
                <w:rFonts w:ascii="Times New Roman" w:hAnsi="Times New Roman" w:cs="Times New Roman"/>
                <w:sz w:val="21"/>
                <w:szCs w:val="21"/>
                <w:lang w:val="en-US"/>
              </w:rPr>
              <w:t>Harmonic</w:t>
            </w:r>
          </w:p>
        </w:tc>
        <w:tc>
          <w:tcPr>
            <w:tcW w:w="2028" w:type="dxa"/>
          </w:tcPr>
          <w:p w14:paraId="01904E42" w14:textId="77777777" w:rsidR="004A2DE8" w:rsidRDefault="004A2DE8" w:rsidP="00C26F32">
            <w:pPr>
              <w:jc w:val="both"/>
              <w:rPr>
                <w:rFonts w:ascii="Times New Roman" w:hAnsi="Times New Roman" w:cs="Times New Roman"/>
                <w:sz w:val="21"/>
                <w:szCs w:val="21"/>
                <w:lang w:val="en-US"/>
              </w:rPr>
            </w:pPr>
            <w:r>
              <w:rPr>
                <w:rFonts w:ascii="Times New Roman" w:hAnsi="Times New Roman" w:cs="Times New Roman"/>
                <w:sz w:val="21"/>
                <w:szCs w:val="21"/>
                <w:lang w:val="en-US"/>
              </w:rPr>
              <w:t>Limit</w:t>
            </w:r>
          </w:p>
        </w:tc>
      </w:tr>
      <w:tr w:rsidR="004A2DE8" w14:paraId="11503630" w14:textId="77777777" w:rsidTr="00660500">
        <w:tc>
          <w:tcPr>
            <w:tcW w:w="4414" w:type="dxa"/>
            <w:gridSpan w:val="2"/>
          </w:tcPr>
          <w:p w14:paraId="4415BF14" w14:textId="34707887" w:rsidR="004A2DE8" w:rsidRDefault="004A2DE8" w:rsidP="00C26F32">
            <w:pPr>
              <w:jc w:val="both"/>
              <w:rPr>
                <w:rFonts w:ascii="Times New Roman" w:hAnsi="Times New Roman" w:cs="Times New Roman"/>
                <w:sz w:val="21"/>
                <w:szCs w:val="21"/>
                <w:lang w:val="en-US"/>
              </w:rPr>
            </w:pPr>
            <w:r>
              <w:rPr>
                <w:rFonts w:ascii="Times New Roman" w:hAnsi="Times New Roman" w:cs="Times New Roman"/>
                <w:sz w:val="21"/>
                <w:szCs w:val="21"/>
                <w:lang w:val="en-US"/>
              </w:rPr>
              <w:t>Odds</w:t>
            </w:r>
          </w:p>
        </w:tc>
      </w:tr>
      <w:tr w:rsidR="004A2DE8" w14:paraId="2567C01C" w14:textId="77777777" w:rsidTr="00C26F32">
        <w:tc>
          <w:tcPr>
            <w:tcW w:w="2386" w:type="dxa"/>
          </w:tcPr>
          <w:p w14:paraId="4D3B93B2" w14:textId="729E444E" w:rsidR="004A2DE8" w:rsidRPr="004A2DE8" w:rsidRDefault="004A2DE8" w:rsidP="00C26F32">
            <w:pPr>
              <w:jc w:val="both"/>
              <w:rPr>
                <w:rFonts w:ascii="Times New Roman" w:hAnsi="Times New Roman" w:cs="Times New Roman"/>
                <w:sz w:val="21"/>
                <w:szCs w:val="21"/>
              </w:rPr>
            </w:pPr>
            <w:r w:rsidRPr="004A2DE8">
              <w:rPr>
                <w:rFonts w:ascii="Times New Roman" w:hAnsi="Times New Roman" w:cs="Times New Roman"/>
                <w:sz w:val="21"/>
                <w:szCs w:val="21"/>
              </w:rPr>
              <w:t>3</w:t>
            </w:r>
            <w:r>
              <w:rPr>
                <w:rFonts w:ascii="Times New Roman" w:hAnsi="Times New Roman" w:cs="Times New Roman"/>
                <w:sz w:val="21"/>
                <w:szCs w:val="21"/>
                <w:vertAlign w:val="superscript"/>
              </w:rPr>
              <w:t>a</w:t>
            </w:r>
            <w:r w:rsidRPr="004A2DE8">
              <w:rPr>
                <w:rFonts w:ascii="Times New Roman" w:hAnsi="Times New Roman" w:cs="Times New Roman"/>
                <w:sz w:val="21"/>
                <w:szCs w:val="21"/>
              </w:rPr>
              <w:t xml:space="preserve"> a 9</w:t>
            </w:r>
            <w:r>
              <w:rPr>
                <w:rFonts w:ascii="Times New Roman" w:hAnsi="Times New Roman" w:cs="Times New Roman"/>
                <w:sz w:val="21"/>
                <w:szCs w:val="21"/>
                <w:vertAlign w:val="superscript"/>
              </w:rPr>
              <w:t xml:space="preserve">a </w:t>
            </w:r>
          </w:p>
        </w:tc>
        <w:tc>
          <w:tcPr>
            <w:tcW w:w="2028" w:type="dxa"/>
          </w:tcPr>
          <w:p w14:paraId="019DFFB7" w14:textId="2FEA514B" w:rsidR="004A2DE8" w:rsidRDefault="004A2DE8" w:rsidP="00C26F32">
            <w:pPr>
              <w:jc w:val="both"/>
              <w:rPr>
                <w:rFonts w:ascii="Times New Roman" w:hAnsi="Times New Roman" w:cs="Times New Roman"/>
                <w:sz w:val="21"/>
                <w:szCs w:val="21"/>
                <w:lang w:val="en-US"/>
              </w:rPr>
            </w:pPr>
            <m:oMathPara>
              <m:oMath>
                <m:r>
                  <w:rPr>
                    <w:rFonts w:ascii="Cambria Math" w:hAnsi="Cambria Math" w:cs="Times New Roman"/>
                    <w:sz w:val="21"/>
                    <w:szCs w:val="21"/>
                    <w:lang w:val="en-US"/>
                  </w:rPr>
                  <m:t>4%</m:t>
                </m:r>
              </m:oMath>
            </m:oMathPara>
          </w:p>
        </w:tc>
      </w:tr>
      <w:tr w:rsidR="004A2DE8" w14:paraId="51D7C6D4" w14:textId="77777777" w:rsidTr="00C26F32">
        <w:tc>
          <w:tcPr>
            <w:tcW w:w="2386" w:type="dxa"/>
          </w:tcPr>
          <w:p w14:paraId="1841C798" w14:textId="345B3FB8" w:rsidR="004A2DE8" w:rsidRPr="004A2DE8" w:rsidRDefault="004A2DE8" w:rsidP="00C26F32">
            <w:pPr>
              <w:jc w:val="both"/>
              <w:rPr>
                <w:rFonts w:ascii="Times New Roman" w:hAnsi="Times New Roman" w:cs="Times New Roman"/>
                <w:sz w:val="21"/>
                <w:szCs w:val="21"/>
                <w:vertAlign w:val="superscript"/>
                <w:lang w:val="en-US"/>
              </w:rPr>
            </w:pPr>
            <w:r>
              <w:rPr>
                <w:rFonts w:ascii="Times New Roman" w:hAnsi="Times New Roman" w:cs="Times New Roman"/>
                <w:sz w:val="21"/>
                <w:szCs w:val="21"/>
                <w:lang w:val="en-US"/>
              </w:rPr>
              <w:t>11</w:t>
            </w:r>
            <w:r>
              <w:rPr>
                <w:rFonts w:ascii="Times New Roman" w:hAnsi="Times New Roman" w:cs="Times New Roman"/>
                <w:sz w:val="21"/>
                <w:szCs w:val="21"/>
                <w:vertAlign w:val="superscript"/>
                <w:lang w:val="en-US"/>
              </w:rPr>
              <w:t xml:space="preserve">a </w:t>
            </w:r>
            <w:r>
              <w:rPr>
                <w:rFonts w:ascii="Times New Roman" w:hAnsi="Times New Roman" w:cs="Times New Roman"/>
                <w:sz w:val="21"/>
                <w:szCs w:val="21"/>
                <w:lang w:val="en-US"/>
              </w:rPr>
              <w:t>a 15</w:t>
            </w:r>
            <w:r>
              <w:rPr>
                <w:rFonts w:ascii="Times New Roman" w:hAnsi="Times New Roman" w:cs="Times New Roman"/>
                <w:sz w:val="21"/>
                <w:szCs w:val="21"/>
                <w:vertAlign w:val="superscript"/>
                <w:lang w:val="en-US"/>
              </w:rPr>
              <w:t>a</w:t>
            </w:r>
          </w:p>
        </w:tc>
        <w:tc>
          <w:tcPr>
            <w:tcW w:w="2028" w:type="dxa"/>
          </w:tcPr>
          <w:p w14:paraId="2E92D3E5" w14:textId="71791017" w:rsidR="004A2DE8" w:rsidRDefault="004A2DE8" w:rsidP="00C26F32">
            <w:pPr>
              <w:jc w:val="both"/>
              <w:rPr>
                <w:rFonts w:ascii="Times New Roman" w:hAnsi="Times New Roman" w:cs="Times New Roman"/>
                <w:sz w:val="21"/>
                <w:szCs w:val="21"/>
                <w:lang w:val="en-US"/>
              </w:rPr>
            </w:pPr>
            <m:oMathPara>
              <m:oMath>
                <m:r>
                  <w:rPr>
                    <w:rFonts w:ascii="Cambria Math" w:hAnsi="Cambria Math" w:cs="Times New Roman"/>
                    <w:sz w:val="21"/>
                    <w:szCs w:val="21"/>
                    <w:lang w:val="en-US"/>
                  </w:rPr>
                  <m:t>2%</m:t>
                </m:r>
              </m:oMath>
            </m:oMathPara>
          </w:p>
        </w:tc>
      </w:tr>
      <w:tr w:rsidR="004A2DE8" w14:paraId="5B032F60" w14:textId="77777777" w:rsidTr="00C26F32">
        <w:tc>
          <w:tcPr>
            <w:tcW w:w="2386" w:type="dxa"/>
          </w:tcPr>
          <w:p w14:paraId="5DF391E9" w14:textId="6B0FC6D2" w:rsidR="004A2DE8" w:rsidRPr="004A2DE8" w:rsidRDefault="004A2DE8" w:rsidP="00C26F32">
            <w:pPr>
              <w:jc w:val="both"/>
              <w:rPr>
                <w:rFonts w:ascii="Times New Roman" w:hAnsi="Times New Roman" w:cs="Times New Roman"/>
                <w:sz w:val="21"/>
                <w:szCs w:val="21"/>
                <w:vertAlign w:val="superscript"/>
                <w:lang w:val="en-US"/>
              </w:rPr>
            </w:pPr>
            <w:r>
              <w:rPr>
                <w:rFonts w:ascii="Times New Roman" w:hAnsi="Times New Roman" w:cs="Times New Roman"/>
                <w:sz w:val="21"/>
                <w:szCs w:val="21"/>
                <w:lang w:val="en-US"/>
              </w:rPr>
              <w:t>17</w:t>
            </w:r>
            <w:r>
              <w:rPr>
                <w:rFonts w:ascii="Times New Roman" w:hAnsi="Times New Roman" w:cs="Times New Roman"/>
                <w:sz w:val="21"/>
                <w:szCs w:val="21"/>
                <w:vertAlign w:val="superscript"/>
                <w:lang w:val="en-US"/>
              </w:rPr>
              <w:t xml:space="preserve">a </w:t>
            </w:r>
            <w:r>
              <w:rPr>
                <w:rFonts w:ascii="Times New Roman" w:hAnsi="Times New Roman" w:cs="Times New Roman"/>
                <w:sz w:val="21"/>
                <w:szCs w:val="21"/>
                <w:lang w:val="en-US"/>
              </w:rPr>
              <w:t>a 21</w:t>
            </w:r>
            <w:r>
              <w:rPr>
                <w:rFonts w:ascii="Times New Roman" w:hAnsi="Times New Roman" w:cs="Times New Roman"/>
                <w:sz w:val="21"/>
                <w:szCs w:val="21"/>
                <w:vertAlign w:val="superscript"/>
                <w:lang w:val="en-US"/>
              </w:rPr>
              <w:t>a</w:t>
            </w:r>
          </w:p>
        </w:tc>
        <w:tc>
          <w:tcPr>
            <w:tcW w:w="2028" w:type="dxa"/>
          </w:tcPr>
          <w:p w14:paraId="64318689" w14:textId="32ADD377" w:rsidR="004A2DE8" w:rsidRDefault="004A2DE8" w:rsidP="00C26F32">
            <w:pPr>
              <w:jc w:val="both"/>
              <w:rPr>
                <w:rFonts w:ascii="Times New Roman" w:hAnsi="Times New Roman" w:cs="Times New Roman"/>
                <w:sz w:val="21"/>
                <w:szCs w:val="21"/>
                <w:lang w:val="en-US"/>
              </w:rPr>
            </w:pPr>
            <m:oMathPara>
              <m:oMath>
                <m:r>
                  <w:rPr>
                    <w:rFonts w:ascii="Cambria Math" w:hAnsi="Cambria Math" w:cs="Times New Roman"/>
                    <w:sz w:val="21"/>
                    <w:szCs w:val="21"/>
                    <w:lang w:val="en-US"/>
                  </w:rPr>
                  <m:t>1.5%</m:t>
                </m:r>
              </m:oMath>
            </m:oMathPara>
          </w:p>
        </w:tc>
      </w:tr>
      <w:tr w:rsidR="004A2DE8" w14:paraId="799EF53F" w14:textId="77777777" w:rsidTr="00C26F32">
        <w:tc>
          <w:tcPr>
            <w:tcW w:w="2386" w:type="dxa"/>
          </w:tcPr>
          <w:p w14:paraId="386A3E60" w14:textId="0E85991C" w:rsidR="004A2DE8" w:rsidRPr="004A2DE8" w:rsidRDefault="004A2DE8" w:rsidP="00C26F32">
            <w:pPr>
              <w:jc w:val="both"/>
              <w:rPr>
                <w:rFonts w:ascii="Times New Roman" w:hAnsi="Times New Roman" w:cs="Times New Roman"/>
                <w:sz w:val="21"/>
                <w:szCs w:val="21"/>
                <w:vertAlign w:val="superscript"/>
                <w:lang w:val="en-US"/>
              </w:rPr>
            </w:pPr>
            <w:r>
              <w:rPr>
                <w:rFonts w:ascii="Times New Roman" w:hAnsi="Times New Roman" w:cs="Times New Roman"/>
                <w:sz w:val="21"/>
                <w:szCs w:val="21"/>
                <w:lang w:val="en-US"/>
              </w:rPr>
              <w:t>23</w:t>
            </w:r>
            <w:r>
              <w:rPr>
                <w:rFonts w:ascii="Times New Roman" w:hAnsi="Times New Roman" w:cs="Times New Roman"/>
                <w:sz w:val="21"/>
                <w:szCs w:val="21"/>
                <w:vertAlign w:val="superscript"/>
                <w:lang w:val="en-US"/>
              </w:rPr>
              <w:t xml:space="preserve">a </w:t>
            </w:r>
            <w:r>
              <w:rPr>
                <w:rFonts w:ascii="Times New Roman" w:hAnsi="Times New Roman" w:cs="Times New Roman"/>
                <w:sz w:val="21"/>
                <w:szCs w:val="21"/>
                <w:lang w:val="en-US"/>
              </w:rPr>
              <w:t>a 33</w:t>
            </w:r>
            <w:r>
              <w:rPr>
                <w:rFonts w:ascii="Times New Roman" w:hAnsi="Times New Roman" w:cs="Times New Roman"/>
                <w:sz w:val="21"/>
                <w:szCs w:val="21"/>
                <w:vertAlign w:val="superscript"/>
                <w:lang w:val="en-US"/>
              </w:rPr>
              <w:t>a</w:t>
            </w:r>
          </w:p>
        </w:tc>
        <w:tc>
          <w:tcPr>
            <w:tcW w:w="2028" w:type="dxa"/>
          </w:tcPr>
          <w:p w14:paraId="5EE7B1DB" w14:textId="51D92853" w:rsidR="004A2DE8" w:rsidRDefault="004A2DE8" w:rsidP="00C26F32">
            <w:pPr>
              <w:jc w:val="both"/>
              <w:rPr>
                <w:rFonts w:ascii="Times New Roman" w:eastAsia="Calibri" w:hAnsi="Times New Roman" w:cs="Times New Roman"/>
                <w:sz w:val="21"/>
                <w:szCs w:val="21"/>
                <w:lang w:val="en-US"/>
              </w:rPr>
            </w:pPr>
            <m:oMathPara>
              <m:oMath>
                <m:r>
                  <w:rPr>
                    <w:rFonts w:ascii="Cambria Math" w:eastAsia="Calibri" w:hAnsi="Cambria Math" w:cs="Times New Roman"/>
                    <w:sz w:val="21"/>
                    <w:szCs w:val="21"/>
                    <w:lang w:val="en-US"/>
                  </w:rPr>
                  <m:t>0.6%</m:t>
                </m:r>
              </m:oMath>
            </m:oMathPara>
          </w:p>
        </w:tc>
      </w:tr>
      <w:tr w:rsidR="004A2DE8" w14:paraId="377BDED4" w14:textId="77777777" w:rsidTr="002F65AA">
        <w:tc>
          <w:tcPr>
            <w:tcW w:w="4414" w:type="dxa"/>
            <w:gridSpan w:val="2"/>
          </w:tcPr>
          <w:p w14:paraId="64C011E8" w14:textId="773956B7" w:rsidR="004A2DE8" w:rsidRPr="004A2DE8" w:rsidRDefault="004A2DE8" w:rsidP="00C26F32">
            <w:pPr>
              <w:jc w:val="both"/>
              <w:rPr>
                <w:rFonts w:ascii="Times New Roman" w:eastAsia="Calibri" w:hAnsi="Times New Roman" w:cs="Times New Roman"/>
                <w:sz w:val="21"/>
                <w:szCs w:val="21"/>
                <w:lang w:val="en-US"/>
              </w:rPr>
            </w:pPr>
            <w:r>
              <w:rPr>
                <w:rFonts w:ascii="Times New Roman" w:hAnsi="Times New Roman" w:cs="Times New Roman"/>
                <w:sz w:val="21"/>
                <w:szCs w:val="21"/>
                <w:lang w:val="en-US"/>
              </w:rPr>
              <w:t>Even</w:t>
            </w:r>
          </w:p>
        </w:tc>
      </w:tr>
      <w:tr w:rsidR="004A2DE8" w14:paraId="1FD135BB" w14:textId="77777777" w:rsidTr="00C26F32">
        <w:tc>
          <w:tcPr>
            <w:tcW w:w="2386" w:type="dxa"/>
          </w:tcPr>
          <w:p w14:paraId="53459231" w14:textId="0E934B4E" w:rsidR="004A2DE8" w:rsidRPr="004A2DE8" w:rsidRDefault="004A2DE8" w:rsidP="00C26F32">
            <w:pPr>
              <w:jc w:val="both"/>
              <w:rPr>
                <w:rFonts w:ascii="Times New Roman" w:hAnsi="Times New Roman" w:cs="Times New Roman"/>
                <w:sz w:val="21"/>
                <w:szCs w:val="21"/>
                <w:vertAlign w:val="superscript"/>
                <w:lang w:val="en-US"/>
              </w:rPr>
            </w:pPr>
            <w:r>
              <w:rPr>
                <w:rFonts w:ascii="Times New Roman" w:hAnsi="Times New Roman" w:cs="Times New Roman"/>
                <w:sz w:val="21"/>
                <w:szCs w:val="21"/>
                <w:lang w:val="en-US"/>
              </w:rPr>
              <w:t>2</w:t>
            </w:r>
            <w:r>
              <w:rPr>
                <w:rFonts w:ascii="Times New Roman" w:hAnsi="Times New Roman" w:cs="Times New Roman"/>
                <w:sz w:val="21"/>
                <w:szCs w:val="21"/>
                <w:vertAlign w:val="superscript"/>
                <w:lang w:val="en-US"/>
              </w:rPr>
              <w:t xml:space="preserve">a </w:t>
            </w:r>
            <w:r>
              <w:rPr>
                <w:rFonts w:ascii="Times New Roman" w:hAnsi="Times New Roman" w:cs="Times New Roman"/>
                <w:sz w:val="21"/>
                <w:szCs w:val="21"/>
                <w:lang w:val="en-US"/>
              </w:rPr>
              <w:t>a 8</w:t>
            </w:r>
            <w:r>
              <w:rPr>
                <w:rFonts w:ascii="Times New Roman" w:hAnsi="Times New Roman" w:cs="Times New Roman"/>
                <w:sz w:val="21"/>
                <w:szCs w:val="21"/>
                <w:vertAlign w:val="superscript"/>
                <w:lang w:val="en-US"/>
              </w:rPr>
              <w:t>a</w:t>
            </w:r>
          </w:p>
        </w:tc>
        <w:tc>
          <w:tcPr>
            <w:tcW w:w="2028" w:type="dxa"/>
          </w:tcPr>
          <w:p w14:paraId="2F064D53" w14:textId="7BE39489" w:rsidR="004A2DE8" w:rsidRPr="004A2DE8" w:rsidRDefault="004A2DE8" w:rsidP="004A2DE8">
            <w:pPr>
              <w:jc w:val="both"/>
              <w:rPr>
                <w:rFonts w:ascii="Times New Roman" w:eastAsia="Calibri" w:hAnsi="Times New Roman" w:cs="Times New Roman"/>
                <w:sz w:val="21"/>
                <w:szCs w:val="21"/>
                <w:lang w:val="en-US"/>
              </w:rPr>
            </w:pPr>
            <m:oMathPara>
              <m:oMath>
                <m:r>
                  <w:rPr>
                    <w:rFonts w:ascii="Cambria Math" w:eastAsia="Calibri" w:hAnsi="Cambria Math" w:cs="Times New Roman"/>
                    <w:sz w:val="21"/>
                    <w:szCs w:val="21"/>
                    <w:lang w:val="en-US"/>
                  </w:rPr>
                  <m:t>1%</m:t>
                </m:r>
              </m:oMath>
            </m:oMathPara>
          </w:p>
        </w:tc>
      </w:tr>
      <w:tr w:rsidR="004A2DE8" w14:paraId="20C3F5D6" w14:textId="77777777" w:rsidTr="00C26F32">
        <w:tc>
          <w:tcPr>
            <w:tcW w:w="2386" w:type="dxa"/>
          </w:tcPr>
          <w:p w14:paraId="7576154C" w14:textId="70461DAF" w:rsidR="004A2DE8" w:rsidRPr="004A2DE8" w:rsidRDefault="004A2DE8" w:rsidP="00C26F32">
            <w:pPr>
              <w:jc w:val="both"/>
              <w:rPr>
                <w:rFonts w:ascii="Times New Roman" w:hAnsi="Times New Roman" w:cs="Times New Roman"/>
                <w:caps/>
                <w:sz w:val="21"/>
                <w:szCs w:val="21"/>
                <w:vertAlign w:val="superscript"/>
                <w:lang w:val="en-US"/>
              </w:rPr>
            </w:pPr>
            <w:r>
              <w:rPr>
                <w:rFonts w:ascii="Times New Roman" w:hAnsi="Times New Roman" w:cs="Times New Roman"/>
                <w:sz w:val="21"/>
                <w:szCs w:val="21"/>
                <w:lang w:val="en-US"/>
              </w:rPr>
              <w:t>10</w:t>
            </w:r>
            <w:r>
              <w:rPr>
                <w:rFonts w:ascii="Times New Roman" w:hAnsi="Times New Roman" w:cs="Times New Roman"/>
                <w:sz w:val="21"/>
                <w:szCs w:val="21"/>
                <w:vertAlign w:val="superscript"/>
                <w:lang w:val="en-US"/>
              </w:rPr>
              <w:t xml:space="preserve">a </w:t>
            </w:r>
            <w:r>
              <w:rPr>
                <w:rFonts w:ascii="Times New Roman" w:hAnsi="Times New Roman" w:cs="Times New Roman"/>
                <w:sz w:val="21"/>
                <w:szCs w:val="21"/>
                <w:lang w:val="en-US"/>
              </w:rPr>
              <w:t>a 32</w:t>
            </w:r>
            <w:r>
              <w:rPr>
                <w:rFonts w:ascii="Times New Roman" w:hAnsi="Times New Roman" w:cs="Times New Roman"/>
                <w:sz w:val="21"/>
                <w:szCs w:val="21"/>
                <w:vertAlign w:val="superscript"/>
                <w:lang w:val="en-US"/>
              </w:rPr>
              <w:t>a</w:t>
            </w:r>
          </w:p>
        </w:tc>
        <w:tc>
          <w:tcPr>
            <w:tcW w:w="2028" w:type="dxa"/>
          </w:tcPr>
          <w:p w14:paraId="4E1BEF9B" w14:textId="5FEC92E2" w:rsidR="004A2DE8" w:rsidRDefault="004A2DE8" w:rsidP="004A2DE8">
            <w:pPr>
              <w:jc w:val="both"/>
              <w:rPr>
                <w:rFonts w:ascii="Times New Roman" w:eastAsia="Calibri" w:hAnsi="Times New Roman" w:cs="Times New Roman"/>
                <w:sz w:val="21"/>
                <w:szCs w:val="21"/>
                <w:lang w:val="en-US"/>
              </w:rPr>
            </w:pPr>
            <m:oMathPara>
              <m:oMath>
                <m:r>
                  <w:rPr>
                    <w:rFonts w:ascii="Cambria Math" w:eastAsia="Calibri" w:hAnsi="Cambria Math" w:cs="Times New Roman"/>
                    <w:sz w:val="21"/>
                    <w:szCs w:val="21"/>
                    <w:lang w:val="en-US"/>
                  </w:rPr>
                  <m:t>0.5%</m:t>
                </m:r>
              </m:oMath>
            </m:oMathPara>
          </w:p>
        </w:tc>
      </w:tr>
    </w:tbl>
    <w:p w14:paraId="38F45EF9" w14:textId="4C975376" w:rsidR="004A2DE8" w:rsidRDefault="007061E9" w:rsidP="006419D8">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NBR 16149/2013 does not differ harmonics of the grid itself from harmonics from commutation of the converter. Therefore, in order to meet the limits of distortion established, the output filter implemented in the micro-inverter output must attenuate both harmonics: Harmonics caused by commutation of the converter as well as harmonics reflected from the grid voltage itself.</w:t>
      </w:r>
    </w:p>
    <w:p w14:paraId="61053E8B" w14:textId="6446B681" w:rsidR="004D1F3B" w:rsidRDefault="00E937A9"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Filter in the output of the inverter is implemented to diminish harmonics mul</w:t>
      </w:r>
      <w:r w:rsidR="004D1F3B">
        <w:rPr>
          <w:rFonts w:ascii="Times New Roman" w:hAnsi="Times New Roman" w:cs="Times New Roman"/>
          <w:sz w:val="21"/>
          <w:szCs w:val="21"/>
          <w:lang w:val="en-US"/>
        </w:rPr>
        <w:t>tiple of commutation frequency</w:t>
      </w:r>
      <w:r>
        <w:rPr>
          <w:rFonts w:ascii="Times New Roman" w:hAnsi="Times New Roman" w:cs="Times New Roman"/>
          <w:sz w:val="21"/>
          <w:szCs w:val="21"/>
          <w:lang w:val="en-US"/>
        </w:rPr>
        <w:t xml:space="preserve">. </w:t>
      </w:r>
    </w:p>
    <w:p w14:paraId="762A3617" w14:textId="213D3D37" w:rsidR="005F30B0" w:rsidRDefault="00E937A9"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To help mitigate harmonics on the fundamental frequency and its multiples, an adequate control strategy </w:t>
      </w:r>
      <w:proofErr w:type="gramStart"/>
      <w:r>
        <w:rPr>
          <w:rFonts w:ascii="Times New Roman" w:hAnsi="Times New Roman" w:cs="Times New Roman"/>
          <w:sz w:val="21"/>
          <w:szCs w:val="21"/>
          <w:lang w:val="en-US"/>
        </w:rPr>
        <w:t>must be implemented</w:t>
      </w:r>
      <w:proofErr w:type="gramEnd"/>
      <w:r>
        <w:rPr>
          <w:rFonts w:ascii="Times New Roman" w:hAnsi="Times New Roman" w:cs="Times New Roman"/>
          <w:sz w:val="21"/>
          <w:szCs w:val="21"/>
          <w:lang w:val="en-US"/>
        </w:rPr>
        <w:t xml:space="preserve"> to compensate the current that is injected into the grid.</w:t>
      </w:r>
    </w:p>
    <w:p w14:paraId="5987DDE7" w14:textId="7DEE1D59" w:rsidR="00E937A9" w:rsidRDefault="004D1F3B"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lastRenderedPageBreak/>
        <w:t xml:space="preserve">Many control techniques </w:t>
      </w:r>
      <w:proofErr w:type="gramStart"/>
      <w:r>
        <w:rPr>
          <w:rFonts w:ascii="Times New Roman" w:hAnsi="Times New Roman" w:cs="Times New Roman"/>
          <w:sz w:val="21"/>
          <w:szCs w:val="21"/>
          <w:lang w:val="en-US"/>
        </w:rPr>
        <w:t>have been implemented</w:t>
      </w:r>
      <w:proofErr w:type="gramEnd"/>
      <w:r>
        <w:rPr>
          <w:rFonts w:ascii="Times New Roman" w:hAnsi="Times New Roman" w:cs="Times New Roman"/>
          <w:sz w:val="21"/>
          <w:szCs w:val="21"/>
          <w:lang w:val="en-US"/>
        </w:rPr>
        <w:t xml:space="preserve"> with the goal of optimizing the form of the current that is injected into the grid. Some are simple and easy to implement. Others are more complex and demand more processing power of the microcontroller used.</w:t>
      </w:r>
    </w:p>
    <w:p w14:paraId="1BBCFB71" w14:textId="3C06D74C" w:rsidR="004D1F3B" w:rsidRDefault="004D1F3B"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OBJECTIVES</w:t>
      </w:r>
    </w:p>
    <w:p w14:paraId="78E82C08" w14:textId="66ECCB67" w:rsidR="004D1F3B" w:rsidRDefault="004D1F3B"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The theme of this dissertation is, therefore, to implement and compare some of the techniques most used in the control of the current injected in the electric grid by a micro-inverter connected designed to </w:t>
      </w:r>
      <w:proofErr w:type="gramStart"/>
      <w:r>
        <w:rPr>
          <w:rFonts w:ascii="Times New Roman" w:hAnsi="Times New Roman" w:cs="Times New Roman"/>
          <w:sz w:val="21"/>
          <w:szCs w:val="21"/>
          <w:lang w:val="en-US"/>
        </w:rPr>
        <w:t>be installed</w:t>
      </w:r>
      <w:proofErr w:type="gramEnd"/>
      <w:r>
        <w:rPr>
          <w:rFonts w:ascii="Times New Roman" w:hAnsi="Times New Roman" w:cs="Times New Roman"/>
          <w:sz w:val="21"/>
          <w:szCs w:val="21"/>
          <w:lang w:val="en-US"/>
        </w:rPr>
        <w:t xml:space="preserve"> with a photovoltaic module. </w:t>
      </w:r>
      <w:r w:rsidR="00A34F2F">
        <w:rPr>
          <w:rFonts w:ascii="Times New Roman" w:hAnsi="Times New Roman" w:cs="Times New Roman"/>
          <w:sz w:val="21"/>
          <w:szCs w:val="21"/>
          <w:lang w:val="en-US"/>
        </w:rPr>
        <w:t>Thus,</w:t>
      </w:r>
      <w:r>
        <w:rPr>
          <w:rFonts w:ascii="Times New Roman" w:hAnsi="Times New Roman" w:cs="Times New Roman"/>
          <w:sz w:val="21"/>
          <w:szCs w:val="21"/>
          <w:lang w:val="en-US"/>
        </w:rPr>
        <w:t xml:space="preserve"> the main objective of this work consist of:</w:t>
      </w:r>
    </w:p>
    <w:p w14:paraId="60856119" w14:textId="08283EC4" w:rsidR="004D1F3B" w:rsidRPr="004D1F3B" w:rsidRDefault="004D1F3B" w:rsidP="004D1F3B">
      <w:pPr>
        <w:pStyle w:val="PargrafodaLista"/>
        <w:numPr>
          <w:ilvl w:val="0"/>
          <w:numId w:val="3"/>
        </w:numPr>
        <w:jc w:val="both"/>
        <w:rPr>
          <w:rFonts w:ascii="Times New Roman" w:hAnsi="Times New Roman" w:cs="Times New Roman"/>
          <w:sz w:val="21"/>
          <w:szCs w:val="21"/>
          <w:lang w:val="en-US"/>
        </w:rPr>
      </w:pPr>
      <w:r w:rsidRPr="004D1F3B">
        <w:rPr>
          <w:rFonts w:ascii="Times New Roman" w:hAnsi="Times New Roman" w:cs="Times New Roman"/>
          <w:sz w:val="21"/>
          <w:szCs w:val="21"/>
          <w:lang w:val="en-US"/>
        </w:rPr>
        <w:t>To compare different current control techniques in a 250 Watts photovoltaic micro-inverter.</w:t>
      </w:r>
    </w:p>
    <w:p w14:paraId="6E8BE6F5" w14:textId="49A6FF57" w:rsidR="004D1F3B" w:rsidRDefault="004D1F3B"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The specific objectives to </w:t>
      </w:r>
      <w:proofErr w:type="gramStart"/>
      <w:r>
        <w:rPr>
          <w:rFonts w:ascii="Times New Roman" w:hAnsi="Times New Roman" w:cs="Times New Roman"/>
          <w:sz w:val="21"/>
          <w:szCs w:val="21"/>
          <w:lang w:val="en-US"/>
        </w:rPr>
        <w:t>be achieved</w:t>
      </w:r>
      <w:proofErr w:type="gramEnd"/>
      <w:r>
        <w:rPr>
          <w:rFonts w:ascii="Times New Roman" w:hAnsi="Times New Roman" w:cs="Times New Roman"/>
          <w:sz w:val="21"/>
          <w:szCs w:val="21"/>
          <w:lang w:val="en-US"/>
        </w:rPr>
        <w:t xml:space="preserve"> in this dissertation are:</w:t>
      </w:r>
    </w:p>
    <w:p w14:paraId="36467FF1" w14:textId="1CDDC65B" w:rsidR="004D1F3B" w:rsidRPr="004D1F3B" w:rsidRDefault="004D1F3B" w:rsidP="004D1F3B">
      <w:pPr>
        <w:pStyle w:val="PargrafodaLista"/>
        <w:numPr>
          <w:ilvl w:val="0"/>
          <w:numId w:val="3"/>
        </w:numPr>
        <w:jc w:val="both"/>
        <w:rPr>
          <w:rFonts w:ascii="Times New Roman" w:hAnsi="Times New Roman" w:cs="Times New Roman"/>
          <w:sz w:val="21"/>
          <w:szCs w:val="21"/>
          <w:lang w:val="en-US"/>
        </w:rPr>
      </w:pPr>
      <w:r w:rsidRPr="004D1F3B">
        <w:rPr>
          <w:rFonts w:ascii="Times New Roman" w:hAnsi="Times New Roman" w:cs="Times New Roman"/>
          <w:sz w:val="21"/>
          <w:szCs w:val="21"/>
          <w:lang w:val="en-US"/>
        </w:rPr>
        <w:t>To study the proposed control techniques to control the current injected in the grid;</w:t>
      </w:r>
    </w:p>
    <w:p w14:paraId="2BD4C6DD" w14:textId="00347A5D" w:rsidR="004D1F3B" w:rsidRPr="004D1F3B" w:rsidRDefault="004D1F3B" w:rsidP="004D1F3B">
      <w:pPr>
        <w:pStyle w:val="PargrafodaLista"/>
        <w:numPr>
          <w:ilvl w:val="0"/>
          <w:numId w:val="3"/>
        </w:numPr>
        <w:jc w:val="both"/>
        <w:rPr>
          <w:rFonts w:ascii="Times New Roman" w:hAnsi="Times New Roman" w:cs="Times New Roman"/>
          <w:sz w:val="21"/>
          <w:szCs w:val="21"/>
          <w:lang w:val="en-US"/>
        </w:rPr>
      </w:pPr>
      <w:r w:rsidRPr="004D1F3B">
        <w:rPr>
          <w:rFonts w:ascii="Times New Roman" w:hAnsi="Times New Roman" w:cs="Times New Roman"/>
          <w:sz w:val="21"/>
          <w:szCs w:val="21"/>
          <w:lang w:val="en-US"/>
        </w:rPr>
        <w:t>To implement each of these techniques digitally in a micro-controller;</w:t>
      </w:r>
    </w:p>
    <w:p w14:paraId="030F6223" w14:textId="52AF715E" w:rsidR="004D1F3B" w:rsidRPr="004D1F3B" w:rsidRDefault="004D1F3B" w:rsidP="004D1F3B">
      <w:pPr>
        <w:pStyle w:val="PargrafodaLista"/>
        <w:numPr>
          <w:ilvl w:val="0"/>
          <w:numId w:val="3"/>
        </w:numPr>
        <w:jc w:val="both"/>
        <w:rPr>
          <w:rFonts w:ascii="Times New Roman" w:hAnsi="Times New Roman" w:cs="Times New Roman"/>
          <w:sz w:val="21"/>
          <w:szCs w:val="21"/>
          <w:lang w:val="en-US"/>
        </w:rPr>
      </w:pPr>
      <w:r w:rsidRPr="004D1F3B">
        <w:rPr>
          <w:rFonts w:ascii="Times New Roman" w:hAnsi="Times New Roman" w:cs="Times New Roman"/>
          <w:sz w:val="21"/>
          <w:szCs w:val="21"/>
          <w:lang w:val="en-US"/>
        </w:rPr>
        <w:t>To test the digitally implemented control techniques in a Hardware in the Loop device in order to validate the control laws;</w:t>
      </w:r>
    </w:p>
    <w:p w14:paraId="7846E440" w14:textId="1F0063C9" w:rsidR="004D1F3B" w:rsidRPr="004D1F3B" w:rsidRDefault="004D1F3B" w:rsidP="004D1F3B">
      <w:pPr>
        <w:pStyle w:val="PargrafodaLista"/>
        <w:numPr>
          <w:ilvl w:val="0"/>
          <w:numId w:val="3"/>
        </w:numPr>
        <w:jc w:val="both"/>
        <w:rPr>
          <w:rFonts w:ascii="Times New Roman" w:hAnsi="Times New Roman" w:cs="Times New Roman"/>
          <w:sz w:val="21"/>
          <w:szCs w:val="21"/>
          <w:lang w:val="en-US"/>
        </w:rPr>
      </w:pPr>
      <w:r w:rsidRPr="004D1F3B">
        <w:rPr>
          <w:rFonts w:ascii="Times New Roman" w:hAnsi="Times New Roman" w:cs="Times New Roman"/>
          <w:sz w:val="21"/>
          <w:szCs w:val="21"/>
          <w:lang w:val="en-US"/>
        </w:rPr>
        <w:t>To obtain experimental results showing the current’s THD and the system’s Power Factor of the micro-inverter with each control technique;</w:t>
      </w:r>
    </w:p>
    <w:p w14:paraId="56638F16" w14:textId="4287C16F" w:rsidR="004D1F3B" w:rsidRPr="004D1F3B" w:rsidRDefault="004D1F3B" w:rsidP="004D1F3B">
      <w:pPr>
        <w:pStyle w:val="PargrafodaLista"/>
        <w:numPr>
          <w:ilvl w:val="0"/>
          <w:numId w:val="3"/>
        </w:numPr>
        <w:jc w:val="both"/>
        <w:rPr>
          <w:rFonts w:ascii="Times New Roman" w:hAnsi="Times New Roman" w:cs="Times New Roman"/>
          <w:sz w:val="21"/>
          <w:szCs w:val="21"/>
          <w:lang w:val="en-US"/>
        </w:rPr>
      </w:pPr>
      <w:r w:rsidRPr="004D1F3B">
        <w:rPr>
          <w:rFonts w:ascii="Times New Roman" w:hAnsi="Times New Roman" w:cs="Times New Roman"/>
          <w:sz w:val="21"/>
          <w:szCs w:val="21"/>
          <w:lang w:val="en-US"/>
        </w:rPr>
        <w:t>To obtain experimental results showing the dynamic responses of each of the control techniques;</w:t>
      </w:r>
    </w:p>
    <w:p w14:paraId="32E8D5A5" w14:textId="21C69474" w:rsidR="004D1F3B" w:rsidRDefault="004D1F3B"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DISSERTATION STRUCTURE</w:t>
      </w:r>
    </w:p>
    <w:p w14:paraId="40E4FEFD" w14:textId="77777777" w:rsidR="00D24F31" w:rsidRDefault="004D1F3B" w:rsidP="00816090">
      <w:pPr>
        <w:ind w:firstLine="567"/>
        <w:jc w:val="both"/>
        <w:rPr>
          <w:rFonts w:ascii="Times New Roman" w:hAnsi="Times New Roman" w:cs="Times New Roman"/>
          <w:sz w:val="21"/>
          <w:szCs w:val="21"/>
          <w:lang w:val="en-US"/>
        </w:rPr>
      </w:pPr>
      <w:proofErr w:type="gramStart"/>
      <w:r>
        <w:rPr>
          <w:rFonts w:ascii="Times New Roman" w:hAnsi="Times New Roman" w:cs="Times New Roman"/>
          <w:sz w:val="21"/>
          <w:szCs w:val="21"/>
          <w:lang w:val="en-US"/>
        </w:rPr>
        <w:t>This dissertation is formed by FFFFFF chapters, FFFFFF attachments, and FFFFF appendices</w:t>
      </w:r>
      <w:proofErr w:type="gramEnd"/>
      <w:r>
        <w:rPr>
          <w:rFonts w:ascii="Times New Roman" w:hAnsi="Times New Roman" w:cs="Times New Roman"/>
          <w:sz w:val="21"/>
          <w:szCs w:val="21"/>
          <w:lang w:val="en-US"/>
        </w:rPr>
        <w:t xml:space="preserve">. </w:t>
      </w:r>
    </w:p>
    <w:p w14:paraId="53B9AB03" w14:textId="2C16F54C" w:rsidR="004D1F3B" w:rsidRDefault="004D1F3B" w:rsidP="00816090">
      <w:pPr>
        <w:ind w:firstLine="567"/>
        <w:jc w:val="both"/>
        <w:rPr>
          <w:rFonts w:ascii="Times New Roman" w:hAnsi="Times New Roman" w:cs="Times New Roman"/>
          <w:sz w:val="21"/>
          <w:szCs w:val="21"/>
          <w:lang w:val="en-US"/>
        </w:rPr>
      </w:pPr>
      <w:bookmarkStart w:id="7" w:name="_GoBack"/>
      <w:bookmarkEnd w:id="7"/>
      <w:r>
        <w:rPr>
          <w:rFonts w:ascii="Times New Roman" w:hAnsi="Times New Roman" w:cs="Times New Roman"/>
          <w:sz w:val="21"/>
          <w:szCs w:val="21"/>
          <w:lang w:val="en-US"/>
        </w:rPr>
        <w:lastRenderedPageBreak/>
        <w:t xml:space="preserve">Chapter 1 – Introduction explains </w:t>
      </w:r>
      <w:r w:rsidR="00D24F31">
        <w:rPr>
          <w:rFonts w:ascii="Times New Roman" w:hAnsi="Times New Roman" w:cs="Times New Roman"/>
          <w:sz w:val="21"/>
          <w:szCs w:val="21"/>
          <w:lang w:val="en-US"/>
        </w:rPr>
        <w:t xml:space="preserve">the motivation of the chosen subject for this work. It also covers some basics of the operation of power converters and micro-inverters to photovoltaic applications. The regulations for the operation of micro-inverters connected to the grid </w:t>
      </w:r>
      <w:proofErr w:type="gramStart"/>
      <w:r w:rsidR="00D24F31">
        <w:rPr>
          <w:rFonts w:ascii="Times New Roman" w:hAnsi="Times New Roman" w:cs="Times New Roman"/>
          <w:sz w:val="21"/>
          <w:szCs w:val="21"/>
          <w:lang w:val="en-US"/>
        </w:rPr>
        <w:t>are also briefly discussed</w:t>
      </w:r>
      <w:proofErr w:type="gramEnd"/>
      <w:r w:rsidR="00D24F31">
        <w:rPr>
          <w:rFonts w:ascii="Times New Roman" w:hAnsi="Times New Roman" w:cs="Times New Roman"/>
          <w:sz w:val="21"/>
          <w:szCs w:val="21"/>
          <w:lang w:val="en-US"/>
        </w:rPr>
        <w:t xml:space="preserve"> in this chapter.</w:t>
      </w:r>
    </w:p>
    <w:p w14:paraId="4C3F678C" w14:textId="0F0A6A95" w:rsidR="004D1F3B" w:rsidRDefault="004D1F3B"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Chapter 2 – </w:t>
      </w:r>
      <w:proofErr w:type="spellStart"/>
      <w:r>
        <w:rPr>
          <w:rFonts w:ascii="Times New Roman" w:hAnsi="Times New Roman" w:cs="Times New Roman"/>
          <w:sz w:val="21"/>
          <w:szCs w:val="21"/>
          <w:lang w:val="en-US"/>
        </w:rPr>
        <w:t>Blablabla</w:t>
      </w:r>
      <w:proofErr w:type="spellEnd"/>
    </w:p>
    <w:p w14:paraId="1DA79153" w14:textId="50694883" w:rsidR="004D1F3B" w:rsidRDefault="004D1F3B"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Chapter 3 – </w:t>
      </w:r>
      <w:proofErr w:type="spellStart"/>
      <w:r>
        <w:rPr>
          <w:rFonts w:ascii="Times New Roman" w:hAnsi="Times New Roman" w:cs="Times New Roman"/>
          <w:sz w:val="21"/>
          <w:szCs w:val="21"/>
          <w:lang w:val="en-US"/>
        </w:rPr>
        <w:t>Blablabla</w:t>
      </w:r>
      <w:proofErr w:type="spellEnd"/>
    </w:p>
    <w:p w14:paraId="720FAA3F" w14:textId="4FF6BF12" w:rsidR="004D1F3B" w:rsidRDefault="004D1F3B"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Chapter 4 – </w:t>
      </w:r>
      <w:proofErr w:type="spellStart"/>
      <w:r>
        <w:rPr>
          <w:rFonts w:ascii="Times New Roman" w:hAnsi="Times New Roman" w:cs="Times New Roman"/>
          <w:sz w:val="21"/>
          <w:szCs w:val="21"/>
          <w:lang w:val="en-US"/>
        </w:rPr>
        <w:t>Blablabla</w:t>
      </w:r>
      <w:proofErr w:type="spellEnd"/>
    </w:p>
    <w:p w14:paraId="6D7E4FC1" w14:textId="5E0318DD" w:rsidR="004D1F3B" w:rsidRPr="00644815" w:rsidRDefault="004D1F3B"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 </w:t>
      </w:r>
    </w:p>
    <w:sectPr w:rsidR="004D1F3B" w:rsidRPr="00644815" w:rsidSect="00644815">
      <w:pgSz w:w="8391" w:h="11907" w:code="11"/>
      <w:pgMar w:top="1417" w:right="878" w:bottom="1417" w:left="141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elipe Jung" w:date="2018-11-01T10:07:00Z" w:initials="FJ">
    <w:p w14:paraId="6E7FEFE6" w14:textId="77777777" w:rsidR="00501FBD" w:rsidRDefault="00501FBD">
      <w:pPr>
        <w:pStyle w:val="Textodecomentrio"/>
      </w:pPr>
      <w:r>
        <w:rPr>
          <w:rStyle w:val="Refdecomentrio"/>
        </w:rPr>
        <w:annotationRef/>
      </w:r>
      <w:r>
        <w:t>Artigo Letícia Guimarães Pereira Santos* Igor Martins Ribeiro** Elizabeth Cristina Flor de Miranda***</w:t>
      </w:r>
    </w:p>
    <w:p w14:paraId="3D234AD5" w14:textId="77777777" w:rsidR="00501FBD" w:rsidRDefault="00501FBD">
      <w:pPr>
        <w:pStyle w:val="Textodecomentrio"/>
      </w:pPr>
    </w:p>
    <w:p w14:paraId="0DFAA606" w14:textId="77777777" w:rsidR="00501FBD" w:rsidRDefault="00501FBD">
      <w:pPr>
        <w:pStyle w:val="Textodecomentrio"/>
      </w:pPr>
      <w:r>
        <w:t>Energia alternativa: a ponte para o futuro</w:t>
      </w:r>
    </w:p>
  </w:comment>
  <w:comment w:id="1" w:author="Felipe Jung" w:date="2019-02-16T15:16:00Z" w:initials="FJ">
    <w:p w14:paraId="71903020" w14:textId="302A9FD0" w:rsidR="009B34B2" w:rsidRPr="0090012B" w:rsidRDefault="009B34B2">
      <w:pPr>
        <w:pStyle w:val="Textodecomentrio"/>
        <w:rPr>
          <w:lang w:val="en-US"/>
        </w:rPr>
      </w:pPr>
      <w:r>
        <w:rPr>
          <w:rStyle w:val="Refdecomentrio"/>
        </w:rPr>
        <w:annotationRef/>
      </w:r>
      <w:r w:rsidRPr="0090012B">
        <w:rPr>
          <w:lang w:val="en-US"/>
        </w:rPr>
        <w:t>International Energy Outlook 2013, p. 105</w:t>
      </w:r>
    </w:p>
  </w:comment>
  <w:comment w:id="2" w:author="Felipe Jung" w:date="2018-11-01T10:10:00Z" w:initials="FJ">
    <w:p w14:paraId="63BFE315" w14:textId="77777777" w:rsidR="00501FBD" w:rsidRPr="0090012B" w:rsidRDefault="00501FBD">
      <w:pPr>
        <w:pStyle w:val="Textodecomentrio"/>
        <w:rPr>
          <w:lang w:val="en-US"/>
        </w:rPr>
      </w:pPr>
      <w:r>
        <w:rPr>
          <w:rStyle w:val="Refdecomentrio"/>
        </w:rPr>
        <w:annotationRef/>
      </w:r>
      <w:proofErr w:type="spellStart"/>
      <w:r w:rsidRPr="0090012B">
        <w:rPr>
          <w:lang w:val="en-US"/>
        </w:rPr>
        <w:t>Diogo</w:t>
      </w:r>
      <w:proofErr w:type="spellEnd"/>
      <w:r w:rsidRPr="0090012B">
        <w:rPr>
          <w:lang w:val="en-US"/>
        </w:rPr>
        <w:t xml:space="preserve"> </w:t>
      </w:r>
      <w:proofErr w:type="spellStart"/>
      <w:r w:rsidRPr="0090012B">
        <w:rPr>
          <w:lang w:val="en-US"/>
        </w:rPr>
        <w:t>Kenski</w:t>
      </w:r>
      <w:proofErr w:type="spellEnd"/>
      <w:r w:rsidRPr="0090012B">
        <w:rPr>
          <w:lang w:val="en-US"/>
        </w:rPr>
        <w:t xml:space="preserve"> – </w:t>
      </w:r>
      <w:proofErr w:type="spellStart"/>
      <w:r w:rsidRPr="0090012B">
        <w:rPr>
          <w:lang w:val="en-US"/>
        </w:rPr>
        <w:t>Introdução</w:t>
      </w:r>
      <w:proofErr w:type="spellEnd"/>
    </w:p>
  </w:comment>
  <w:comment w:id="3" w:author="Felipe Jung" w:date="2019-02-16T15:59:00Z" w:initials="FJ">
    <w:p w14:paraId="356DA260" w14:textId="1C984BFF" w:rsidR="0090012B" w:rsidRPr="0090012B" w:rsidRDefault="0090012B">
      <w:pPr>
        <w:pStyle w:val="Textodecomentrio"/>
        <w:rPr>
          <w:lang w:val="en-US"/>
        </w:rPr>
      </w:pPr>
      <w:r>
        <w:rPr>
          <w:rStyle w:val="Refdecomentrio"/>
        </w:rPr>
        <w:annotationRef/>
      </w:r>
      <w:r w:rsidRPr="0090012B">
        <w:rPr>
          <w:lang w:val="en-US"/>
        </w:rPr>
        <w:t>KJAER; PEDERSEN; BLAABJERG, 2005</w:t>
      </w:r>
      <w:r>
        <w:rPr>
          <w:lang w:val="en-US"/>
        </w:rPr>
        <w:t xml:space="preserve"> (</w:t>
      </w:r>
      <w:proofErr w:type="spellStart"/>
      <w:r>
        <w:rPr>
          <w:lang w:val="en-US"/>
        </w:rPr>
        <w:t>Dissertação</w:t>
      </w:r>
      <w:proofErr w:type="spellEnd"/>
      <w:r>
        <w:rPr>
          <w:lang w:val="en-US"/>
        </w:rPr>
        <w:t xml:space="preserve"> do </w:t>
      </w:r>
      <w:proofErr w:type="spellStart"/>
      <w:r>
        <w:rPr>
          <w:lang w:val="en-US"/>
        </w:rPr>
        <w:t>Kenski</w:t>
      </w:r>
      <w:proofErr w:type="spellEnd"/>
      <w:r>
        <w:rPr>
          <w:lang w:val="en-US"/>
        </w:rPr>
        <w:t>)</w:t>
      </w:r>
    </w:p>
  </w:comment>
  <w:comment w:id="4" w:author="Felipe Jung" w:date="2018-11-01T10:05:00Z" w:initials="FJ">
    <w:p w14:paraId="53779197" w14:textId="77777777" w:rsidR="00501FBD" w:rsidRDefault="00501FBD">
      <w:pPr>
        <w:pStyle w:val="Textodecomentrio"/>
      </w:pPr>
      <w:r>
        <w:rPr>
          <w:rStyle w:val="Refdecomentrio"/>
        </w:rPr>
        <w:annotationRef/>
      </w:r>
      <w:r>
        <w:t xml:space="preserve">Gustavo </w:t>
      </w:r>
      <w:proofErr w:type="spellStart"/>
      <w:r>
        <w:t>Knabben</w:t>
      </w:r>
      <w:proofErr w:type="spellEnd"/>
      <w:r>
        <w:t xml:space="preserve"> - Introdução</w:t>
      </w:r>
    </w:p>
  </w:comment>
  <w:comment w:id="5" w:author="Felipe Jung" w:date="2018-11-01T15:37:00Z" w:initials="FJ">
    <w:p w14:paraId="478EA945" w14:textId="3B67F451" w:rsidR="00DC4316" w:rsidRDefault="00DC4316">
      <w:pPr>
        <w:pStyle w:val="Textodecomentrio"/>
      </w:pPr>
      <w:r>
        <w:rPr>
          <w:rStyle w:val="Refdecomentrio"/>
        </w:rPr>
        <w:annotationRef/>
      </w:r>
      <w:r>
        <w:t>KENSKI – Item 2.2 - Regulamentação</w:t>
      </w:r>
    </w:p>
  </w:comment>
  <w:comment w:id="6" w:author="Felipe Jung" w:date="2018-11-01T15:36:00Z" w:initials="FJ">
    <w:p w14:paraId="07582CA6" w14:textId="3C5FF033" w:rsidR="00DC4316" w:rsidRDefault="00DC4316">
      <w:pPr>
        <w:pStyle w:val="Textodecomentrio"/>
      </w:pPr>
      <w:r>
        <w:rPr>
          <w:rStyle w:val="Refdecomentrio"/>
        </w:rPr>
        <w:annotationRef/>
      </w:r>
      <w:r>
        <w:t>ANEEL 2012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FAA606" w15:done="0"/>
  <w15:commentEx w15:paraId="71903020" w15:done="0"/>
  <w15:commentEx w15:paraId="63BFE315" w15:done="0"/>
  <w15:commentEx w15:paraId="356DA260" w15:done="0"/>
  <w15:commentEx w15:paraId="53779197" w15:done="0"/>
  <w15:commentEx w15:paraId="478EA945" w15:done="0"/>
  <w15:commentEx w15:paraId="07582C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20875"/>
    <w:multiLevelType w:val="hybridMultilevel"/>
    <w:tmpl w:val="76B80346"/>
    <w:lvl w:ilvl="0" w:tplc="3B7462D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 w15:restartNumberingAfterBreak="0">
    <w:nsid w:val="0AFC1871"/>
    <w:multiLevelType w:val="hybridMultilevel"/>
    <w:tmpl w:val="DA268E4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3ADB28FA"/>
    <w:multiLevelType w:val="hybridMultilevel"/>
    <w:tmpl w:val="BBF2A782"/>
    <w:lvl w:ilvl="0" w:tplc="20CCBE0E">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ipe Jung">
    <w15:presenceInfo w15:providerId="Windows Live" w15:userId="1009d5898cd387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E1"/>
    <w:rsid w:val="000037FF"/>
    <w:rsid w:val="00007B20"/>
    <w:rsid w:val="00053779"/>
    <w:rsid w:val="000B2662"/>
    <w:rsid w:val="000C04AA"/>
    <w:rsid w:val="000D0A03"/>
    <w:rsid w:val="00102385"/>
    <w:rsid w:val="001105A2"/>
    <w:rsid w:val="00120E91"/>
    <w:rsid w:val="00135243"/>
    <w:rsid w:val="00140438"/>
    <w:rsid w:val="0015692A"/>
    <w:rsid w:val="00161252"/>
    <w:rsid w:val="001A1388"/>
    <w:rsid w:val="001E5421"/>
    <w:rsid w:val="00201168"/>
    <w:rsid w:val="00225A83"/>
    <w:rsid w:val="002A68C9"/>
    <w:rsid w:val="002F3565"/>
    <w:rsid w:val="00302EEB"/>
    <w:rsid w:val="003330F6"/>
    <w:rsid w:val="00342DD0"/>
    <w:rsid w:val="003C3FA7"/>
    <w:rsid w:val="003E1686"/>
    <w:rsid w:val="00430691"/>
    <w:rsid w:val="00431C2E"/>
    <w:rsid w:val="00440F3E"/>
    <w:rsid w:val="00496DF6"/>
    <w:rsid w:val="004A2DE8"/>
    <w:rsid w:val="004B1064"/>
    <w:rsid w:val="004B7986"/>
    <w:rsid w:val="004D1F3B"/>
    <w:rsid w:val="00501FBD"/>
    <w:rsid w:val="00511CB3"/>
    <w:rsid w:val="00520464"/>
    <w:rsid w:val="00586960"/>
    <w:rsid w:val="005F30B0"/>
    <w:rsid w:val="006419D8"/>
    <w:rsid w:val="00642448"/>
    <w:rsid w:val="00644815"/>
    <w:rsid w:val="00645F09"/>
    <w:rsid w:val="006779B8"/>
    <w:rsid w:val="0068193B"/>
    <w:rsid w:val="00684DA1"/>
    <w:rsid w:val="006C2498"/>
    <w:rsid w:val="006D4D3B"/>
    <w:rsid w:val="007061E9"/>
    <w:rsid w:val="0071280D"/>
    <w:rsid w:val="007628CE"/>
    <w:rsid w:val="007971CE"/>
    <w:rsid w:val="007971F2"/>
    <w:rsid w:val="007A61FC"/>
    <w:rsid w:val="007C5EE0"/>
    <w:rsid w:val="00802B0C"/>
    <w:rsid w:val="00816090"/>
    <w:rsid w:val="00830EFA"/>
    <w:rsid w:val="008F6D15"/>
    <w:rsid w:val="0090012B"/>
    <w:rsid w:val="00904252"/>
    <w:rsid w:val="00906219"/>
    <w:rsid w:val="00941ACD"/>
    <w:rsid w:val="009A41B8"/>
    <w:rsid w:val="009B34B2"/>
    <w:rsid w:val="009C4E37"/>
    <w:rsid w:val="009E062C"/>
    <w:rsid w:val="009F65CA"/>
    <w:rsid w:val="00A03FAC"/>
    <w:rsid w:val="00A34F2F"/>
    <w:rsid w:val="00A6099A"/>
    <w:rsid w:val="00B06220"/>
    <w:rsid w:val="00B5379B"/>
    <w:rsid w:val="00BB22F1"/>
    <w:rsid w:val="00C10BF2"/>
    <w:rsid w:val="00C60868"/>
    <w:rsid w:val="00C627EC"/>
    <w:rsid w:val="00C65614"/>
    <w:rsid w:val="00C77102"/>
    <w:rsid w:val="00C77CA5"/>
    <w:rsid w:val="00C9341F"/>
    <w:rsid w:val="00C97226"/>
    <w:rsid w:val="00CD428D"/>
    <w:rsid w:val="00CE3D37"/>
    <w:rsid w:val="00D013D2"/>
    <w:rsid w:val="00D04A19"/>
    <w:rsid w:val="00D14640"/>
    <w:rsid w:val="00D2198C"/>
    <w:rsid w:val="00D21E5D"/>
    <w:rsid w:val="00D22565"/>
    <w:rsid w:val="00D24F31"/>
    <w:rsid w:val="00D34075"/>
    <w:rsid w:val="00D4409F"/>
    <w:rsid w:val="00D75BE1"/>
    <w:rsid w:val="00DB1901"/>
    <w:rsid w:val="00DC4316"/>
    <w:rsid w:val="00E1220A"/>
    <w:rsid w:val="00E23953"/>
    <w:rsid w:val="00E25A27"/>
    <w:rsid w:val="00E937A9"/>
    <w:rsid w:val="00EA427C"/>
    <w:rsid w:val="00F13B45"/>
    <w:rsid w:val="00F37E84"/>
    <w:rsid w:val="00F8077E"/>
    <w:rsid w:val="00FA6B8F"/>
    <w:rsid w:val="00FA77A5"/>
    <w:rsid w:val="00FC6C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B559"/>
  <w15:chartTrackingRefBased/>
  <w15:docId w15:val="{26F5F06B-A866-4D86-AEA1-5B7BD205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22F1"/>
    <w:rPr>
      <w:color w:val="808080"/>
    </w:rPr>
  </w:style>
  <w:style w:type="paragraph" w:styleId="Bibliografia">
    <w:name w:val="Bibliography"/>
    <w:basedOn w:val="Normal"/>
    <w:next w:val="Normal"/>
    <w:uiPriority w:val="37"/>
    <w:unhideWhenUsed/>
    <w:rsid w:val="005F30B0"/>
    <w:pPr>
      <w:tabs>
        <w:tab w:val="left" w:pos="384"/>
      </w:tabs>
      <w:spacing w:after="0" w:line="240" w:lineRule="auto"/>
      <w:ind w:left="384" w:hanging="384"/>
    </w:pPr>
  </w:style>
  <w:style w:type="paragraph" w:styleId="PargrafodaLista">
    <w:name w:val="List Paragraph"/>
    <w:basedOn w:val="Normal"/>
    <w:uiPriority w:val="34"/>
    <w:qFormat/>
    <w:rsid w:val="000037FF"/>
    <w:pPr>
      <w:ind w:left="720"/>
      <w:contextualSpacing/>
    </w:pPr>
  </w:style>
  <w:style w:type="character" w:styleId="Refdecomentrio">
    <w:name w:val="annotation reference"/>
    <w:basedOn w:val="Fontepargpadro"/>
    <w:uiPriority w:val="99"/>
    <w:semiHidden/>
    <w:unhideWhenUsed/>
    <w:rsid w:val="00501FBD"/>
    <w:rPr>
      <w:sz w:val="16"/>
      <w:szCs w:val="16"/>
    </w:rPr>
  </w:style>
  <w:style w:type="paragraph" w:styleId="Textodecomentrio">
    <w:name w:val="annotation text"/>
    <w:basedOn w:val="Normal"/>
    <w:link w:val="TextodecomentrioChar"/>
    <w:uiPriority w:val="99"/>
    <w:semiHidden/>
    <w:unhideWhenUsed/>
    <w:rsid w:val="00501FB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01FBD"/>
    <w:rPr>
      <w:sz w:val="20"/>
      <w:szCs w:val="20"/>
    </w:rPr>
  </w:style>
  <w:style w:type="paragraph" w:styleId="Assuntodocomentrio">
    <w:name w:val="annotation subject"/>
    <w:basedOn w:val="Textodecomentrio"/>
    <w:next w:val="Textodecomentrio"/>
    <w:link w:val="AssuntodocomentrioChar"/>
    <w:uiPriority w:val="99"/>
    <w:semiHidden/>
    <w:unhideWhenUsed/>
    <w:rsid w:val="00501FBD"/>
    <w:rPr>
      <w:b/>
      <w:bCs/>
    </w:rPr>
  </w:style>
  <w:style w:type="character" w:customStyle="1" w:styleId="AssuntodocomentrioChar">
    <w:name w:val="Assunto do comentário Char"/>
    <w:basedOn w:val="TextodecomentrioChar"/>
    <w:link w:val="Assuntodocomentrio"/>
    <w:uiPriority w:val="99"/>
    <w:semiHidden/>
    <w:rsid w:val="00501FBD"/>
    <w:rPr>
      <w:b/>
      <w:bCs/>
      <w:sz w:val="20"/>
      <w:szCs w:val="20"/>
    </w:rPr>
  </w:style>
  <w:style w:type="paragraph" w:styleId="Textodebalo">
    <w:name w:val="Balloon Text"/>
    <w:basedOn w:val="Normal"/>
    <w:link w:val="TextodebaloChar"/>
    <w:uiPriority w:val="99"/>
    <w:semiHidden/>
    <w:unhideWhenUsed/>
    <w:rsid w:val="00501FB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01FBD"/>
    <w:rPr>
      <w:rFonts w:ascii="Segoe UI" w:hAnsi="Segoe UI" w:cs="Segoe UI"/>
      <w:sz w:val="18"/>
      <w:szCs w:val="18"/>
    </w:rPr>
  </w:style>
  <w:style w:type="table" w:styleId="Tabelacomgrade">
    <w:name w:val="Table Grid"/>
    <w:basedOn w:val="Tabelanormal"/>
    <w:uiPriority w:val="39"/>
    <w:rsid w:val="00430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DD0C9-3131-4C35-B18C-26C86E6C4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TotalTime>
  <Pages>7</Pages>
  <Words>1646</Words>
  <Characters>8889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 Jung</cp:lastModifiedBy>
  <cp:revision>12</cp:revision>
  <dcterms:created xsi:type="dcterms:W3CDTF">2018-10-31T11:34:00Z</dcterms:created>
  <dcterms:modified xsi:type="dcterms:W3CDTF">2019-02-16T18:39:00Z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id="f2RmlneS"/&gt;&lt;style id="http://www.zotero.org/styles/ieee" locale="pt-BR"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