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PROVA GERENCIAMENTO DE PROJETOS 2018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1a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201507164343)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O enxugamento dos quadros de pessoal e o aumento da necessidade de especialização técnica têm levado muitas empresas a recrutar no 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mercado profissionais por período determinado apenas para a execução de projetos específicos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. Neste contexto, entender o processo de gerenciamento de projeto tem se tornado vital para organizações 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 medida em que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 mais e mais novos negócios vão se revestindo da aura de projeto e passam a exigir um cabedal de técnicas gerenciais que nem sempre estão disponíveis nas empresas. Sobre Projetos, atente para as afirmativas a seguir:</w:t>
      </w:r>
    </w:p>
    <w:p w:rsidR="00D0653D" w:rsidRP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 xml:space="preserve">I. Um projeto é um empreendimento temporário, com data de início e fim, cujo objetivo é criar ou aperfeiçoar um produto ou serviço. Gerenciar um projeto é atuar de forma a atingir os objetivos propostos dentro de parâmetros de qualidade determinados, obedecendo a um planejamento prévio de prazos (cronograma) e custos (orçamento). </w:t>
      </w:r>
    </w:p>
    <w:p w:rsidR="00D0653D" w:rsidRP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 xml:space="preserve">II. Muitas empresas estão adotando a estrutura de projetos no seu dia-a-dia. Desde a concepção de um novo software até a implantação dos procedimentos de atendimento a clientes, desde a construção de uma ponte até a revisão dos processos de venda com vistas a aumentar a taxa de fechamento de negócios, muitos empreendimentos no seio das organizações se enquadram na classe de projetos. </w:t>
      </w:r>
    </w:p>
    <w:p w:rsid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III. Nos mais diversos setores, a abordagem de gerenciamento de projetos está ganhando terreno por permitir um melhor uso dos recursos para se atingir objetivos bem definidos pela organização</w:t>
      </w: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. 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Está(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ao) CORRETA(S) a(s) afirmativas: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 apenas.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 e III apenas.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 apenas.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pt-BR"/>
        </w:rPr>
        <w:t>I, II e III.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III apenas.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201507055167)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(CESGRANRIO - 2010 - ELETROBRÁS) As organizações, sejam as de caráter público ou privado, tomam decisões e 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implementam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 ações que lhes possibilitem alcançar seus objetivos. Essas ações, em função de suas peculiaridades, podem ser classificadas em atividades ou projetos, </w:t>
      </w: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lastRenderedPageBreak/>
        <w:t>o que supõe a adoção de modelos distintos de gestão. Nessa perspectiva, considere as ações abaixo.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I - Implantação de um novo sistema de gestão financeira.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II - Obras de duplicação de uma rodovia.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III - Controle do consumo de energia para emissão de faturas de cobrança.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IV - Elaboração da folha de pagamento.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V - Construção de uma hidroelétrica.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VI - Atendimento ambulatorial em um hospital.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São identificadas como projetos APENAS as ações: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I, III e IV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II, III e V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II, IV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VI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III, IV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VI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highlight w:val="yellow"/>
          <w:lang w:eastAsia="pt-BR"/>
        </w:rPr>
        <w:t>I, II e V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3a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201506258739)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Qual dos elementos abaixo não pertence às fases do ciclo de vida de um projeto?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Início do projeto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Organização e preparação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Execução do trabalho do projeto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Encerramento do projeto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Integração do projeto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Gabarito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Coment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4a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201506859796)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Um determinado projeto concluiu sua Iniciação e está em Planejamento. Seu gerente precisa executar o processo de estimativa do número de </w:t>
      </w: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lastRenderedPageBreak/>
        <w:t>períodos de trabalho que serão necessários para terminar atividades específicas com os recursos estimados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Estimar as durações das atividades.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Desenvolver o cronograma.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Estimar os recursos das atividades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Estimar os custos.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Sequenciar as atividades.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5a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201507143750)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(CESGRANRIO/PETROBRAS 2008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)Um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 projeto está na fase de planejamento e estão sendo definidas as atividades e os custos necessários para executá-lo. Quais são as principais fontes de informação para obter estas definições?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Declaração do escopo do projeto e Termo de abertura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Estrutura analítica do projeto e seu Dicionário.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Plano de gerenciamento do projeto e Declaração de escopo preliminar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Plano de gerenciamento do cronograma e Plano de gerenciamento dos recursos.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Plano de gerenciamento dos recursos e Plano de gerenciamento das atividades.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6a Questão (</w:t>
      </w: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201506598473)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Acerto: 1,0  / 1,0</w:t>
      </w:r>
    </w:p>
    <w:p w:rsid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Considere as afirmativas abaixo:</w:t>
      </w:r>
    </w:p>
    <w:p w:rsid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l.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planejamento do escopo visa definir claramente aquilo que deve ser feito pelo projeto, assim como por todos os demais trabalhos a serem realizados pela empresa.</w:t>
      </w:r>
    </w:p>
    <w:p w:rsid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</w:t>
      </w:r>
      <w:proofErr w:type="gramStart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ll</w:t>
      </w:r>
      <w:proofErr w:type="gramEnd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 xml:space="preserve">. Os planejamentos de todas as demais áreas de conhecimento (tempo, custos, qualidade, recursos humanos, comunicação, risco e aquisição) somente podem ser executados após a conclusão do planejamento do escopo. 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proofErr w:type="spellStart"/>
      <w:proofErr w:type="gramStart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lastRenderedPageBreak/>
        <w:t>lll</w:t>
      </w:r>
      <w:proofErr w:type="spellEnd"/>
      <w:proofErr w:type="gramEnd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. O planejamento do escopo ajuda a definir quais as necessidades e expectativas das partes interessadas no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proofErr w:type="spellStart"/>
      <w:proofErr w:type="gramStart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ll</w:t>
      </w:r>
      <w:proofErr w:type="spellEnd"/>
      <w:proofErr w:type="gramEnd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 xml:space="preserve"> e </w:t>
      </w:r>
      <w:proofErr w:type="spellStart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lll</w:t>
      </w:r>
      <w:proofErr w:type="spellEnd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 xml:space="preserve"> são verdadeiras, l é falsa.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 e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são verdadeiras,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é falsa.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 e II são verdadeiras,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é falsa.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l,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são falsas.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l,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lll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são verdadeiras.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Gabarito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Coment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7a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201506806025)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O Sequenciamento das Atividades no PMBOK é Seção do Gerenciamento: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Aquisições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Recursos Humanos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Integração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de</w:t>
      </w:r>
      <w:proofErr w:type="gramEnd"/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 xml:space="preserve"> Tempo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do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Escopo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8a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201506864125)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Dentre as variáveis apresentadas num projeto, destacamos o tempo, o custo e o escopo. Com relação ao gerenciamento de prazo, podemos entender que atraso significa: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resultado de um caminho de ida e volta.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resultado postergado da atividade de um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tempo permitido para atraso para uma atividade sem atrasar a data de início mais cedo</w:t>
      </w:r>
      <w:proofErr w:type="gram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de sua sucessora.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tempo permitido para postergar uma atividade sem impactar a data término do projeto.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Tempo de espera não previsto.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bookmarkStart w:id="0" w:name="_GoBack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9a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201506736776)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Na fase de planejamento do projeto, utilizar uma média ponderada de estimativas para calcular os custos de atividades é chamado:</w:t>
      </w:r>
    </w:p>
    <w:bookmarkEnd w:id="0"/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Método do caminho crítico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Estimativa paramétrica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Estimativa PERT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Estimativa Pareto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Simulação de estimativa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Gabarito </w:t>
      </w:r>
      <w:proofErr w:type="spellStart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Coment</w:t>
      </w:r>
      <w:proofErr w:type="spellEnd"/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10a Questão (</w:t>
      </w:r>
      <w:proofErr w:type="gram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Ref.:</w:t>
      </w:r>
      <w:proofErr w:type="gram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201506735338)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Acerto: 1,0  / 1,0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O gerenciamento de custos em projeto possui quatro processos fundamentais. Assinale a </w:t>
      </w:r>
      <w:proofErr w:type="spellStart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>opcão</w:t>
      </w:r>
      <w:proofErr w:type="spellEnd"/>
      <w:r w:rsidRPr="00D0653D">
        <w:rPr>
          <w:rFonts w:ascii="Arial" w:eastAsia="Times New Roman" w:hAnsi="Arial" w:cs="Arial"/>
          <w:b/>
          <w:color w:val="2E2F32"/>
          <w:sz w:val="24"/>
          <w:szCs w:val="24"/>
          <w:lang w:eastAsia="pt-BR"/>
        </w:rPr>
        <w:t xml:space="preserve"> que representa uma inovação do Guia PMBOK 5ª edição, contendo a descrição de como serão realizados os demais processos e definindo instrumentos, técnicas, critérios e políticas que serão utilizados.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Controlar Custos.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Determinar o Orçamento.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Estimar Custos.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Gerenciar Orçamento.</w:t>
      </w: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 </w:t>
      </w:r>
    </w:p>
    <w:p w:rsidR="00D0653D" w:rsidRPr="00980743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06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lang w:eastAsia="pt-BR"/>
        </w:rPr>
        <w:t>Planejar Gerenciamento dos Custos.</w:t>
      </w:r>
    </w:p>
    <w:p w:rsid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:rsidR="00D0653D" w:rsidRPr="00D0653D" w:rsidRDefault="00D0653D" w:rsidP="00D0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:rsidR="002E0242" w:rsidRDefault="002E0242"/>
    <w:sectPr w:rsidR="002E0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496"/>
    <w:multiLevelType w:val="multilevel"/>
    <w:tmpl w:val="698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F7507"/>
    <w:multiLevelType w:val="multilevel"/>
    <w:tmpl w:val="C1FC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3D"/>
    <w:rsid w:val="002E0242"/>
    <w:rsid w:val="0097722A"/>
    <w:rsid w:val="00980743"/>
    <w:rsid w:val="00D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6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5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65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653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age-count">
    <w:name w:val="page-count"/>
    <w:basedOn w:val="Fontepargpadro"/>
    <w:rsid w:val="00D0653D"/>
  </w:style>
  <w:style w:type="character" w:styleId="Forte">
    <w:name w:val="Strong"/>
    <w:basedOn w:val="Fontepargpadro"/>
    <w:uiPriority w:val="22"/>
    <w:qFormat/>
    <w:rsid w:val="00D0653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65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5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06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6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5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65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653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age-count">
    <w:name w:val="page-count"/>
    <w:basedOn w:val="Fontepargpadro"/>
    <w:rsid w:val="00D0653D"/>
  </w:style>
  <w:style w:type="character" w:styleId="Forte">
    <w:name w:val="Strong"/>
    <w:basedOn w:val="Fontepargpadro"/>
    <w:uiPriority w:val="22"/>
    <w:qFormat/>
    <w:rsid w:val="00D0653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65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5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0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1D2D3"/>
                        <w:left w:val="none" w:sz="0" w:space="0" w:color="auto"/>
                        <w:bottom w:val="single" w:sz="6" w:space="12" w:color="D1D2D3"/>
                        <w:right w:val="none" w:sz="0" w:space="0" w:color="auto"/>
                      </w:divBdr>
                      <w:divsChild>
                        <w:div w:id="1476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23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5933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764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990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5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71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0895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3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33594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7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4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94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6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04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4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7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22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2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0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7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8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62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2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2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4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9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83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9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48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2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8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1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5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1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8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27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4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2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4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58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6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8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34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0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1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1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0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6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85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7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4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8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0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7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6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71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4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3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8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7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8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93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4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2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7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5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3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3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6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2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2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32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3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510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102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5026">
                  <w:marLeft w:val="0"/>
                  <w:marRight w:val="0"/>
                  <w:marTop w:val="60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6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549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433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2019-09-24T22:59:00Z</dcterms:created>
  <dcterms:modified xsi:type="dcterms:W3CDTF">2019-09-24T23:27:00Z</dcterms:modified>
</cp:coreProperties>
</file>