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A86" w:rsidRPr="00CB1A86" w:rsidRDefault="00CB1A86" w:rsidP="00CB1A8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CB1A86" w:rsidRPr="00CB1A86" w:rsidRDefault="00CB1A86" w:rsidP="00CB1A8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A8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A86" w:rsidRPr="00CB1A86" w:rsidTr="00CB1A86">
        <w:tc>
          <w:tcPr>
            <w:tcW w:w="0" w:type="auto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 w:val="restart"/>
            <w:hideMark/>
          </w:tcPr>
          <w:p w:rsidR="00CB1A86" w:rsidRPr="00CB1A86" w:rsidRDefault="00CB1A86" w:rsidP="00CB1A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A86" w:rsidRPr="00CB1A86" w:rsidRDefault="00CB1A86" w:rsidP="00CB1A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A Gestão Estratégica de Recursos Humanos é um conjunto de práticas e ferramentas apoiadas em políticas e normas estabelecidas e:</w:t>
            </w: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70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Estão corretas as alternativas “b” e “d”.</w:t>
                  </w:r>
                </w:p>
              </w:tc>
            </w:tr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Elaboração de planejamento estratégico alinhado com o mercado.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busca pelos melhores níveis de excelência, produtividade e competitividade.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Acompanhamento do crescimento dos profissionais técnicos.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continuado desenvolvimento, comprometimento e valorização das pessoas envolvidas na manutenção, crescimento e obtenção do sucesso dos negócios.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Estão corretas as alternativas “b” e “d”.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46"/>
              <w:gridCol w:w="6738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E</w:t>
                  </w:r>
                </w:p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: A Gestão Estratégica de Recursos tem como o objetivo de assegurar o continuado desenvolvimento, comprometimento e valorização das pessoas envolvidas na manutenção, crescimento e obtenção do sucesso dos negócios, sempre buscando atingir os melhores níveis de excelência, produtividade e competitividade.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A86" w:rsidRPr="00CB1A86" w:rsidRDefault="00CB1A86" w:rsidP="00CB1A8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CB1A86" w:rsidRPr="00CB1A86" w:rsidRDefault="00CB1A86" w:rsidP="00CB1A8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A8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A86" w:rsidRPr="00CB1A86" w:rsidTr="00CB1A86">
        <w:tc>
          <w:tcPr>
            <w:tcW w:w="0" w:type="auto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 w:val="restart"/>
            <w:hideMark/>
          </w:tcPr>
          <w:p w:rsidR="00CB1A86" w:rsidRPr="00CB1A86" w:rsidRDefault="00CB1A86" w:rsidP="00CB1A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A86" w:rsidRPr="00CB1A86" w:rsidRDefault="00CB1A86" w:rsidP="00CB1A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As organizações precisam estar conscientes de que a cultura não é algo estático, inventado ali por uma ou outra pessoa, mas é sim:</w:t>
            </w: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6124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Uma complicada interação ou interseção entre mundos, culturas e pessoas diferentes entre si.</w:t>
                  </w:r>
                </w:p>
              </w:tc>
            </w:tr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Interseção entre mundos e negócios.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Uma complicada interação ou interseção entre mundos, culturas e pessoas diferentes entre si.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Globalização e diversidade local.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Culturas diferentes e investimento tecnológico.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NDA.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6774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b</w:t>
                  </w:r>
                </w:p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Comentário: é importante ressaltar que os objetivos das organizações são, em boa parte, definidos pela legislação. No entanto, haverá sempre reações e mudanças em suas formas de interpretação e, consequentemente, aplicação. As organizações </w:t>
                  </w: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lastRenderedPageBreak/>
                    <w:t>precisam estar conscientes de que a cultura não é algo estático, inventado ali por uma ou outra pessoa, mas é sim uma complicada interação ou interseção entre mundos, culturas e pessoas diferentes entre si.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A86" w:rsidRPr="00CB1A86" w:rsidRDefault="00CB1A86" w:rsidP="00CB1A8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CB1A86" w:rsidRPr="00CB1A86" w:rsidRDefault="00CB1A86" w:rsidP="00CB1A8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A8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A86" w:rsidRPr="00CB1A86" w:rsidTr="00CB1A86">
        <w:tc>
          <w:tcPr>
            <w:tcW w:w="0" w:type="auto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 w:val="restart"/>
            <w:hideMark/>
          </w:tcPr>
          <w:p w:rsidR="00CB1A86" w:rsidRPr="00CB1A86" w:rsidRDefault="00CB1A86" w:rsidP="00CB1A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A86" w:rsidRPr="00CB1A86" w:rsidRDefault="00CB1A86" w:rsidP="00CB1A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Gibson considera que as organizações se caracterizam por um comportamento:</w:t>
            </w: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31"/>
              <w:gridCol w:w="6253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Voltado para determinados objetivos e que as mesmas criam ambientes que influenciam a vida de todos os envolvidos.</w:t>
                  </w:r>
                </w:p>
              </w:tc>
            </w:tr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Político-financeiro.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Político-social.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Voltado para determinados objetivos e que as mesmas criam ambientes que influenciam a vida de todos os envolvidos.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Econômico-social.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NDA.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2"/>
              <w:gridCol w:w="6772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c</w:t>
                  </w:r>
                </w:p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Comentário: Gibson e outros (1981) consideram que as organizações se caracterizam por um comportamento voltado para determinados objetivos e que as mesmas criam ambientes que influenciam a vida de todos os envolvidos. Organização, em uma empresa, é o seu quadro estrutural de cargos definidos por respectivos títulos, responsabilidades, relações formais, nível de autoridades, atribuições básicas e aspectos culturais.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A86" w:rsidRPr="00CB1A86" w:rsidRDefault="00CB1A86" w:rsidP="00CB1A8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CB1A86" w:rsidRPr="00CB1A86" w:rsidRDefault="00CB1A86" w:rsidP="00CB1A8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A8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A86" w:rsidRPr="00CB1A86" w:rsidTr="00CB1A86">
        <w:tc>
          <w:tcPr>
            <w:tcW w:w="0" w:type="auto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 w:val="restart"/>
            <w:hideMark/>
          </w:tcPr>
          <w:p w:rsidR="00CB1A86" w:rsidRPr="00CB1A86" w:rsidRDefault="00CB1A86" w:rsidP="00CB1A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A86" w:rsidRPr="00CB1A86" w:rsidRDefault="00CB1A86" w:rsidP="00CB1A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O monumental avanço das telecomunicações nos últimos anos fez surgir uma nova forma de convivência social e de relacionamento, visando à:</w:t>
            </w: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6390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Efetivação de negócios na sociedade contemporânea, na qual criatividade, inovação, qualidade, produtividade e competitividade determinam as ações e as tendências.</w:t>
                  </w:r>
                </w:p>
              </w:tc>
            </w:tr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Efetivação de negócios na sociedade contemporânea, na qual criatividade, inovação, qualidade, produtividade e competitividade determinam as ações e as tendências.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Produtividade e à competitividade.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Criatividade e à inovação.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Qualidade, à produtividade e à inovação.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Inovação, à qualidade e à criatividade.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3"/>
              <w:gridCol w:w="6771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Resposta: alternativa a</w:t>
                  </w:r>
                </w:p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Comentário: o monumental avanço das telecomunicações nos últimos anos fez surgir uma nova forma de convivência social e de relacionamento, visando à efetivação de negócios na sociedade contemporânea, na qual criatividade, inovação, qualidade, produtividade e competitividade determinam as ações e as tendências. Essa revolução vem provocando mudanças radicais nos costumes e nos valores tradicionais, ao mesmo tempo em que impõe outros e rompe, de maneira impressionante, praticamente todos os tipos de barreiras e preconceitos.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A86" w:rsidRPr="00CB1A86" w:rsidRDefault="00CB1A86" w:rsidP="00CB1A8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5</w:t>
      </w:r>
      <w:proofErr w:type="gramEnd"/>
    </w:p>
    <w:p w:rsidR="00CB1A86" w:rsidRPr="00CB1A86" w:rsidRDefault="00CB1A86" w:rsidP="00CB1A8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A8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A86" w:rsidRPr="00CB1A86" w:rsidTr="00CB1A86">
        <w:tc>
          <w:tcPr>
            <w:tcW w:w="0" w:type="auto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 w:val="restart"/>
            <w:hideMark/>
          </w:tcPr>
          <w:p w:rsidR="00CB1A86" w:rsidRPr="00CB1A86" w:rsidRDefault="00CB1A86" w:rsidP="00CB1A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A86" w:rsidRPr="00CB1A86" w:rsidRDefault="00CB1A86" w:rsidP="00CB1A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O que mais incomoda cidadãos, empresas, entidades, instituições e governos de todo o mundo, nesse início de novo milênio?</w:t>
            </w: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6461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 certeza de ser praticamente impossível vislumbrar, sem o domínio do conhecimento científico e da tecnologia, o desenvolvimento, a indispensável competitividade e, em muitos casos, mesmo a sobrevivência.</w:t>
                  </w:r>
                </w:p>
              </w:tc>
            </w:tr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Domínio tecnológico por parte dos profissionais recém-formados.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baixa qualidade nos serviços terceirizados.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 certeza de ser praticamente impossível vislumbrar, sem o domínio do conhecimento científico e da tecnologia, o desenvolvimento, a indispensável competitividade e, em muitos casos, mesmo a sobrevivência.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falta de conhecimento técnico e teórico.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NDA.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4"/>
              <w:gridCol w:w="6770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jc w:val="both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 correta: alternativa C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jc w:val="both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Comentário</w:t>
                  </w:r>
                  <w:r w:rsidRPr="00CB1A8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: Os recursos humanos sempre foram e continuarão sendo o maior e mais valioso patrimônio das organizações. A gestão adequada e satisfatória desses recursos tem sido um desafio constante.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jc w:val="both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que mais vem incomodando cidadãos, empresas, entidades, instituições e governos de todo o mundo, nesse início de novo milênio, é a certeza de ser praticamente impossível vislumbrar, sem o domínio do conhecimento científico e da tecnologia, o desenvolvimento, a indispensável competitividade e, em muitos casos, mesmo a sobrevivência.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A86" w:rsidRPr="00CB1A86" w:rsidRDefault="00CB1A86" w:rsidP="00CB1A8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6</w:t>
      </w:r>
      <w:proofErr w:type="gramEnd"/>
    </w:p>
    <w:p w:rsidR="00CB1A86" w:rsidRPr="00CB1A86" w:rsidRDefault="00CB1A86" w:rsidP="00CB1A8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A8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A86" w:rsidRPr="00CB1A86" w:rsidTr="00CB1A86">
        <w:tc>
          <w:tcPr>
            <w:tcW w:w="0" w:type="auto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 w:val="restart"/>
            <w:hideMark/>
          </w:tcPr>
          <w:p w:rsidR="00CB1A86" w:rsidRPr="00CB1A86" w:rsidRDefault="00CB1A86" w:rsidP="00CB1A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A86" w:rsidRPr="00CB1A86" w:rsidRDefault="00CB1A86" w:rsidP="00CB1A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O sucesso das empresas depende, primordialmente, de:</w:t>
            </w: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380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Recursos humanos.</w:t>
                  </w:r>
                </w:p>
              </w:tc>
            </w:tr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Recursos humanos.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Salário e benefícios.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Promoções e programas de meritocracia.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Meritocracia.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Pessoas e salário compatível.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6533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</w:t>
                  </w:r>
                </w:p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Comentário: o sucesso das empresas depende, primordialmente, dos recursos humanos de que elas dispõem para desenvolver seus negócios e alcançar seus objetivos.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A86" w:rsidRPr="00CB1A86" w:rsidRDefault="00CB1A86" w:rsidP="00CB1A8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7</w:t>
      </w:r>
      <w:proofErr w:type="gramEnd"/>
    </w:p>
    <w:p w:rsidR="00CB1A86" w:rsidRPr="00CB1A86" w:rsidRDefault="00CB1A86" w:rsidP="00CB1A8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A8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A86" w:rsidRPr="00CB1A86" w:rsidTr="00CB1A86">
        <w:tc>
          <w:tcPr>
            <w:tcW w:w="0" w:type="auto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 w:val="restart"/>
            <w:hideMark/>
          </w:tcPr>
          <w:p w:rsidR="00CB1A86" w:rsidRPr="00CB1A86" w:rsidRDefault="00CB1A86" w:rsidP="00CB1A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A86" w:rsidRPr="00CB1A86" w:rsidRDefault="00CB1A86" w:rsidP="00CB1A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Para existir uma organização em uma empresa, é preciso:</w:t>
            </w: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40"/>
              <w:gridCol w:w="6044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Dimensionar e estruturar uma forma e um conteúdo para atingir os seus objetivos.</w:t>
                  </w:r>
                </w:p>
              </w:tc>
            </w:tr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Atender uma necessidade do mercado local.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Gerar resultados financeiro e social.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Mão de obra especializada e capital.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Recursos tecnológicos e capital social.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Dimensionar e estruturar uma forma e um conteúdo para atingir os seus objetivos.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6764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e</w:t>
                  </w:r>
                </w:p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Comentário: para existir uma organização em uma empresa, é preciso dimensionar e estruturar uma forma e um conteúdo para atingir os seus objetivos. A forma é a sua estrutura física: móveis, máquinas, equipamentos e o local onde tudo será desenvolvido. O conteúdo é constituído pelos recursos humanos, suas normas, sua cultura, seu clima. Um não funciona separado do outro, ou seja, não há um conteúdo sem a definição de uma forma. A forma não é uma estrutura fixa, pois a sua inter-relação com os recursos humanos faz com que ela vá se definindo e se alterando. É a presença das pessoas com seus mitos, regras, costumes, crenças e visões que dão origem à cultura da organização.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A86" w:rsidRPr="00CB1A86" w:rsidRDefault="00CB1A86" w:rsidP="00CB1A8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8</w:t>
      </w:r>
      <w:proofErr w:type="gramEnd"/>
    </w:p>
    <w:p w:rsidR="00CB1A86" w:rsidRPr="00CB1A86" w:rsidRDefault="00CB1A86" w:rsidP="00CB1A8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A8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A86" w:rsidRPr="00CB1A86" w:rsidTr="00CB1A86">
        <w:tc>
          <w:tcPr>
            <w:tcW w:w="0" w:type="auto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 w:val="restart"/>
            <w:hideMark/>
          </w:tcPr>
          <w:p w:rsidR="00CB1A86" w:rsidRPr="00CB1A86" w:rsidRDefault="00CB1A86" w:rsidP="00CB1A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A86" w:rsidRPr="00CB1A86" w:rsidRDefault="00CB1A86" w:rsidP="00CB1A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 xml:space="preserve">Segundo o Dicionário Brasileiro da Língua Portuguesa (FERNANDES </w:t>
            </w:r>
            <w:proofErr w:type="gramStart"/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et</w:t>
            </w:r>
            <w:proofErr w:type="gramEnd"/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 xml:space="preserve"> al, 1993), a palavra organização é entendida como:</w:t>
            </w: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45"/>
              <w:gridCol w:w="6339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Ato ou efeito de organizar; estado do que se acha organizado; constituição física; estrutura; fundação; constituição moral e intelectual; composição.</w:t>
                  </w:r>
                </w:p>
              </w:tc>
            </w:tr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Ato ou efeito de organizar uma instituição.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Constituição física de um negócio.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Constituição moral e estrutura física de uma instituição.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Organização de uma fundação, sem fins lucrativos.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Ato ou efeito de organizar; estado do que se acha organizado; constituição física; estrutura; fundação; constituição moral e intelectual; composição.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6710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e</w:t>
                  </w:r>
                </w:p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Comentário: segundo o Dicionário Brasileiro da Língua Portuguesa, a palavra organização é entendida como o “ato ou efeito de organizar; estado do que se acha organizado; constituição física; estrutura; fundação; constituição moral e intelectual; composição” (FERNANDES </w:t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et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 al, 1993, p. 512).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A86" w:rsidRPr="00CB1A86" w:rsidRDefault="00CB1A86" w:rsidP="00CB1A8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9</w:t>
      </w:r>
      <w:proofErr w:type="gramEnd"/>
    </w:p>
    <w:p w:rsidR="00CB1A86" w:rsidRPr="00CB1A86" w:rsidRDefault="00CB1A86" w:rsidP="00CB1A8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A8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A86" w:rsidRPr="00CB1A86" w:rsidTr="00CB1A86">
        <w:tc>
          <w:tcPr>
            <w:tcW w:w="0" w:type="auto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 w:val="restart"/>
            <w:hideMark/>
          </w:tcPr>
          <w:p w:rsidR="00CB1A86" w:rsidRPr="00CB1A86" w:rsidRDefault="00CB1A86" w:rsidP="00CB1A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A86" w:rsidRPr="00CB1A86" w:rsidRDefault="00CB1A86" w:rsidP="00CB1A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 xml:space="preserve">Seja qual for </w:t>
            </w:r>
            <w:proofErr w:type="gramStart"/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a</w:t>
            </w:r>
            <w:proofErr w:type="gramEnd"/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 xml:space="preserve"> visão dessa nova realidade, o foco que se queira impor a ela, dois imperativos se impõem à sobrevivência dos países e das organizações que se dispuserem a continuar assim, sendo no novo milênio:</w:t>
            </w: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37"/>
              <w:gridCol w:w="6547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A competência técnica e a competência científica afinada com a dinâmica dessa nova realidade possibilitará a sobrevivência soberana de qualquer instituição e, definitivamente, não há tempo para se começar do zero e, no futuro, só existirão dois tipos de organizações: </w:t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que conseguiram embarcar na nova era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e as que desapareceram.</w:t>
                  </w:r>
                </w:p>
              </w:tc>
            </w:tr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A competência técnica e a competência científica afinada com a dinâmica dessa nova realidade possibilitará a sobrevivência soberana de qualquer instituição e, definitivamente, não há tempo para se começar do zero e, no futuro, só existirão dois tipos de organizações: </w:t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que conseguiram embarcar na nova era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e as que desapareceram.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Necessidade urgente de dirigir todas as suas forças e os seus recursos para o estabelecimento de um ponto de equilíbrio nas empresas petrolíferas.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Cidadãos capacitados, competentes, educados, saudáveis e conscientes da importância da gestão ambiental.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Pessoas preparadas de acordo com a necessidade do negócio e lucratividade.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Políticas sustentáveis de desenvolvimento e geração de renda.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6783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a</w:t>
                  </w:r>
                </w:p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: Seja qual for a visão dessa nova realidade, o foco que se queira impor a ela, dois imperativos se impõem à sobrevivência dos países e das organizações que se dispuserem a continuar assim sendo no novo milênio: 1. </w:t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a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 competência técnica e a competência científica afinada com a dinâmica dessa nova realidade possibilitará a sobrevivência soberana de qualquer instituição; Definitivamente, não há tempo para se começar do zero, e, no futuro, só existirão dois tipos de organizações: as que conseguiram embarcar na nova era e as que </w:t>
                  </w: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lastRenderedPageBreak/>
                    <w:t>desapareceram.Embora essas afirmações possam parecer absurdas, elas simplesmente pressupõem uma realidade harmônica possível com as circunstâncias e contingências que o mundo está vivendo.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A86" w:rsidRPr="00CB1A86" w:rsidRDefault="00CB1A86" w:rsidP="00CB1A8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A86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10</w:t>
      </w:r>
    </w:p>
    <w:p w:rsidR="00CB1A86" w:rsidRPr="00CB1A86" w:rsidRDefault="00CB1A86" w:rsidP="00CB1A86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A86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A86" w:rsidRPr="00CB1A86" w:rsidTr="00CB1A86">
        <w:tc>
          <w:tcPr>
            <w:tcW w:w="0" w:type="auto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 w:val="restart"/>
            <w:hideMark/>
          </w:tcPr>
          <w:p w:rsidR="00CB1A86" w:rsidRPr="00CB1A86" w:rsidRDefault="00CB1A86" w:rsidP="00CB1A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A86" w:rsidRPr="00CB1A86" w:rsidRDefault="00CB1A86" w:rsidP="00CB1A86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B1A86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Uma das características principais das organizações é:</w:t>
            </w: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A86" w:rsidRPr="00CB1A86" w:rsidTr="00CB1A86">
        <w:tc>
          <w:tcPr>
            <w:tcW w:w="0" w:type="auto"/>
            <w:vMerge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6"/>
              <w:gridCol w:w="6328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Estar sempre em construção e evolução para poderem desempenhar satisfatoriamente o papel de servirem à sociedade da qual fazem parte.</w:t>
                  </w:r>
                </w:p>
              </w:tc>
            </w:tr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Gerar lucro.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Criar empregos para a comunidade local.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Formar profissionais qualificados com o mercado.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Estar sempre em construção e evolução para poderem desempenhar satisfatoriamente o papel de servirem à sociedade da qual fazem parte.</w:t>
                  </w:r>
                </w:p>
              </w:tc>
            </w:tr>
            <w:tr w:rsidR="00CB1A86" w:rsidRPr="00CB1A86">
              <w:tc>
                <w:tcPr>
                  <w:tcW w:w="0" w:type="auto"/>
                  <w:vAlign w:val="center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B1A86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B1A86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Gerar lucros através do incremento de renda.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27"/>
              <w:gridCol w:w="6657"/>
            </w:tblGrid>
            <w:tr w:rsidR="00CB1A86" w:rsidRPr="00CB1A86"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B1A8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d</w:t>
                  </w:r>
                </w:p>
                <w:p w:rsidR="00CB1A86" w:rsidRPr="00CB1A86" w:rsidRDefault="00CB1A86" w:rsidP="00CB1A86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B1A86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Comentário: segundo Maximiano (2006), uma das características principais das organizações é estarem sempre em construção e evolução para poderem desempenhar satisfatoriamente o papel de servirem à sociedade da qual fazem parte.</w:t>
                  </w:r>
                </w:p>
              </w:tc>
            </w:tr>
          </w:tbl>
          <w:p w:rsidR="00CB1A86" w:rsidRPr="00CB1A86" w:rsidRDefault="00CB1A86" w:rsidP="00CB1A8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A86" w:rsidRPr="00CB1A86" w:rsidRDefault="00CB1A86" w:rsidP="00CB1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85665" w:rsidRDefault="00185665">
      <w:bookmarkStart w:id="0" w:name="_GoBack"/>
      <w:bookmarkEnd w:id="0"/>
    </w:p>
    <w:sectPr w:rsidR="0018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C0583"/>
    <w:multiLevelType w:val="multilevel"/>
    <w:tmpl w:val="2ACC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A86"/>
    <w:rsid w:val="00185665"/>
    <w:rsid w:val="00C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B1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B1A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CB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B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CB1A86"/>
  </w:style>
  <w:style w:type="character" w:customStyle="1" w:styleId="answernumlabelspan">
    <w:name w:val="answernumlabelspan"/>
    <w:basedOn w:val="Fontepargpadro"/>
    <w:rsid w:val="00CB1A86"/>
  </w:style>
  <w:style w:type="character" w:customStyle="1" w:styleId="answertextspan">
    <w:name w:val="answertextspan"/>
    <w:basedOn w:val="Fontepargpadro"/>
    <w:rsid w:val="00CB1A86"/>
  </w:style>
  <w:style w:type="paragraph" w:styleId="Textodebalo">
    <w:name w:val="Balloon Text"/>
    <w:basedOn w:val="Normal"/>
    <w:link w:val="TextodebaloChar"/>
    <w:uiPriority w:val="99"/>
    <w:semiHidden/>
    <w:unhideWhenUsed/>
    <w:rsid w:val="00CB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B1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B1A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CB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B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CB1A86"/>
  </w:style>
  <w:style w:type="character" w:customStyle="1" w:styleId="answernumlabelspan">
    <w:name w:val="answernumlabelspan"/>
    <w:basedOn w:val="Fontepargpadro"/>
    <w:rsid w:val="00CB1A86"/>
  </w:style>
  <w:style w:type="character" w:customStyle="1" w:styleId="answertextspan">
    <w:name w:val="answertextspan"/>
    <w:basedOn w:val="Fontepargpadro"/>
    <w:rsid w:val="00CB1A86"/>
  </w:style>
  <w:style w:type="paragraph" w:styleId="Textodebalo">
    <w:name w:val="Balloon Text"/>
    <w:basedOn w:val="Normal"/>
    <w:link w:val="TextodebaloChar"/>
    <w:uiPriority w:val="99"/>
    <w:semiHidden/>
    <w:unhideWhenUsed/>
    <w:rsid w:val="00CB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1810</Words>
  <Characters>9774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2019-09-15T15:15:00Z</dcterms:created>
  <dcterms:modified xsi:type="dcterms:W3CDTF">2019-09-15T15:55:00Z</dcterms:modified>
</cp:coreProperties>
</file>