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COBIT 4.1, a ideia central do domínio ME é assegurar que os processos de TI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mantenham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 qualidade e a aderência aos requisitos de controle.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( 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) Os quatro processos do COBIT 4.1 são: </w:t>
      </w:r>
      <w:r w:rsidRPr="002035CC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>Planejar e Organizar</w:t>
      </w: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 </w:t>
      </w:r>
      <w:r w:rsidRPr="002035CC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>Adquirir e Implementar</w:t>
      </w: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 </w:t>
      </w:r>
      <w:r w:rsidRPr="002035CC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 xml:space="preserve">Entregar e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>Suportar</w:t>
      </w: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</w:t>
      </w:r>
      <w:r w:rsidRPr="002035CC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>Monitorar e Avaliar</w:t>
      </w: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Agora assinale a alternativa correta: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>F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>,F,V,V,F</w:t>
      </w:r>
      <w:proofErr w:type="gramEnd"/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>V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>,V,F,F,F</w:t>
      </w:r>
      <w:proofErr w:type="gramEnd"/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highlight w:val="yellow"/>
          <w:lang w:val="en-US" w:eastAsia="pt-BR"/>
        </w:rPr>
        <w:t>V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highlight w:val="yellow"/>
          <w:lang w:val="en-US" w:eastAsia="pt-BR"/>
        </w:rPr>
        <w:t>,V,V,V,V</w:t>
      </w:r>
      <w:proofErr w:type="gramEnd"/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V,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V,V,V,F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V,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V,F,V,V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5a Questão (Ref.: 200301219501) Pontos: 0,5 / 0,5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Considerando a Governança Corporativa, a Governança de TI e a Gestão de TI, qual das opções abaixo define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melhor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posicionamento dentro de uma organização?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A Governança de TI é mais abrangente do que a Gestão de TI e a Gestão de TI é mais abrangente do que 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Governança Corporativa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A Governança de TI é mais abrangente do que a Governança Corporativa e a Governança Corporativa é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mais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abrangente do que a Gestão de TI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A Governança Corporativa é mais abrangente do que a Governança de TI e a Governança de TI é mais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abrangente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 que a Gestão de TI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A Governança Corporativa é mais abrangente do que a Gestão de TI e a Gestão de TI é mais abrangente do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 Governança de TI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A Gestão de TI é mais abrangente do que a Governança de TI e a Governança de TI é mais abrangente do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 Governança Corporativa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6a Questão (Ref.: 200301219574) Pontos: 1,0 / 1,0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 CMMI (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Capability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Maturity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Model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Integration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) é um modelo integrado de aprimoramento de processos,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utilizado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como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guia para a melhoria de processos nas organizações. Acerca das características do CMMI, assinale a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opção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CORRETA: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Nenhuma das alternativas estão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corretas.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Denomina-se medição e análise a área de processo que tem como objetivo desenvolver e sustentar a capacidade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medições, utilizada para dar suporte às necessidades de gerenciamento de informações. Essa área tem 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principal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propósito de gerenciar a medição do tamanho do produto de software, considerando métricas como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>APF e UCP (use case point).</w:t>
      </w:r>
      <w:proofErr w:type="gramEnd"/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No CMMI, a representação contínua permite selecionar a sequência de melhorias que convêm à organização,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lastRenderedPageBreak/>
        <w:t>dividindo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as áreas de processo em seis níveis de capacidade: incompleto, executado, gerenciado, definido,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gerenciado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quantitativamente e em otimização. A representação por estágios aponta um caminho predefinido de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áreas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de processos e define cinco níveis de maturidade: inicial, gerenciado, definido, gerenciado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quantitativamente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em otimização.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O planejamento do projeto é a área de processo do CMMI DEV, que objetiva proporcionar um entendimento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progresso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 projeto, de forma que ações corretivas apropriadas possam ser tomadas quando o desempenho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deste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desviar significativamente do plano. Monitoramento e controle é a área de processo que tem o propósito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estabelecer e manter planos que definam as atividades de projeto.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Solução técnica é a área de processo que tem o propósito de planejar,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implementar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implantar melhorias no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processo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organizacional, com base na compreensão dos pontos fortes e fracos atuais relativos aos processos,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assim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como dos ativos de processo da organização.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7a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Questão (Ref.: 200301219509) Pontos: 0,5 / 0,5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No framework proposto por Weill &amp; Ross (2006) é correto afirmar que: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Métricas e responsabilidades em TI só devem ser harmonizadas com a Governança de Ativos Físicos.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Um framework de governança de TI ajuda a entender, projetar, comunicar e sustentar uma </w:t>
      </w:r>
      <w:proofErr w:type="spellStart"/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governaça</w:t>
      </w:r>
      <w:proofErr w:type="spellEnd"/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eficaz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Não faz parte das preocupações harmonizar a organização de TI com a estratégia da empresa.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Somente a Governança da Propriedade intelectual merece atenção jurídica.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 ponto mais fraco de toda harmonização é o ser humano, por ser ativo incontrolável.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8a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Questão (Ref.: 200301219479) Pontos: 0,5 / 0,5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Analise as afirmativas abaixo e assinale a que melhor ilustra uma falha de planejamento e controle dentro da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organização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Casos como o Submarino que optou por internalizar o desenvolvimento de novas funcionalidades,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aumentando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 agilidade da área de TI para atender os negócios.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Casos como a GOL Linhas aéreas que em apenas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7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anos de existência, se transformou em uma das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empresas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mais enxutas e lucrativas. Sendo reconhecida por adotar as melhores práticas de Governança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lastRenderedPageBreak/>
        <w:t xml:space="preserve">Corporativa, atenta ao controle de custos e aos investimentos em equipamentos modernos.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Casos como o Google que comprou a Yahoo, que ao alinharem as estratégias de TI e de Negócio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tiveram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êxito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incontestável mostrando que o planejamento com posicionamento adequado é o mais importante para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atingir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objetivo.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Desenvolver sistemas usando recursos próprios por considerar apenas os custos no curto prazo, sendo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único analista que trabalhou no projeto saiu levando todo o conhecimento.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Desenvolver sistemas usando recursos próprios por considerar apenas os custos no curto prazo e que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resulta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em um ganho operacional quando o analista inicia e finaliza o projeto.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9a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Questão (Ref.: 200301219534) Pontos: 0,5 / 0,5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O período entre 2001 e 2003 ficou marcado pelos escândalos corporativos nos Estados Unidos e na Europa,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quando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grandes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organizações como Enron,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Worldcom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Tyco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foram à falência porque não suportaram a manipulação dos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seus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resultados contábeis. Casos como esses fortaleceram a governança corporativa, preocuparam os governos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impulsionaram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os Estados Unidos para criação da: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Lei Autoritária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Lei Testamentária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Lei da Soberania Americana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8B4D1A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 xml:space="preserve">Lei </w:t>
      </w:r>
      <w:proofErr w:type="spellStart"/>
      <w:r w:rsidRPr="008B4D1A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>Sarbanes-Oxley</w:t>
      </w:r>
      <w:proofErr w:type="spellEnd"/>
      <w:r w:rsidRPr="008B4D1A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 xml:space="preserve"> (SOX)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Lei Terrorista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10a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Questão (Ref.: 200301363143) Pontos: 1,0 / 1,0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Qual o modelo foi primeiramente adotado na manufatura e agora está se estendendo para o setor de serviços e que visa a melhoria 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otimização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de processos utilizando dados e análises estatísticas para medir e melhorar o desempenho operacional das organizações e ainda identificando as causas responsáveis pelos problemas, conhecidas como causas raízes?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Val IT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8B4D1A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>Seis Sigma</w:t>
      </w:r>
      <w:proofErr w:type="gramEnd"/>
      <w:r w:rsidRPr="008B4D1A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 xml:space="preserve"> (ou </w:t>
      </w:r>
      <w:proofErr w:type="spellStart"/>
      <w:r w:rsidRPr="008B4D1A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>Six</w:t>
      </w:r>
      <w:proofErr w:type="spellEnd"/>
      <w:r w:rsidRPr="008B4D1A">
        <w:rPr>
          <w:rFonts w:ascii="Arial" w:eastAsia="Times New Roman" w:hAnsi="Arial" w:cs="Arial"/>
          <w:color w:val="2E2F32"/>
          <w:sz w:val="24"/>
          <w:szCs w:val="24"/>
          <w:highlight w:val="yellow"/>
          <w:lang w:eastAsia="pt-BR"/>
        </w:rPr>
        <w:t xml:space="preserve"> Sigma)</w:t>
      </w: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CMMI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COSO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ITIL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8B4D1A" w:rsidRDefault="008B4D1A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8B4D1A" w:rsidRDefault="008B4D1A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8B4D1A" w:rsidRDefault="008B4D1A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8B4D1A" w:rsidRDefault="008B4D1A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8B4D1A" w:rsidRDefault="008B4D1A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8B4D1A" w:rsidRDefault="008B4D1A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lastRenderedPageBreak/>
        <w:t xml:space="preserve">Questão: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1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(156543)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Durante um treinamento em COBIT a Senhora Ana querendo saber sobre o modelo de maturidade,</w:t>
      </w:r>
      <w:r w:rsidR="008B4D1A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perguntou ao in</w:t>
      </w:r>
      <w:r w:rsidR="008B4D1A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strutor Márcio qual era o nível </w:t>
      </w: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maturidade onde os processos são documentados e</w:t>
      </w:r>
      <w:r w:rsidR="008B4D1A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comunicados. O instrutor Márcio respondeu corretamente a opção (escolha abaixo)? Pontos da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Questão: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1</w:t>
      </w:r>
      <w:proofErr w:type="gramEnd"/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Nível 5 -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Otimizado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Nível 1 - Inicial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/ Ad hoc)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Nível 4 - Gerenciado e mensurável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Nível 3 - Definido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Nível 2 - Repetível, porém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intuitivo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Questão: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2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(156544)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 Senhor Guilherme é o CIO da empresa ANTHROPOS e preocupado com os controles de sua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empresa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, deseja saber em qual domínio do COBIT se encontra o processo Prover a Governança de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TI. Para responder corretamente ao Senhor Guilherme, qual das opções abaixo deve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ser</w:t>
      </w:r>
      <w:proofErr w:type="gramEnd"/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escolhida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? Pontos da Questão: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1</w:t>
      </w:r>
      <w:proofErr w:type="gramEnd"/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Planejar e Organizar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Monitorar e Avaliar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Monitorar e Suportar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Entregar e Suportar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Adquirir 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Implementar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Questão: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3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(147327)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Marque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[ 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V ] para as afirmações verdadeiras e [ F ] para as afirmações falsas, conforme a seguir: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[ 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] A estrutura organizacional permite a delegação de responsabilidades dos \u201cchefes\u201d aos seus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subordinados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[ 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] A administração superior é a responsável pela construção do orçamento da empresa.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[ 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] A gerência inferior utiliza as auditorias para ajudar a manter o controle.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[ 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] A gerência intermediária utiliza o orçamento para controlar os gastos.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[ 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] Tanto a gerência intermediária quanto a gerência inferior utilizam ao atendimento dos objetivos de negócio, envolvendo planejamento, comunicação e gerenciamento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em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diversas perspectivas. Trata-se do domínio: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Planejar e Organizar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Alinhar e Medir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Monitorar e Avaliar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Entregar e Suportar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Adquirir 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Implementar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52)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ITGI (2007) descreve a Governança de TI, como: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\uf072 &amp;</w:t>
      </w:r>
      <w:proofErr w:type="spellStart"/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quot;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Responsabilidade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da gerência intermediária e do CIO, consistindo em aspectos de liderança, estrutura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organizacional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processos que garantam que a área de TI da organização suporte e aprimore os objetivos e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estratégias da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organização&amp;quot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\uf072 &amp;</w:t>
      </w:r>
      <w:proofErr w:type="spellStart"/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quot;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Responsabilidade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dos executivos e da alta direção, consistindo em aspectos de liderança, estrutura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organizacional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processos que garantam que a área de RH da organização suporte e aprimore os objetivos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as estratégias da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organização&amp;quot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\uf072 &amp;</w:t>
      </w:r>
      <w:proofErr w:type="spellStart"/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quot;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Responsabilidade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dos executivos e da alta direção, consistindo em aspectos de liderança, estrutura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organizacional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processos que garantam que a organização possa aumentar seu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faturamento&amp;quot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\uf072 &amp;</w:t>
      </w:r>
      <w:proofErr w:type="spellStart"/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quot;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Responsabilidade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dos executivos e da alta direção, consistindo em aspectos de liderança, estrutura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organizacional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processos que garantam que a área de TI da organização suporte e aprimore os objetivos e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estratégias da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organização&amp;quot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\uf072 &amp;</w:t>
      </w:r>
      <w:proofErr w:type="spellStart"/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quot;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Responsabilidade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da gerência intermediária e do CIO, consistindo em aspectos de liderança, estrutura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organizacional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processos que garantam que a organização possa aumentar seu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faturamento&amp;quot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53)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modelo de processos do COBIT foi mapeado com as áreas de governança de TI, criando uma ponte entre 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os gerentes operacionais precisam executar e o que os executivos desejam controlar. Com relação aos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critérios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de informação, domínios e processos; considere as afirmativas abaixo: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I. Entrega da informação para os executivos de forma apropriada para administrar a organização e exercer suas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responsabilidades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, incluindo as de governança.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II. Proteção de informações confidenciais, evitando o acesso desautorizado.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III. ME1 a ME4.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IV. DS1 a DS13.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Qual das alternativas abaixo corresponde respectivamente às afirmações I, II, III e IV?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Confidencialidade; Confiabilidade; Monitorar e Avaliar; e Entregar e Suportar.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Confiabilidade; Confidencialidade; Monitorar e Avaliar; e Entregar e Suportar.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Confidencialidade; Confiabilidade; Monitorar e Eliminar; e Entregar e Suportar.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Confiabilidade; Confidencialidade; Monitorar e Eliminar; e Entregar e Suportar.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lastRenderedPageBreak/>
        <w:t xml:space="preserve">\uf072 Confidencialidade; Confiabilidade; Monitorar e Eliminar; e Distribuir e Suportar.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54)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período entre 2001 e 2003 ficou marcado pelos escândalos corporativos nos Estados Unidos e na Europa,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quando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grandes organizações como Enron,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Worldcom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Tyco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foram à falência porque não suportaram 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manipulação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dos seus resultados contábeis. Casos como esses fortaleceram a governança corporativa,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preocuparam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os governos e impulsionaram os Estados Unidos para criação da: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Lei Autoritária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Lei Testamentária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Lei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Sarbanes-Oxley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(SOX)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Lei da Soberania Americana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Lei Terrorista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55)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Senhor Gonçalves é CIO da empresa XPTO e deseja promover a melhoria dos processos de sua empresa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através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 CMMI. Considerando que na empresa não existe nenhuma experiência neste sentido; isto é,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não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existe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familiarização com nenhuma das duas representações, a melhor recomendação nesse caso é: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Deve ser utilizada a representação contínua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Deve ser utilizada a representação por estágios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Tanto faz utilizar a representação contínua ou a representação por estágios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 falta de experiência com CMMI invalida o projeto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Deve ser utilizada a representação básica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56)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Senhor Guilherme é o CIO da empresa ANTHROPOS e preocupado com os controles de sua empresa, deseja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saber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em qual domínio do COBIT se encontra o processo Prover a Governança de TI. Para responder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corretamente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ao Senhor Guilherme, qual das opções abaixo deve ser escolhida?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Monitorar e Suportar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Adquirir 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Implementar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Planejar e Organizar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Entregar e Suportar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Monitorar e Avaliar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57)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treinamento dos colaboradores na metodologia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Six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Sigma se traduz em resultados significativos relacionados à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melhoria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dos processos na empresa. A estruturação da equipe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Six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Sigma é pré-requisito para o sucesso do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lastRenderedPageBreak/>
        <w:t>programa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, uma vez que ele é desenvolvido exclusivamente por pessoas. Desta forma, quando uma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empresa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pretende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utilizar o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Six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Sigma, quais dos papéis a seguir fazem parte do treinamento?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 xml:space="preserve">\uf072 Master Black Belt; Black Belts; Green Belts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 xml:space="preserve">\uf072 Master Black Belt; Top Black Belts; Yellow Belts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 xml:space="preserve">\uf072 Master Black Belt; Top Black Belts; Green Belts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 xml:space="preserve">\uf072 Master Black Belt; Top Black Belts; Black Belts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  <w:t xml:space="preserve">\uf072 Top Black Belt; Black Belts; Green Belts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val="en-US"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58)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Os investimentos em TI vêm aumentando a cada ano. A exigência feita por ambientes de TI cada vez mais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complexos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 com rápida obsolescência faz com que a substituição de hardware e software aumente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significativamente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. Neste sentido, a expectativa pelo retorno de TI para o negócio também vem aumentando,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visto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que, na maioria das vezes, os executivos de negócio não conseguem visualizar esse retorno. Avalie as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seguintes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questões: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I. Estamos fazendo as coisas certas?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II. Estamos fazendo de forma correta?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III. Estamos conseguindo fazê-las bem?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IV. Estamos conseguindo benefícios?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Qual das alternativas abaixo corresponde respectivamente às questões I, II, III e IV?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Questão de valor; questão de entrega; questão estratégica; e, questão de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arquitetura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Questão de arquitetura; questão estratégica; questão de entrega; e, questão de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valor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Questão estratégica; questão de arquitetura; questão de valor; e, questão de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entrega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Questão de entrega; questão de valor; questão estratégica; e, questão de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arquitetura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Questão estratégica; questão de arquitetura; questão de entrega; e, questão de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valor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59)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Para a avaliação do desempenho financeiro da governança de TI, um indicador que fornece dados específicos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para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esse propósito é: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o acordo de níveis de serviços.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o retorno sobre ativos.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 cobrança reversa.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o grau de autonomia das unidades de negócio.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 porcentagem de gerentes em posição de liderança que podem descrever a governança.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lastRenderedPageBreak/>
        <w:t>60)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Para 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Lodi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(2000) a Governança Corporativa é definida como &amp;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quot;o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sistema que assegura aos sócios-proprietários 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governo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estratégico da empresa e a efetiva monitoração da diretoria executiva [...]&amp;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quot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;. Considere as seguintes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afirmações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\uf0b7 A relação entre propriedade e gestão se dá exclusivamente através do conselho fiscal.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\uf0b7 Conselho de administração; auditoria independente e conselho fiscal são instrumentos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fundamentais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para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o exercício do controle.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\uf0b7 A boa governança assegura aos sócios: equidade, transparência, responsabilidade pelos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resultados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(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accountability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) e obediência às leis do país (</w:t>
      </w:r>
      <w:proofErr w:type="spell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compliance</w:t>
      </w:r>
      <w:proofErr w:type="spell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).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\uf0b7 É essencial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implementação de uma política de segurança.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As afirmações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II ,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III e IV.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As afirmações I, II e III.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As afirmações III e IV.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As afirmações I, II e IV.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As afirmações II e III.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61)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Para que a representação contínua fique mais fácil de ser utilizada o CMMI organizou as áreas de processo,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conforme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 seguir: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Gestão de aquisição; Gestão de projeto; Engenharia; e,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Suporte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Gestão de aquisição; Gestão de entrega; Engenharia; e,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Suporte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Gestão de processo; Gestão de aquisição; Engenharia; e,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Suporte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Gestão de processo; Gestão de entrega; Gestão de serviço; e,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Suporte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\uf072 Gestão de processo; Gestão de projeto; Engenharia; e, 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Suporte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62)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Para se ter êxito na escolha de um modelo de governança, é essencial que a empresa saiba qual é a posição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estratégica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que a TI deve ter. Mais do que manter sistemas disponíveis, para a maioria das organizações deve-</w:t>
      </w: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se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</w:t>
      </w:r>
    </w:p>
    <w:p w:rsidR="00D675BB" w:rsidRPr="002035CC" w:rsidRDefault="00D675BB" w:rsidP="00D675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E2F32"/>
          <w:sz w:val="24"/>
          <w:szCs w:val="24"/>
          <w:lang w:eastAsia="pt-BR"/>
        </w:rPr>
      </w:pPr>
      <w:proofErr w:type="gramStart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>enxergar</w:t>
      </w:r>
      <w:proofErr w:type="gramEnd"/>
      <w:r w:rsidRPr="002035CC">
        <w:rPr>
          <w:rFonts w:ascii="Arial" w:eastAsia="Times New Roman" w:hAnsi="Arial" w:cs="Arial"/>
          <w:color w:val="2E2F32"/>
          <w:sz w:val="24"/>
          <w:szCs w:val="24"/>
          <w:lang w:eastAsia="pt-BR"/>
        </w:rPr>
        <w:t xml:space="preserve"> a TI como um braço estratégico no negócio. Fernandes</w:t>
      </w:r>
    </w:p>
    <w:p w:rsidR="00D675BB" w:rsidRDefault="00D675BB">
      <w:pPr>
        <w:rPr>
          <w:rFonts w:ascii="Arial" w:hAnsi="Arial" w:cs="Arial"/>
          <w:sz w:val="24"/>
          <w:szCs w:val="24"/>
        </w:rPr>
      </w:pP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  <w:r>
        <w:rPr>
          <w:rFonts w:ascii="Arial" w:hAnsi="Arial" w:cs="Arial"/>
          <w:color w:val="2E2F32"/>
        </w:rPr>
        <w:t xml:space="preserve"> (149501)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Marque a alternativa CORRETA: Pontos da Questão: 0,5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Governança em TI é sinônimo de administração de projetos.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governança de TI vai além das questões relativas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a</w:t>
      </w:r>
      <w:proofErr w:type="gramEnd"/>
      <w:r>
        <w:rPr>
          <w:rFonts w:ascii="Arial" w:hAnsi="Arial" w:cs="Arial"/>
          <w:color w:val="2E2F32"/>
        </w:rPr>
        <w:t xml:space="preserve"> controle de risco, abrangendo todos processos e estruturas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organizacionais</w:t>
      </w:r>
      <w:proofErr w:type="gramEnd"/>
      <w:r>
        <w:rPr>
          <w:rFonts w:ascii="Arial" w:hAnsi="Arial" w:cs="Arial"/>
          <w:color w:val="2E2F32"/>
        </w:rPr>
        <w:t>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Não se faz necessário que a </w:t>
      </w:r>
      <w:proofErr w:type="spellStart"/>
      <w:r>
        <w:rPr>
          <w:rFonts w:ascii="Arial" w:hAnsi="Arial" w:cs="Arial"/>
          <w:color w:val="2E2F32"/>
        </w:rPr>
        <w:t>governância</w:t>
      </w:r>
      <w:proofErr w:type="spellEnd"/>
      <w:r>
        <w:rPr>
          <w:rFonts w:ascii="Arial" w:hAnsi="Arial" w:cs="Arial"/>
          <w:color w:val="2E2F32"/>
        </w:rPr>
        <w:t xml:space="preserve"> em TI estabeleça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mecanismo</w:t>
      </w:r>
      <w:proofErr w:type="gramEnd"/>
      <w:r>
        <w:rPr>
          <w:rFonts w:ascii="Arial" w:hAnsi="Arial" w:cs="Arial"/>
          <w:color w:val="2E2F32"/>
        </w:rPr>
        <w:t xml:space="preserve"> relativos ao processo decisório.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Somente empresas de grande porte requerem governança em TI.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governança em TI só deve ser usada em organizações cujo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negócio</w:t>
      </w:r>
      <w:proofErr w:type="gramEnd"/>
      <w:r>
        <w:rPr>
          <w:rFonts w:ascii="Arial" w:hAnsi="Arial" w:cs="Arial"/>
          <w:color w:val="2E2F32"/>
        </w:rPr>
        <w:t xml:space="preserve"> é TI.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2</w:t>
      </w:r>
      <w:proofErr w:type="gramEnd"/>
      <w:r>
        <w:rPr>
          <w:rFonts w:ascii="Arial" w:hAnsi="Arial" w:cs="Arial"/>
          <w:color w:val="2E2F32"/>
        </w:rPr>
        <w:t xml:space="preserve"> (147312)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O período entre 2001 e 2003 ficou marcado pelos escândalos corporativos nos Estados Unidos e na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Europa, quando grandes organizações como Enron, </w:t>
      </w:r>
      <w:proofErr w:type="spellStart"/>
      <w:r>
        <w:rPr>
          <w:rFonts w:ascii="Arial" w:hAnsi="Arial" w:cs="Arial"/>
          <w:color w:val="2E2F32"/>
        </w:rPr>
        <w:t>Worldcom</w:t>
      </w:r>
      <w:proofErr w:type="spellEnd"/>
      <w:r>
        <w:rPr>
          <w:rFonts w:ascii="Arial" w:hAnsi="Arial" w:cs="Arial"/>
          <w:color w:val="2E2F32"/>
        </w:rPr>
        <w:t xml:space="preserve"> e </w:t>
      </w:r>
      <w:proofErr w:type="spellStart"/>
      <w:r>
        <w:rPr>
          <w:rFonts w:ascii="Arial" w:hAnsi="Arial" w:cs="Arial"/>
          <w:color w:val="2E2F32"/>
        </w:rPr>
        <w:t>Tyco</w:t>
      </w:r>
      <w:proofErr w:type="spellEnd"/>
      <w:r>
        <w:rPr>
          <w:rFonts w:ascii="Arial" w:hAnsi="Arial" w:cs="Arial"/>
          <w:color w:val="2E2F32"/>
        </w:rPr>
        <w:t xml:space="preserve"> foram à falência porque não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suportaram</w:t>
      </w:r>
      <w:proofErr w:type="gramEnd"/>
      <w:r>
        <w:rPr>
          <w:rFonts w:ascii="Arial" w:hAnsi="Arial" w:cs="Arial"/>
          <w:color w:val="2E2F32"/>
        </w:rPr>
        <w:t xml:space="preserve"> a manipulação dos seus resultados contábeis.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lastRenderedPageBreak/>
        <w:t xml:space="preserve">Casos como esses fortaleceram a governança corporativa, preocuparam os governos e impulsionaram </w:t>
      </w:r>
      <w:proofErr w:type="gramStart"/>
      <w:r>
        <w:rPr>
          <w:rFonts w:ascii="Arial" w:hAnsi="Arial" w:cs="Arial"/>
          <w:color w:val="2E2F32"/>
        </w:rPr>
        <w:t>os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Estados Unidos para criação da: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Pontos da Questão: 0,5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Lei da Soberania Americana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Lei Terrorista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Lei </w:t>
      </w:r>
      <w:proofErr w:type="spellStart"/>
      <w:r>
        <w:rPr>
          <w:rFonts w:ascii="Arial" w:hAnsi="Arial" w:cs="Arial"/>
          <w:color w:val="2E2F32"/>
        </w:rPr>
        <w:t>Sarbanes-Oxley</w:t>
      </w:r>
      <w:proofErr w:type="spellEnd"/>
      <w:r>
        <w:rPr>
          <w:rFonts w:ascii="Arial" w:hAnsi="Arial" w:cs="Arial"/>
          <w:color w:val="2E2F32"/>
        </w:rPr>
        <w:t xml:space="preserve"> (SOX)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Lei Autoritária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Lei Testamentária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3</w:t>
      </w:r>
      <w:proofErr w:type="gramEnd"/>
      <w:r>
        <w:rPr>
          <w:rFonts w:ascii="Arial" w:hAnsi="Arial" w:cs="Arial"/>
          <w:color w:val="2E2F32"/>
        </w:rPr>
        <w:t xml:space="preserve"> (149743)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Considerando-se que o BSC proporciona o alinhamento e a focalização das equipes executivas em relação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à</w:t>
      </w:r>
      <w:proofErr w:type="gramEnd"/>
      <w:r>
        <w:rPr>
          <w:rFonts w:ascii="Arial" w:hAnsi="Arial" w:cs="Arial"/>
          <w:color w:val="2E2F32"/>
        </w:rPr>
        <w:t xml:space="preserve"> estratégia da organização, assinale a melhor opção. Pontos da Questão: 0,5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O BSC não agrega valor se for utilizado na área de informática.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De acordo com a Perspectiva dos Processos Internos, a organização deve estabelecer prioridades </w:t>
      </w:r>
      <w:proofErr w:type="gramStart"/>
      <w:r>
        <w:rPr>
          <w:rFonts w:ascii="Arial" w:hAnsi="Arial" w:cs="Arial"/>
          <w:color w:val="2E2F32"/>
        </w:rPr>
        <w:t>para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o</w:t>
      </w:r>
      <w:proofErr w:type="gramEnd"/>
      <w:r>
        <w:rPr>
          <w:rFonts w:ascii="Arial" w:hAnsi="Arial" w:cs="Arial"/>
          <w:color w:val="2E2F32"/>
        </w:rPr>
        <w:t xml:space="preserve"> desenvolvimento de um clima propício à mudança, à inovação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e</w:t>
      </w:r>
      <w:proofErr w:type="gramEnd"/>
      <w:r>
        <w:rPr>
          <w:rFonts w:ascii="Arial" w:hAnsi="Arial" w:cs="Arial"/>
          <w:color w:val="2E2F32"/>
        </w:rPr>
        <w:t xml:space="preserve"> ao crescimento organizacional.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técnica do BSC fundamenta-se em cinco perspectivas para a medição e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gestão</w:t>
      </w:r>
      <w:proofErr w:type="gramEnd"/>
      <w:r>
        <w:rPr>
          <w:rFonts w:ascii="Arial" w:hAnsi="Arial" w:cs="Arial"/>
          <w:color w:val="2E2F32"/>
        </w:rPr>
        <w:t xml:space="preserve"> estratégica do desempenho da organização a saber: Perspectiva Financeira,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Perspectiva dos Processos Internos, Perspectiva do Cliente, Perspectiva do Fornecedor,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e</w:t>
      </w:r>
      <w:proofErr w:type="gramEnd"/>
      <w:r>
        <w:rPr>
          <w:rFonts w:ascii="Arial" w:hAnsi="Arial" w:cs="Arial"/>
          <w:color w:val="2E2F32"/>
        </w:rPr>
        <w:t xml:space="preserve"> Perspectiva de Aprendizagem e Crescimento.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Visualização de Prova </w:t>
      </w:r>
      <w:proofErr w:type="gramStart"/>
      <w:r>
        <w:rPr>
          <w:rFonts w:ascii="Arial" w:hAnsi="Arial" w:cs="Arial"/>
          <w:color w:val="2E2F32"/>
        </w:rPr>
        <w:t>https</w:t>
      </w:r>
      <w:proofErr w:type="gramEnd"/>
      <w:r>
        <w:rPr>
          <w:rFonts w:ascii="Arial" w:hAnsi="Arial" w:cs="Arial"/>
          <w:color w:val="2E2F32"/>
        </w:rPr>
        <w:t>://sia.estacio.br/portal/prt0010a.asp?</w:t>
      </w:r>
      <w:proofErr w:type="gramStart"/>
      <w:r>
        <w:rPr>
          <w:rFonts w:ascii="Arial" w:hAnsi="Arial" w:cs="Arial"/>
          <w:color w:val="2E2F32"/>
        </w:rPr>
        <w:t>p1</w:t>
      </w:r>
      <w:proofErr w:type="gramEnd"/>
      <w:r>
        <w:rPr>
          <w:rFonts w:ascii="Arial" w:hAnsi="Arial" w:cs="Arial"/>
          <w:color w:val="2E2F32"/>
        </w:rPr>
        <w:t>=4383539&amp;p2=12156&amp;p3=...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1</w:t>
      </w:r>
      <w:proofErr w:type="gramEnd"/>
      <w:r>
        <w:rPr>
          <w:rFonts w:ascii="Arial" w:hAnsi="Arial" w:cs="Arial"/>
          <w:color w:val="2E2F32"/>
        </w:rPr>
        <w:t xml:space="preserve"> de 4 19/11/2012 12:19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O BSC é um sistema de gestão e não apenas um sistema de medidas. Ele habilita as organizações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clarear</w:t>
      </w:r>
      <w:proofErr w:type="gramEnd"/>
      <w:r>
        <w:rPr>
          <w:rFonts w:ascii="Arial" w:hAnsi="Arial" w:cs="Arial"/>
          <w:color w:val="2E2F32"/>
        </w:rPr>
        <w:t xml:space="preserve"> sua visão e estratégia, traduzindo-as em ações.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Em organizações descentralizadas ou dispersas geograficamente, a utilização do </w:t>
      </w:r>
      <w:proofErr w:type="gramStart"/>
      <w:r>
        <w:rPr>
          <w:rFonts w:ascii="Arial" w:hAnsi="Arial" w:cs="Arial"/>
          <w:color w:val="2E2F32"/>
        </w:rPr>
        <w:t>BSC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se</w:t>
      </w:r>
      <w:proofErr w:type="gramEnd"/>
      <w:r>
        <w:rPr>
          <w:rFonts w:ascii="Arial" w:hAnsi="Arial" w:cs="Arial"/>
          <w:color w:val="2E2F32"/>
        </w:rPr>
        <w:t xml:space="preserve"> limita a contextos específicos, uma vez que, se ele for empregado em toda a organização poderá inibir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o</w:t>
      </w:r>
      <w:proofErr w:type="gramEnd"/>
      <w:r>
        <w:rPr>
          <w:rFonts w:ascii="Arial" w:hAnsi="Arial" w:cs="Arial"/>
          <w:color w:val="2E2F32"/>
        </w:rPr>
        <w:t xml:space="preserve"> alinhamento e a sinergia.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4</w:t>
      </w:r>
      <w:proofErr w:type="gramEnd"/>
      <w:r>
        <w:rPr>
          <w:rFonts w:ascii="Arial" w:hAnsi="Arial" w:cs="Arial"/>
          <w:color w:val="2E2F32"/>
        </w:rPr>
        <w:t xml:space="preserve"> (149991)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 </w:t>
      </w:r>
      <w:proofErr w:type="gramStart"/>
      <w:r>
        <w:rPr>
          <w:rFonts w:ascii="Arial" w:hAnsi="Arial" w:cs="Arial"/>
          <w:color w:val="2E2F32"/>
        </w:rPr>
        <w:t>implementação</w:t>
      </w:r>
      <w:proofErr w:type="gramEnd"/>
      <w:r>
        <w:rPr>
          <w:rFonts w:ascii="Arial" w:hAnsi="Arial" w:cs="Arial"/>
          <w:color w:val="2E2F32"/>
        </w:rPr>
        <w:t xml:space="preserve"> da Governança de TI se dá num processo de longo prazo. Aragon (2008) sugere que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implementação</w:t>
      </w:r>
      <w:proofErr w:type="gramEnd"/>
      <w:r>
        <w:rPr>
          <w:rFonts w:ascii="Arial" w:hAnsi="Arial" w:cs="Arial"/>
          <w:color w:val="2E2F32"/>
        </w:rPr>
        <w:t xml:space="preserve"> para ser bem sucedida deve atender a requisitos, tais como: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I. Ter um modelo de Governança de TI.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II. Atacar as principais vulnerabilidades.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III. Ter uma equipe qualificada.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IV. Certificar-se de que os benefícios previstos pela governança de TI estão sendo atingidos.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Quais requisitos estão corretos?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Pontos da Questão: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Estão corretos os requisitos I, </w:t>
      </w:r>
      <w:proofErr w:type="gramStart"/>
      <w:r>
        <w:rPr>
          <w:rFonts w:ascii="Arial" w:hAnsi="Arial" w:cs="Arial"/>
          <w:color w:val="2E2F32"/>
        </w:rPr>
        <w:t>II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Estão corretos os requisitos I e IV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Estão corretos os requisitos II e IV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Estão corretos os requisitos II, III e </w:t>
      </w:r>
      <w:proofErr w:type="gramStart"/>
      <w:r>
        <w:rPr>
          <w:rFonts w:ascii="Arial" w:hAnsi="Arial" w:cs="Arial"/>
          <w:color w:val="2E2F32"/>
        </w:rPr>
        <w:t>IV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Estão corretos os requisitos I, II, III e </w:t>
      </w:r>
      <w:proofErr w:type="gramStart"/>
      <w:r>
        <w:rPr>
          <w:rFonts w:ascii="Arial" w:hAnsi="Arial" w:cs="Arial"/>
          <w:color w:val="2E2F32"/>
        </w:rPr>
        <w:t>IV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5</w:t>
      </w:r>
      <w:proofErr w:type="gramEnd"/>
      <w:r>
        <w:rPr>
          <w:rFonts w:ascii="Arial" w:hAnsi="Arial" w:cs="Arial"/>
          <w:color w:val="2E2F32"/>
        </w:rPr>
        <w:t xml:space="preserve"> (149986)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Para </w:t>
      </w:r>
      <w:proofErr w:type="spellStart"/>
      <w:r>
        <w:rPr>
          <w:rFonts w:ascii="Arial" w:hAnsi="Arial" w:cs="Arial"/>
          <w:color w:val="2E2F32"/>
        </w:rPr>
        <w:t>Lodi</w:t>
      </w:r>
      <w:proofErr w:type="spellEnd"/>
      <w:r>
        <w:rPr>
          <w:rFonts w:ascii="Arial" w:hAnsi="Arial" w:cs="Arial"/>
          <w:color w:val="2E2F32"/>
        </w:rPr>
        <w:t xml:space="preserve"> (2000) a Governança Corporativa é definida como \u201co sistema que assegura aos sócios-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proprietários</w:t>
      </w:r>
      <w:proofErr w:type="gramEnd"/>
      <w:r>
        <w:rPr>
          <w:rFonts w:ascii="Arial" w:hAnsi="Arial" w:cs="Arial"/>
          <w:color w:val="2E2F32"/>
        </w:rPr>
        <w:t xml:space="preserve"> o governo estratégico da empresa e a efetiva monitoração da diretoria executiva [...]\u201d.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Considere as seguintes afirmações: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I. A relação entre propriedade e gestão se dá exclusivamente através do conselho fiscal.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II. Conselho de administração; auditoria independente e conselho fiscal são instrumentos </w:t>
      </w:r>
      <w:proofErr w:type="gramStart"/>
      <w:r>
        <w:rPr>
          <w:rFonts w:ascii="Arial" w:hAnsi="Arial" w:cs="Arial"/>
          <w:color w:val="2E2F32"/>
        </w:rPr>
        <w:t>fundamentais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para</w:t>
      </w:r>
      <w:proofErr w:type="gramEnd"/>
      <w:r>
        <w:rPr>
          <w:rFonts w:ascii="Arial" w:hAnsi="Arial" w:cs="Arial"/>
          <w:color w:val="2E2F32"/>
        </w:rPr>
        <w:t xml:space="preserve"> o exercício do controle.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III. A boa governança assegura aos sócios: equidade, transparência, responsabilidade pelos </w:t>
      </w:r>
      <w:proofErr w:type="gramStart"/>
      <w:r>
        <w:rPr>
          <w:rFonts w:ascii="Arial" w:hAnsi="Arial" w:cs="Arial"/>
          <w:color w:val="2E2F32"/>
        </w:rPr>
        <w:t>resultados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(</w:t>
      </w:r>
      <w:proofErr w:type="spellStart"/>
      <w:r>
        <w:rPr>
          <w:rFonts w:ascii="Arial" w:hAnsi="Arial" w:cs="Arial"/>
          <w:color w:val="2E2F32"/>
        </w:rPr>
        <w:t>accountability</w:t>
      </w:r>
      <w:proofErr w:type="spellEnd"/>
      <w:r>
        <w:rPr>
          <w:rFonts w:ascii="Arial" w:hAnsi="Arial" w:cs="Arial"/>
          <w:color w:val="2E2F32"/>
        </w:rPr>
        <w:t>) e obediência às leis do país (</w:t>
      </w:r>
      <w:proofErr w:type="spellStart"/>
      <w:r>
        <w:rPr>
          <w:rFonts w:ascii="Arial" w:hAnsi="Arial" w:cs="Arial"/>
          <w:color w:val="2E2F32"/>
        </w:rPr>
        <w:t>compliance</w:t>
      </w:r>
      <w:proofErr w:type="spellEnd"/>
      <w:r>
        <w:rPr>
          <w:rFonts w:ascii="Arial" w:hAnsi="Arial" w:cs="Arial"/>
          <w:color w:val="2E2F32"/>
        </w:rPr>
        <w:t>).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IV. É essencial a </w:t>
      </w:r>
      <w:proofErr w:type="gramStart"/>
      <w:r>
        <w:rPr>
          <w:rFonts w:ascii="Arial" w:hAnsi="Arial" w:cs="Arial"/>
          <w:color w:val="2E2F32"/>
        </w:rPr>
        <w:t>implementação</w:t>
      </w:r>
      <w:proofErr w:type="gramEnd"/>
      <w:r>
        <w:rPr>
          <w:rFonts w:ascii="Arial" w:hAnsi="Arial" w:cs="Arial"/>
          <w:color w:val="2E2F32"/>
        </w:rPr>
        <w:t xml:space="preserve"> de uma política de segurança.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lastRenderedPageBreak/>
        <w:t xml:space="preserve">Segundo </w:t>
      </w:r>
      <w:proofErr w:type="spellStart"/>
      <w:r>
        <w:rPr>
          <w:rFonts w:ascii="Arial" w:hAnsi="Arial" w:cs="Arial"/>
          <w:color w:val="2E2F32"/>
        </w:rPr>
        <w:t>Lodi</w:t>
      </w:r>
      <w:proofErr w:type="spellEnd"/>
      <w:r>
        <w:rPr>
          <w:rFonts w:ascii="Arial" w:hAnsi="Arial" w:cs="Arial"/>
          <w:color w:val="2E2F32"/>
        </w:rPr>
        <w:t xml:space="preserve"> (2000), as afirmações corretas são?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Pontos da Questão: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As afirmações II e III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As afirmações </w:t>
      </w:r>
      <w:proofErr w:type="gramStart"/>
      <w:r>
        <w:rPr>
          <w:rFonts w:ascii="Arial" w:hAnsi="Arial" w:cs="Arial"/>
          <w:color w:val="2E2F32"/>
        </w:rPr>
        <w:t>II ,</w:t>
      </w:r>
      <w:proofErr w:type="gramEnd"/>
      <w:r>
        <w:rPr>
          <w:rFonts w:ascii="Arial" w:hAnsi="Arial" w:cs="Arial"/>
          <w:color w:val="2E2F32"/>
        </w:rPr>
        <w:t xml:space="preserve"> III e IV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As afirmações I, II e </w:t>
      </w:r>
      <w:proofErr w:type="gramStart"/>
      <w:r>
        <w:rPr>
          <w:rFonts w:ascii="Arial" w:hAnsi="Arial" w:cs="Arial"/>
          <w:color w:val="2E2F32"/>
        </w:rPr>
        <w:t>III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As afirmações I, II e </w:t>
      </w:r>
      <w:proofErr w:type="gramStart"/>
      <w:r>
        <w:rPr>
          <w:rFonts w:ascii="Arial" w:hAnsi="Arial" w:cs="Arial"/>
          <w:color w:val="2E2F32"/>
        </w:rPr>
        <w:t>IV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As afirmações III e IV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6</w:t>
      </w:r>
      <w:proofErr w:type="gramEnd"/>
      <w:r>
        <w:rPr>
          <w:rFonts w:ascii="Arial" w:hAnsi="Arial" w:cs="Arial"/>
          <w:color w:val="2E2F32"/>
        </w:rPr>
        <w:t xml:space="preserve"> (149762)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governança corporativa tem como objetivo proteger e controlar os ativos das organizações. Em uma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organização</w:t>
      </w:r>
      <w:proofErr w:type="gramEnd"/>
      <w:r>
        <w:rPr>
          <w:rFonts w:ascii="Arial" w:hAnsi="Arial" w:cs="Arial"/>
          <w:color w:val="2E2F32"/>
        </w:rPr>
        <w:t xml:space="preserve"> existem diferentes tipos de ativos. A opção mais completa para tipos de ativo é: Pontos da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Questão: 0,5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Humano, físicos, propriedade patrimonial, de segurança e de tecnologia da informação.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Financeiro, físico, propriedade privada, de relacionamento e de tecnologia da informação.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Visualização de Prova </w:t>
      </w:r>
      <w:proofErr w:type="gramStart"/>
      <w:r>
        <w:rPr>
          <w:rFonts w:ascii="Arial" w:hAnsi="Arial" w:cs="Arial"/>
          <w:color w:val="2E2F32"/>
        </w:rPr>
        <w:t>https</w:t>
      </w:r>
      <w:proofErr w:type="gramEnd"/>
      <w:r>
        <w:rPr>
          <w:rFonts w:ascii="Arial" w:hAnsi="Arial" w:cs="Arial"/>
          <w:color w:val="2E2F32"/>
        </w:rPr>
        <w:t>://sia.estacio.br/portal/prt0010a.asp?</w:t>
      </w:r>
      <w:proofErr w:type="gramStart"/>
      <w:r>
        <w:rPr>
          <w:rFonts w:ascii="Arial" w:hAnsi="Arial" w:cs="Arial"/>
          <w:color w:val="2E2F32"/>
        </w:rPr>
        <w:t>p1</w:t>
      </w:r>
      <w:proofErr w:type="gramEnd"/>
      <w:r>
        <w:rPr>
          <w:rFonts w:ascii="Arial" w:hAnsi="Arial" w:cs="Arial"/>
          <w:color w:val="2E2F32"/>
        </w:rPr>
        <w:t>=4383539&amp;p2=12156&amp;p3=...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2</w:t>
      </w:r>
      <w:proofErr w:type="gramEnd"/>
      <w:r>
        <w:rPr>
          <w:rFonts w:ascii="Arial" w:hAnsi="Arial" w:cs="Arial"/>
          <w:color w:val="2E2F32"/>
        </w:rPr>
        <w:t xml:space="preserve"> de 4 19/11/2012 12:19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Humano, físicos, propriedade intelectual, de relacionamento e de terceiros.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Financeiro, de propriedade, de relacionamento, de segurança e de tecnologia da informação.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Humano, financeiro, físico, propriedade intelectual, de relacionamento e de tecnologia da informação.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7</w:t>
      </w:r>
      <w:proofErr w:type="gramEnd"/>
      <w:r>
        <w:rPr>
          <w:rFonts w:ascii="Arial" w:hAnsi="Arial" w:cs="Arial"/>
          <w:color w:val="2E2F32"/>
        </w:rPr>
        <w:t xml:space="preserve"> (149593)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São ativos pertencentes </w:t>
      </w:r>
      <w:proofErr w:type="gramStart"/>
      <w:r>
        <w:rPr>
          <w:rFonts w:ascii="Arial" w:hAnsi="Arial" w:cs="Arial"/>
          <w:color w:val="2E2F32"/>
        </w:rPr>
        <w:t>a</w:t>
      </w:r>
      <w:proofErr w:type="gramEnd"/>
      <w:r>
        <w:rPr>
          <w:rFonts w:ascii="Arial" w:hAnsi="Arial" w:cs="Arial"/>
          <w:color w:val="2E2F32"/>
        </w:rPr>
        <w:t xml:space="preserve"> governança em TI: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Pontos da Questão: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TI, financeiro, RH, Propriedade Intelectual, físicos e </w:t>
      </w:r>
      <w:proofErr w:type="gramStart"/>
      <w:r>
        <w:rPr>
          <w:rFonts w:ascii="Arial" w:hAnsi="Arial" w:cs="Arial"/>
          <w:color w:val="2E2F32"/>
        </w:rPr>
        <w:t>relacionamentos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Terceirização, </w:t>
      </w:r>
      <w:proofErr w:type="spellStart"/>
      <w:r>
        <w:rPr>
          <w:rFonts w:ascii="Arial" w:hAnsi="Arial" w:cs="Arial"/>
          <w:color w:val="2E2F32"/>
        </w:rPr>
        <w:t>Contratualização</w:t>
      </w:r>
      <w:proofErr w:type="spellEnd"/>
      <w:r>
        <w:rPr>
          <w:rFonts w:ascii="Arial" w:hAnsi="Arial" w:cs="Arial"/>
          <w:color w:val="2E2F32"/>
        </w:rPr>
        <w:t xml:space="preserve">, Área Jurídica, Área Financeira, RH e </w:t>
      </w:r>
      <w:proofErr w:type="gramStart"/>
      <w:r>
        <w:rPr>
          <w:rFonts w:ascii="Arial" w:hAnsi="Arial" w:cs="Arial"/>
          <w:color w:val="2E2F32"/>
        </w:rPr>
        <w:t>ativos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Métrica, desempenho, responsabilidade, ativos, pessoal e </w:t>
      </w:r>
      <w:proofErr w:type="gramStart"/>
      <w:r>
        <w:rPr>
          <w:rFonts w:ascii="Arial" w:hAnsi="Arial" w:cs="Arial"/>
          <w:color w:val="2E2F32"/>
        </w:rPr>
        <w:t>organização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Gestão, Operação, Comercialização, Pessoal, Administração e </w:t>
      </w:r>
      <w:proofErr w:type="gramStart"/>
      <w:r>
        <w:rPr>
          <w:rFonts w:ascii="Arial" w:hAnsi="Arial" w:cs="Arial"/>
          <w:color w:val="2E2F32"/>
        </w:rPr>
        <w:t>Terceirização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Gestão, Terceiros, Marketing, Relacionamento, Operação e </w:t>
      </w:r>
      <w:proofErr w:type="gramStart"/>
      <w:r>
        <w:rPr>
          <w:rFonts w:ascii="Arial" w:hAnsi="Arial" w:cs="Arial"/>
          <w:color w:val="2E2F32"/>
        </w:rPr>
        <w:t>Vendas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8</w:t>
      </w:r>
      <w:proofErr w:type="gramEnd"/>
      <w:r>
        <w:rPr>
          <w:rFonts w:ascii="Arial" w:hAnsi="Arial" w:cs="Arial"/>
          <w:color w:val="2E2F32"/>
        </w:rPr>
        <w:t xml:space="preserve"> (149759)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Considerando a Governança Corporativa, a Governança de TI e a Gestão de TI, qual das opções </w:t>
      </w:r>
      <w:proofErr w:type="gramStart"/>
      <w:r>
        <w:rPr>
          <w:rFonts w:ascii="Arial" w:hAnsi="Arial" w:cs="Arial"/>
          <w:color w:val="2E2F32"/>
        </w:rPr>
        <w:t>abaixo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define</w:t>
      </w:r>
      <w:proofErr w:type="gramEnd"/>
      <w:r>
        <w:rPr>
          <w:rFonts w:ascii="Arial" w:hAnsi="Arial" w:cs="Arial"/>
          <w:color w:val="2E2F32"/>
        </w:rPr>
        <w:t xml:space="preserve"> o melhor posicionamento dentro de uma organização? Pontos da Questão: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Governança Corporativa é mais abrangente do que a Gestão de TI e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Gestão de TI é mais abrangente do que a Governança de TI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Governança Corporativa é mais abrangente do que a Governança de TI e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Governança de TI é mais abrangente do que a Gestão de TI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Governança de TI é mais abrangente do que a Governança Corporativa e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Governança Corporativa é mais abrangente do que a Gestão de TI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Governança de TI é mais abrangente do que a Gestão de TI e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Gestão de TI é mais abrangente do que a Governança Corporativa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A Gestão de TI é mais abrangente do que a Governança de TI e 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Governança de TI é mais abrangente do que a Governança Corporativa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Questão: </w:t>
      </w:r>
      <w:proofErr w:type="gramStart"/>
      <w:r>
        <w:rPr>
          <w:rFonts w:ascii="Arial" w:hAnsi="Arial" w:cs="Arial"/>
          <w:color w:val="2E2F32"/>
        </w:rPr>
        <w:t>9</w:t>
      </w:r>
      <w:proofErr w:type="gramEnd"/>
      <w:r>
        <w:rPr>
          <w:rFonts w:ascii="Arial" w:hAnsi="Arial" w:cs="Arial"/>
          <w:color w:val="2E2F32"/>
        </w:rPr>
        <w:t xml:space="preserve"> (156543)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Durante um treinamento em COBIT a Senhora Ana querendo saber sobre o modelo de maturidade,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perguntou</w:t>
      </w:r>
      <w:proofErr w:type="gramEnd"/>
      <w:r>
        <w:rPr>
          <w:rFonts w:ascii="Arial" w:hAnsi="Arial" w:cs="Arial"/>
          <w:color w:val="2E2F32"/>
        </w:rPr>
        <w:t xml:space="preserve"> ao instrutor Márcio qual era o nível maturidade onde os processos são documentados e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comunicados</w:t>
      </w:r>
      <w:proofErr w:type="gramEnd"/>
      <w:r>
        <w:rPr>
          <w:rFonts w:ascii="Arial" w:hAnsi="Arial" w:cs="Arial"/>
          <w:color w:val="2E2F32"/>
        </w:rPr>
        <w:t xml:space="preserve">. O instrutor Márcio respondeu corretamente a opção (escolha abaixo)? Pontos da Questão: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Nível 3 - Definido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Nível 5 - </w:t>
      </w:r>
      <w:proofErr w:type="gramStart"/>
      <w:r>
        <w:rPr>
          <w:rFonts w:ascii="Arial" w:hAnsi="Arial" w:cs="Arial"/>
          <w:color w:val="2E2F32"/>
        </w:rPr>
        <w:t>Otimizado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Nível 4 - Gerenciado e mensurável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Nível 2 - Repetível, porém </w:t>
      </w:r>
      <w:proofErr w:type="gramStart"/>
      <w:r>
        <w:rPr>
          <w:rFonts w:ascii="Arial" w:hAnsi="Arial" w:cs="Arial"/>
          <w:color w:val="2E2F32"/>
        </w:rPr>
        <w:t>intuitivo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Nível 1 - Inicial </w:t>
      </w:r>
      <w:proofErr w:type="gramStart"/>
      <w:r>
        <w:rPr>
          <w:rFonts w:ascii="Arial" w:hAnsi="Arial" w:cs="Arial"/>
          <w:color w:val="2E2F32"/>
        </w:rPr>
        <w:t>/ Ad hoc)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Questão: 10 (147315)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Considere as seguintes afirmações: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1. Os gerentes devem executar todos os processos que estão sob sua responsabilidade.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2. A utilização de perfis de acesso é uma boa prática para segregar e controlar o uso de sistemas de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lastRenderedPageBreak/>
        <w:t>informação</w:t>
      </w:r>
      <w:proofErr w:type="gramEnd"/>
      <w:r>
        <w:rPr>
          <w:rFonts w:ascii="Arial" w:hAnsi="Arial" w:cs="Arial"/>
          <w:color w:val="2E2F32"/>
        </w:rPr>
        <w:t>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3. A tecnologia da informação auxilia nos controles, mas também precisa ser controlada.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Visualização de Prova </w:t>
      </w:r>
      <w:proofErr w:type="gramStart"/>
      <w:r>
        <w:rPr>
          <w:rFonts w:ascii="Arial" w:hAnsi="Arial" w:cs="Arial"/>
          <w:color w:val="2E2F32"/>
        </w:rPr>
        <w:t>https</w:t>
      </w:r>
      <w:proofErr w:type="gramEnd"/>
      <w:r>
        <w:rPr>
          <w:rFonts w:ascii="Arial" w:hAnsi="Arial" w:cs="Arial"/>
          <w:color w:val="2E2F32"/>
        </w:rPr>
        <w:t>://sia.estacio.br/portal/prt0010a.asp?</w:t>
      </w:r>
      <w:proofErr w:type="gramStart"/>
      <w:r>
        <w:rPr>
          <w:rFonts w:ascii="Arial" w:hAnsi="Arial" w:cs="Arial"/>
          <w:color w:val="2E2F32"/>
        </w:rPr>
        <w:t>p1</w:t>
      </w:r>
      <w:proofErr w:type="gramEnd"/>
      <w:r>
        <w:rPr>
          <w:rFonts w:ascii="Arial" w:hAnsi="Arial" w:cs="Arial"/>
          <w:color w:val="2E2F32"/>
        </w:rPr>
        <w:t>=4383539&amp;p2=12156&amp;p3=...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3</w:t>
      </w:r>
      <w:proofErr w:type="gramEnd"/>
      <w:r>
        <w:rPr>
          <w:rFonts w:ascii="Arial" w:hAnsi="Arial" w:cs="Arial"/>
          <w:color w:val="2E2F32"/>
        </w:rPr>
        <w:t xml:space="preserve"> de 4 19/11/2012 12:19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Estão corretas: Pontos da Questão: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Apenas a afirmação </w:t>
      </w:r>
      <w:proofErr w:type="gramStart"/>
      <w:r>
        <w:rPr>
          <w:rFonts w:ascii="Arial" w:hAnsi="Arial" w:cs="Arial"/>
          <w:color w:val="2E2F32"/>
        </w:rPr>
        <w:t>2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As afirmações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  <w:r>
        <w:rPr>
          <w:rFonts w:ascii="Arial" w:hAnsi="Arial" w:cs="Arial"/>
          <w:color w:val="2E2F32"/>
        </w:rPr>
        <w:t xml:space="preserve"> e 2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Apenas a afirmação </w:t>
      </w:r>
      <w:proofErr w:type="gramStart"/>
      <w:r>
        <w:rPr>
          <w:rFonts w:ascii="Arial" w:hAnsi="Arial" w:cs="Arial"/>
          <w:color w:val="2E2F32"/>
        </w:rPr>
        <w:t>1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As afirmações 1, 2 e </w:t>
      </w:r>
      <w:proofErr w:type="gramStart"/>
      <w:r>
        <w:rPr>
          <w:rFonts w:ascii="Arial" w:hAnsi="Arial" w:cs="Arial"/>
          <w:color w:val="2E2F32"/>
        </w:rPr>
        <w:t>3</w:t>
      </w:r>
      <w:proofErr w:type="gramEnd"/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As afirmações </w:t>
      </w:r>
      <w:proofErr w:type="gramStart"/>
      <w:r>
        <w:rPr>
          <w:rFonts w:ascii="Arial" w:hAnsi="Arial" w:cs="Arial"/>
          <w:color w:val="2E2F32"/>
        </w:rPr>
        <w:t>2</w:t>
      </w:r>
      <w:proofErr w:type="gramEnd"/>
      <w:r>
        <w:rPr>
          <w:rFonts w:ascii="Arial" w:hAnsi="Arial" w:cs="Arial"/>
          <w:color w:val="2E2F32"/>
        </w:rPr>
        <w:t xml:space="preserve"> e 3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>Fechar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Server </w:t>
      </w:r>
      <w:proofErr w:type="gramStart"/>
      <w:r>
        <w:rPr>
          <w:rFonts w:ascii="Arial" w:hAnsi="Arial" w:cs="Arial"/>
          <w:color w:val="2E2F32"/>
        </w:rPr>
        <w:t>IP :</w:t>
      </w:r>
      <w:proofErr w:type="gramEnd"/>
      <w:r>
        <w:rPr>
          <w:rFonts w:ascii="Arial" w:hAnsi="Arial" w:cs="Arial"/>
          <w:color w:val="2E2F32"/>
        </w:rPr>
        <w:t xml:space="preserve"> 192.168.10.137 </w:t>
      </w:r>
      <w:proofErr w:type="spellStart"/>
      <w:r>
        <w:rPr>
          <w:rFonts w:ascii="Arial" w:hAnsi="Arial" w:cs="Arial"/>
          <w:color w:val="2E2F32"/>
        </w:rPr>
        <w:t>Client</w:t>
      </w:r>
      <w:proofErr w:type="spellEnd"/>
      <w:r>
        <w:rPr>
          <w:rFonts w:ascii="Arial" w:hAnsi="Arial" w:cs="Arial"/>
          <w:color w:val="2E2F32"/>
        </w:rPr>
        <w:t xml:space="preserve"> IP: 177.107.45.214 Tempo de execução da página : 1,578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r>
        <w:rPr>
          <w:rFonts w:ascii="Arial" w:hAnsi="Arial" w:cs="Arial"/>
          <w:color w:val="2E2F32"/>
        </w:rPr>
        <w:t xml:space="preserve">Visualização de Prova </w:t>
      </w:r>
      <w:proofErr w:type="gramStart"/>
      <w:r>
        <w:rPr>
          <w:rFonts w:ascii="Arial" w:hAnsi="Arial" w:cs="Arial"/>
          <w:color w:val="2E2F32"/>
        </w:rPr>
        <w:t>https</w:t>
      </w:r>
      <w:proofErr w:type="gramEnd"/>
      <w:r>
        <w:rPr>
          <w:rFonts w:ascii="Arial" w:hAnsi="Arial" w:cs="Arial"/>
          <w:color w:val="2E2F32"/>
        </w:rPr>
        <w:t>://sia.estacio.br/portal/prt0010a.asp?</w:t>
      </w:r>
      <w:proofErr w:type="gramStart"/>
      <w:r>
        <w:rPr>
          <w:rFonts w:ascii="Arial" w:hAnsi="Arial" w:cs="Arial"/>
          <w:color w:val="2E2F32"/>
        </w:rPr>
        <w:t>p1</w:t>
      </w:r>
      <w:proofErr w:type="gramEnd"/>
      <w:r>
        <w:rPr>
          <w:rFonts w:ascii="Arial" w:hAnsi="Arial" w:cs="Arial"/>
          <w:color w:val="2E2F32"/>
        </w:rPr>
        <w:t>=4383539&amp;p2=12156&amp;p3=...</w:t>
      </w:r>
    </w:p>
    <w:p w:rsidR="002035CC" w:rsidRDefault="002035CC" w:rsidP="002035CC">
      <w:pPr>
        <w:pStyle w:val="Pr-formataoHTML"/>
        <w:shd w:val="clear" w:color="auto" w:fill="FFFFFF"/>
        <w:textAlignment w:val="baseline"/>
        <w:rPr>
          <w:rFonts w:ascii="Arial" w:hAnsi="Arial" w:cs="Arial"/>
          <w:color w:val="2E2F32"/>
        </w:rPr>
      </w:pPr>
      <w:proofErr w:type="gramStart"/>
      <w:r>
        <w:rPr>
          <w:rFonts w:ascii="Arial" w:hAnsi="Arial" w:cs="Arial"/>
          <w:color w:val="2E2F32"/>
        </w:rPr>
        <w:t>4</w:t>
      </w:r>
      <w:proofErr w:type="gramEnd"/>
      <w:r>
        <w:rPr>
          <w:rFonts w:ascii="Arial" w:hAnsi="Arial" w:cs="Arial"/>
          <w:color w:val="2E2F32"/>
        </w:rPr>
        <w:t xml:space="preserve"> de 4 19/11/2012 12:19</w:t>
      </w:r>
    </w:p>
    <w:p w:rsidR="002035CC" w:rsidRDefault="002035CC" w:rsidP="002035CC">
      <w:pPr>
        <w:shd w:val="clear" w:color="auto" w:fill="FFFFFF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noProof/>
          <w:color w:val="2E2F32"/>
          <w:sz w:val="21"/>
          <w:szCs w:val="21"/>
          <w:lang w:eastAsia="pt-BR"/>
        </w:rPr>
        <w:drawing>
          <wp:inline distT="0" distB="0" distL="0" distR="0">
            <wp:extent cx="2000250" cy="2590800"/>
            <wp:effectExtent l="0" t="0" r="0" b="0"/>
            <wp:docPr id="6" name="Imagem 6" descr="https://files.passeidireto.com/Thumbnail/e319d8ff-fac3-4123-b1ff-2e1630d1b1c5/210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iles.passeidireto.com/Thumbnail/e319d8ff-fac3-4123-b1ff-2e1630d1b1c5/210/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CC" w:rsidRDefault="002035CC" w:rsidP="002035CC">
      <w:pPr>
        <w:shd w:val="clear" w:color="auto" w:fill="4A91CF"/>
        <w:textAlignment w:val="baseline"/>
        <w:rPr>
          <w:rFonts w:ascii="Arial" w:hAnsi="Arial" w:cs="Arial"/>
          <w:color w:val="2E2F32"/>
          <w:sz w:val="21"/>
          <w:szCs w:val="21"/>
        </w:rPr>
      </w:pPr>
      <w:proofErr w:type="gramStart"/>
      <w:r>
        <w:rPr>
          <w:rStyle w:val="page-count"/>
          <w:rFonts w:ascii="Arial" w:hAnsi="Arial" w:cs="Arial"/>
          <w:color w:val="90939E"/>
          <w:sz w:val="20"/>
          <w:szCs w:val="20"/>
          <w:bdr w:val="none" w:sz="0" w:space="0" w:color="auto" w:frame="1"/>
          <w:shd w:val="clear" w:color="auto" w:fill="F6F5F8"/>
        </w:rPr>
        <w:t>4</w:t>
      </w:r>
      <w:proofErr w:type="gramEnd"/>
      <w:r>
        <w:rPr>
          <w:rStyle w:val="page-count"/>
          <w:rFonts w:ascii="Arial" w:hAnsi="Arial" w:cs="Arial"/>
          <w:color w:val="90939E"/>
          <w:sz w:val="20"/>
          <w:szCs w:val="20"/>
          <w:bdr w:val="none" w:sz="0" w:space="0" w:color="auto" w:frame="1"/>
          <w:shd w:val="clear" w:color="auto" w:fill="F6F5F8"/>
        </w:rPr>
        <w:t> pág.</w:t>
      </w:r>
    </w:p>
    <w:p w:rsidR="002035CC" w:rsidRDefault="002035CC" w:rsidP="002035CC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494B56"/>
        </w:rPr>
      </w:pPr>
      <w:r>
        <w:rPr>
          <w:rFonts w:ascii="Arial" w:hAnsi="Arial" w:cs="Arial"/>
          <w:b w:val="0"/>
          <w:bCs w:val="0"/>
          <w:color w:val="494B56"/>
        </w:rPr>
        <w:t xml:space="preserve">Crie seu perfil e </w:t>
      </w:r>
      <w:proofErr w:type="spellStart"/>
      <w:r>
        <w:rPr>
          <w:rFonts w:ascii="Arial" w:hAnsi="Arial" w:cs="Arial"/>
          <w:b w:val="0"/>
          <w:bCs w:val="0"/>
          <w:color w:val="494B56"/>
        </w:rPr>
        <w:t>veja</w:t>
      </w:r>
      <w:r>
        <w:rPr>
          <w:rStyle w:val="Forte"/>
          <w:rFonts w:ascii="Arial" w:hAnsi="Arial" w:cs="Arial"/>
          <w:b/>
          <w:bCs/>
          <w:color w:val="FF7300"/>
          <w:bdr w:val="none" w:sz="0" w:space="0" w:color="auto" w:frame="1"/>
        </w:rPr>
        <w:t>o</w:t>
      </w:r>
      <w:proofErr w:type="spellEnd"/>
      <w:r>
        <w:rPr>
          <w:rStyle w:val="Forte"/>
          <w:rFonts w:ascii="Arial" w:hAnsi="Arial" w:cs="Arial"/>
          <w:b/>
          <w:bCs/>
          <w:color w:val="FF7300"/>
          <w:bdr w:val="none" w:sz="0" w:space="0" w:color="auto" w:frame="1"/>
        </w:rPr>
        <w:t xml:space="preserve"> material completo</w:t>
      </w:r>
    </w:p>
    <w:p w:rsidR="002035CC" w:rsidRDefault="002035CC" w:rsidP="002035CC">
      <w:pPr>
        <w:pStyle w:val="Ttulo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494B56"/>
        </w:rPr>
      </w:pPr>
      <w:r>
        <w:rPr>
          <w:rFonts w:ascii="Arial" w:hAnsi="Arial" w:cs="Arial"/>
          <w:b w:val="0"/>
          <w:bCs w:val="0"/>
          <w:color w:val="494B56"/>
        </w:rPr>
        <w:t>Junte-se a </w:t>
      </w:r>
      <w:r>
        <w:rPr>
          <w:rStyle w:val="Forte"/>
          <w:rFonts w:ascii="Arial" w:hAnsi="Arial" w:cs="Arial"/>
          <w:b/>
          <w:bCs/>
          <w:color w:val="494B56"/>
          <w:bdr w:val="none" w:sz="0" w:space="0" w:color="auto" w:frame="1"/>
        </w:rPr>
        <w:t>18 milhões de estudantes</w:t>
      </w:r>
      <w:r>
        <w:rPr>
          <w:rFonts w:ascii="Arial" w:hAnsi="Arial" w:cs="Arial"/>
          <w:b w:val="0"/>
          <w:bCs w:val="0"/>
          <w:color w:val="494B56"/>
        </w:rPr>
        <w:t>.</w:t>
      </w:r>
    </w:p>
    <w:p w:rsidR="002035CC" w:rsidRDefault="002035CC" w:rsidP="002035CC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jc w:val="center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noProof/>
          <w:color w:val="2E2F32"/>
          <w:sz w:val="21"/>
          <w:szCs w:val="21"/>
          <w:lang w:eastAsia="pt-BR"/>
        </w:rPr>
        <w:drawing>
          <wp:inline distT="0" distB="0" distL="0" distR="0">
            <wp:extent cx="1143000" cy="1143000"/>
            <wp:effectExtent l="0" t="0" r="0" b="0"/>
            <wp:docPr id="5" name="Imagem 5" descr="https://lh6.googleusercontent.com/-zIPmffA71eU/AAAAAAAAAAI/AAAAAAAAABE/Nr5rSgwzpbg/s96-c/photo.jpg?sz=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-zIPmffA71eU/AAAAAAAAAAI/AAAAAAAAABE/Nr5rSgwzpbg/s96-c/photo.jpg?sz=1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CC" w:rsidRDefault="002035CC" w:rsidP="002035CC">
      <w:pPr>
        <w:numPr>
          <w:ilvl w:val="0"/>
          <w:numId w:val="7"/>
        </w:numPr>
        <w:shd w:val="clear" w:color="auto" w:fill="FFFFFF"/>
        <w:spacing w:after="0" w:line="240" w:lineRule="auto"/>
        <w:ind w:left="150"/>
        <w:jc w:val="center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noProof/>
          <w:color w:val="2E2F32"/>
          <w:sz w:val="21"/>
          <w:szCs w:val="21"/>
          <w:lang w:eastAsia="pt-BR"/>
        </w:rPr>
        <w:drawing>
          <wp:inline distT="0" distB="0" distL="0" distR="0">
            <wp:extent cx="895350" cy="895350"/>
            <wp:effectExtent l="0" t="0" r="0" b="0"/>
            <wp:docPr id="4" name="Imagem 4" descr="https://resources.passeidireto.com/website-anonymous/images/tbs/depoiment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ources.passeidireto.com/website-anonymous/images/tbs/depoimento-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CC" w:rsidRDefault="002035CC" w:rsidP="002035CC">
      <w:pPr>
        <w:numPr>
          <w:ilvl w:val="0"/>
          <w:numId w:val="7"/>
        </w:numPr>
        <w:shd w:val="clear" w:color="auto" w:fill="FFFFFF"/>
        <w:spacing w:after="0" w:line="240" w:lineRule="auto"/>
        <w:ind w:left="150"/>
        <w:jc w:val="center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noProof/>
          <w:color w:val="2E2F32"/>
          <w:sz w:val="21"/>
          <w:szCs w:val="21"/>
          <w:lang w:eastAsia="pt-BR"/>
        </w:rPr>
        <w:lastRenderedPageBreak/>
        <w:drawing>
          <wp:inline distT="0" distB="0" distL="0" distR="0">
            <wp:extent cx="895350" cy="895350"/>
            <wp:effectExtent l="0" t="0" r="0" b="0"/>
            <wp:docPr id="3" name="Imagem 3" descr="https://resources.passeidireto.com/website-anonymous/images/tbs/depoiment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ources.passeidireto.com/website-anonymous/images/tbs/depoimento-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CC" w:rsidRDefault="002035CC" w:rsidP="002035CC">
      <w:pPr>
        <w:numPr>
          <w:ilvl w:val="0"/>
          <w:numId w:val="7"/>
        </w:numPr>
        <w:shd w:val="clear" w:color="auto" w:fill="FFFFFF"/>
        <w:spacing w:after="0" w:line="240" w:lineRule="auto"/>
        <w:ind w:left="150"/>
        <w:jc w:val="center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noProof/>
          <w:color w:val="2E2F32"/>
          <w:sz w:val="21"/>
          <w:szCs w:val="21"/>
          <w:lang w:eastAsia="pt-BR"/>
        </w:rPr>
        <w:drawing>
          <wp:inline distT="0" distB="0" distL="0" distR="0">
            <wp:extent cx="1143000" cy="1143000"/>
            <wp:effectExtent l="0" t="0" r="0" b="0"/>
            <wp:docPr id="2" name="Imagem 2" descr="https://graph.facebook.com/1249444812/picture?width=120&amp;height=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raph.facebook.com/1249444812/picture?width=120&amp;height=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CC" w:rsidRDefault="002035CC" w:rsidP="002035CC">
      <w:pPr>
        <w:numPr>
          <w:ilvl w:val="0"/>
          <w:numId w:val="7"/>
        </w:numPr>
        <w:shd w:val="clear" w:color="auto" w:fill="FFFFFF"/>
        <w:spacing w:after="0" w:line="240" w:lineRule="auto"/>
        <w:ind w:left="150"/>
        <w:jc w:val="center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noProof/>
          <w:color w:val="2E2F32"/>
          <w:sz w:val="21"/>
          <w:szCs w:val="21"/>
          <w:lang w:eastAsia="pt-BR"/>
        </w:rPr>
        <w:drawing>
          <wp:inline distT="0" distB="0" distL="0" distR="0">
            <wp:extent cx="1143000" cy="1143000"/>
            <wp:effectExtent l="0" t="0" r="0" b="0"/>
            <wp:docPr id="1" name="Imagem 1" descr="https://lh4.googleusercontent.com/-1LGxZ9w4gtU/AAAAAAAAAAI/AAAAAAAAAAs/ehpqS6a9LiM/s96-c/photo.jpg?sz=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-1LGxZ9w4gtU/AAAAAAAAAAI/AAAAAAAAAAs/ehpqS6a9LiM/s96-c/photo.jpg?sz=1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5CC" w:rsidRDefault="002035CC" w:rsidP="002035CC">
      <w:pPr>
        <w:pStyle w:val="Ttulo2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94B56"/>
        </w:rPr>
      </w:pPr>
      <w:r>
        <w:rPr>
          <w:rFonts w:ascii="Arial" w:hAnsi="Arial" w:cs="Arial"/>
          <w:color w:val="494B56"/>
        </w:rPr>
        <w:t>É rápido, grátis e seguro.</w:t>
      </w:r>
    </w:p>
    <w:p w:rsidR="002035CC" w:rsidRDefault="002035CC" w:rsidP="002035CC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color w:val="2E2F32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2E2F32"/>
          <w:sz w:val="21"/>
          <w:szCs w:val="21"/>
        </w:rPr>
        <w:t>FacebookGoogle</w:t>
      </w:r>
      <w:proofErr w:type="spellEnd"/>
      <w:proofErr w:type="gramEnd"/>
    </w:p>
    <w:p w:rsidR="002035CC" w:rsidRDefault="002035CC" w:rsidP="002035CC">
      <w:pPr>
        <w:shd w:val="clear" w:color="auto" w:fill="FFFFFF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color w:val="90939E"/>
          <w:sz w:val="15"/>
          <w:szCs w:val="15"/>
          <w:bdr w:val="none" w:sz="0" w:space="0" w:color="auto" w:frame="1"/>
        </w:rPr>
        <w:t>Você estará aceitando os </w:t>
      </w:r>
      <w:hyperlink r:id="rId12" w:tgtFrame="_blank" w:history="1">
        <w:r>
          <w:rPr>
            <w:rStyle w:val="Hyperlink"/>
            <w:rFonts w:ascii="Arial" w:hAnsi="Arial" w:cs="Arial"/>
            <w:b/>
            <w:bCs/>
            <w:color w:val="90939E"/>
            <w:sz w:val="15"/>
            <w:szCs w:val="15"/>
            <w:bdr w:val="none" w:sz="0" w:space="0" w:color="auto" w:frame="1"/>
          </w:rPr>
          <w:t>Termos de uso</w:t>
        </w:r>
      </w:hyperlink>
      <w:r>
        <w:rPr>
          <w:rFonts w:ascii="Arial" w:hAnsi="Arial" w:cs="Arial"/>
          <w:color w:val="90939E"/>
          <w:sz w:val="15"/>
          <w:szCs w:val="15"/>
          <w:bdr w:val="none" w:sz="0" w:space="0" w:color="auto" w:frame="1"/>
        </w:rPr>
        <w:t> e </w:t>
      </w:r>
      <w:hyperlink r:id="rId13" w:tgtFrame="_blank" w:history="1">
        <w:r>
          <w:rPr>
            <w:rStyle w:val="Hyperlink"/>
            <w:rFonts w:ascii="Arial" w:hAnsi="Arial" w:cs="Arial"/>
            <w:b/>
            <w:bCs/>
            <w:color w:val="90939E"/>
            <w:sz w:val="15"/>
            <w:szCs w:val="15"/>
            <w:bdr w:val="none" w:sz="0" w:space="0" w:color="auto" w:frame="1"/>
          </w:rPr>
          <w:t>Política de privacidade</w:t>
        </w:r>
      </w:hyperlink>
      <w:r>
        <w:rPr>
          <w:rFonts w:ascii="Arial" w:hAnsi="Arial" w:cs="Arial"/>
          <w:color w:val="90939E"/>
          <w:sz w:val="15"/>
          <w:szCs w:val="15"/>
          <w:bdr w:val="none" w:sz="0" w:space="0" w:color="auto" w:frame="1"/>
        </w:rPr>
        <w:t>.</w:t>
      </w:r>
    </w:p>
    <w:p w:rsidR="002035CC" w:rsidRDefault="002035CC" w:rsidP="002035CC">
      <w:pPr>
        <w:shd w:val="clear" w:color="auto" w:fill="FFFFFF"/>
        <w:jc w:val="center"/>
        <w:textAlignment w:val="baseline"/>
        <w:rPr>
          <w:rFonts w:ascii="Arial" w:hAnsi="Arial" w:cs="Arial"/>
          <w:color w:val="2E2F32"/>
          <w:sz w:val="21"/>
          <w:szCs w:val="21"/>
        </w:rPr>
      </w:pPr>
      <w:r>
        <w:rPr>
          <w:rFonts w:ascii="Arial" w:hAnsi="Arial" w:cs="Arial"/>
          <w:color w:val="2E2F32"/>
          <w:sz w:val="21"/>
          <w:szCs w:val="21"/>
        </w:rPr>
        <w:t>Já tem cadastro? </w:t>
      </w:r>
      <w:hyperlink r:id="rId14" w:history="1">
        <w:r>
          <w:rPr>
            <w:rStyle w:val="Hyperlink"/>
            <w:rFonts w:ascii="Arial" w:hAnsi="Arial" w:cs="Arial"/>
            <w:b/>
            <w:bCs/>
            <w:color w:val="FF7300"/>
            <w:sz w:val="21"/>
            <w:szCs w:val="21"/>
            <w:bdr w:val="none" w:sz="0" w:space="0" w:color="auto" w:frame="1"/>
          </w:rPr>
          <w:t>Entrar</w:t>
        </w:r>
      </w:hyperlink>
    </w:p>
    <w:p w:rsidR="002035CC" w:rsidRPr="002035CC" w:rsidRDefault="002035CC">
      <w:pPr>
        <w:rPr>
          <w:rFonts w:ascii="Arial" w:hAnsi="Arial" w:cs="Arial"/>
          <w:sz w:val="24"/>
          <w:szCs w:val="24"/>
        </w:rPr>
      </w:pPr>
    </w:p>
    <w:sectPr w:rsidR="002035CC" w:rsidRPr="002035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6B89"/>
    <w:multiLevelType w:val="multilevel"/>
    <w:tmpl w:val="4A02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3E3889"/>
    <w:multiLevelType w:val="multilevel"/>
    <w:tmpl w:val="345E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3A2139"/>
    <w:multiLevelType w:val="multilevel"/>
    <w:tmpl w:val="6CEC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315FF6"/>
    <w:multiLevelType w:val="multilevel"/>
    <w:tmpl w:val="72A2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75613E"/>
    <w:multiLevelType w:val="multilevel"/>
    <w:tmpl w:val="BC58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BB44EB"/>
    <w:multiLevelType w:val="multilevel"/>
    <w:tmpl w:val="6E1E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567224E"/>
    <w:multiLevelType w:val="multilevel"/>
    <w:tmpl w:val="72721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053225"/>
    <w:multiLevelType w:val="multilevel"/>
    <w:tmpl w:val="E094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5BB"/>
    <w:rsid w:val="002035CC"/>
    <w:rsid w:val="002C471C"/>
    <w:rsid w:val="008B4D1A"/>
    <w:rsid w:val="00943540"/>
    <w:rsid w:val="00D675BB"/>
    <w:rsid w:val="00EF1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7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7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5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75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5B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75BB"/>
    <w:rPr>
      <w:color w:val="0000FF"/>
      <w:u w:val="single"/>
    </w:rPr>
  </w:style>
  <w:style w:type="character" w:customStyle="1" w:styleId="page-count">
    <w:name w:val="page-count"/>
    <w:basedOn w:val="Fontepargpadro"/>
    <w:rsid w:val="00D675BB"/>
  </w:style>
  <w:style w:type="character" w:styleId="Forte">
    <w:name w:val="Strong"/>
    <w:basedOn w:val="Fontepargpadro"/>
    <w:uiPriority w:val="22"/>
    <w:qFormat/>
    <w:rsid w:val="00D675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675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67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5B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675B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7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75B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D675BB"/>
    <w:rPr>
      <w:color w:val="0000FF"/>
      <w:u w:val="single"/>
    </w:rPr>
  </w:style>
  <w:style w:type="character" w:customStyle="1" w:styleId="page-count">
    <w:name w:val="page-count"/>
    <w:basedOn w:val="Fontepargpadro"/>
    <w:rsid w:val="00D675BB"/>
  </w:style>
  <w:style w:type="character" w:styleId="Forte">
    <w:name w:val="Strong"/>
    <w:basedOn w:val="Fontepargpadro"/>
    <w:uiPriority w:val="22"/>
    <w:qFormat/>
    <w:rsid w:val="00D67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989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3629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23442">
                  <w:marLeft w:val="0"/>
                  <w:marRight w:val="0"/>
                  <w:marTop w:val="53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0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53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3963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62911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8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5038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8436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0497">
                  <w:marLeft w:val="0"/>
                  <w:marRight w:val="0"/>
                  <w:marTop w:val="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4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87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544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6358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3457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34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104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CDCDC"/>
            <w:bottom w:val="single" w:sz="6" w:space="0" w:color="BFBFBF"/>
            <w:right w:val="single" w:sz="6" w:space="0" w:color="DCDCDC"/>
          </w:divBdr>
          <w:divsChild>
            <w:div w:id="19982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7153">
                  <w:marLeft w:val="0"/>
                  <w:marRight w:val="0"/>
                  <w:marTop w:val="71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95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988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8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1092">
                          <w:marLeft w:val="0"/>
                          <w:marRight w:val="0"/>
                          <w:marTop w:val="9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76316">
                              <w:marLeft w:val="0"/>
                              <w:marRight w:val="0"/>
                              <w:marTop w:val="5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passeidireto.com/privacidad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www.passeidireto.com/termos-de-us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passeidireto.com/log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12</Pages>
  <Words>3570</Words>
  <Characters>19280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Felipe</cp:lastModifiedBy>
  <cp:revision>2</cp:revision>
  <dcterms:created xsi:type="dcterms:W3CDTF">2019-09-19T22:22:00Z</dcterms:created>
  <dcterms:modified xsi:type="dcterms:W3CDTF">2019-09-23T19:38:00Z</dcterms:modified>
</cp:coreProperties>
</file>