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F9A1" w14:textId="34C86513" w:rsidR="00182680" w:rsidRDefault="00FF546D" w:rsidP="00E3474C">
      <w:pPr>
        <w:pStyle w:val="ListParagraph"/>
        <w:spacing w:after="0"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Consumer Responses to </w:t>
      </w:r>
      <w:r w:rsidR="00B340E0">
        <w:rPr>
          <w:rFonts w:ascii="Times New Roman" w:hAnsi="Times New Roman" w:cs="Times New Roman"/>
          <w:b/>
          <w:bCs/>
          <w:sz w:val="24"/>
          <w:szCs w:val="24"/>
        </w:rPr>
        <w:t xml:space="preserve">Infectious Disease Cues: </w:t>
      </w:r>
      <w:r w:rsidR="00B82FF7">
        <w:rPr>
          <w:rFonts w:ascii="Times New Roman" w:hAnsi="Times New Roman" w:cs="Times New Roman"/>
          <w:b/>
          <w:bCs/>
          <w:sz w:val="24"/>
          <w:szCs w:val="24"/>
        </w:rPr>
        <w:t xml:space="preserve">An Integrative Framework and </w:t>
      </w:r>
      <w:r w:rsidR="00B340E0">
        <w:rPr>
          <w:rFonts w:ascii="Times New Roman" w:hAnsi="Times New Roman" w:cs="Times New Roman"/>
          <w:b/>
          <w:bCs/>
          <w:sz w:val="24"/>
          <w:szCs w:val="24"/>
        </w:rPr>
        <w:t xml:space="preserve">Research </w:t>
      </w:r>
      <w:r w:rsidR="00B82FF7">
        <w:rPr>
          <w:rFonts w:ascii="Times New Roman" w:hAnsi="Times New Roman" w:cs="Times New Roman"/>
          <w:b/>
          <w:bCs/>
          <w:sz w:val="24"/>
          <w:szCs w:val="24"/>
        </w:rPr>
        <w:t>Agenda</w:t>
      </w:r>
    </w:p>
    <w:p w14:paraId="648F400E" w14:textId="6B4D1C52" w:rsidR="00234DBB" w:rsidRDefault="00234DBB" w:rsidP="00E3474C">
      <w:pPr>
        <w:spacing w:after="0"/>
        <w:jc w:val="center"/>
        <w:rPr>
          <w:rFonts w:ascii="Times New Roman" w:hAnsi="Times New Roman" w:cs="Times New Roman"/>
          <w:b/>
          <w:bCs/>
          <w:sz w:val="24"/>
          <w:szCs w:val="24"/>
        </w:rPr>
      </w:pPr>
      <w:r w:rsidRPr="00D81428">
        <w:rPr>
          <w:rFonts w:ascii="Times New Roman" w:hAnsi="Times New Roman" w:cs="Times New Roman"/>
          <w:b/>
          <w:bCs/>
          <w:sz w:val="24"/>
          <w:szCs w:val="24"/>
        </w:rPr>
        <w:t>Abstract</w:t>
      </w:r>
    </w:p>
    <w:p w14:paraId="39306087" w14:textId="77777777" w:rsidR="003D7911" w:rsidRPr="00D81428" w:rsidRDefault="003D7911" w:rsidP="00E3474C">
      <w:pPr>
        <w:spacing w:after="0"/>
        <w:jc w:val="center"/>
        <w:rPr>
          <w:rFonts w:ascii="Times New Roman" w:hAnsi="Times New Roman" w:cs="Times New Roman"/>
          <w:b/>
          <w:bCs/>
          <w:sz w:val="24"/>
          <w:szCs w:val="24"/>
        </w:rPr>
      </w:pPr>
    </w:p>
    <w:p w14:paraId="66C0D558" w14:textId="3829BA87" w:rsidR="00B340E0" w:rsidRDefault="000C5575" w:rsidP="000C5575">
      <w:pPr>
        <w:spacing w:after="0" w:line="480" w:lineRule="auto"/>
        <w:rPr>
          <w:rFonts w:ascii="Times New Roman" w:hAnsi="Times New Roman" w:cs="Times New Roman"/>
          <w:sz w:val="24"/>
          <w:szCs w:val="24"/>
        </w:rPr>
      </w:pPr>
      <w:r w:rsidRPr="000C5575">
        <w:rPr>
          <w:rFonts w:ascii="Times New Roman" w:hAnsi="Times New Roman" w:cs="Times New Roman"/>
          <w:b/>
          <w:bCs/>
          <w:sz w:val="24"/>
          <w:szCs w:val="24"/>
        </w:rPr>
        <w:t>Purpose:</w:t>
      </w:r>
      <w:r w:rsidRPr="000C5575">
        <w:rPr>
          <w:rFonts w:ascii="Times New Roman" w:hAnsi="Times New Roman" w:cs="Times New Roman"/>
          <w:sz w:val="24"/>
          <w:szCs w:val="24"/>
        </w:rPr>
        <w:t xml:space="preserve"> This paper develops an integrative framework explaining how infectious disease cues influence consumer behavior by connecting evolutionary psychology and behavioral immune system literature with consumer research.</w:t>
      </w:r>
    </w:p>
    <w:p w14:paraId="429894EC" w14:textId="2C50CA6F" w:rsidR="000C5575" w:rsidRDefault="000C5575" w:rsidP="000C5575">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Design/methodology/approach: </w:t>
      </w:r>
      <w:r w:rsidRPr="000C5575">
        <w:rPr>
          <w:rFonts w:ascii="Times New Roman" w:hAnsi="Times New Roman" w:cs="Times New Roman"/>
          <w:sz w:val="24"/>
          <w:szCs w:val="24"/>
        </w:rPr>
        <w:t>The paper synthesizes pathogen-avoidance psychology and consumer behavior research to identify three psychological changes (affect, cognition, motivation) influencing consumer responses, developing theoretical propositions across five domains while identifying boundary conditions.</w:t>
      </w:r>
    </w:p>
    <w:p w14:paraId="15749795" w14:textId="1BD8A021" w:rsidR="000C5575" w:rsidRDefault="000C5575" w:rsidP="000C5575">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Findings: </w:t>
      </w:r>
      <w:r w:rsidRPr="000C5575">
        <w:rPr>
          <w:rFonts w:ascii="Times New Roman" w:hAnsi="Times New Roman" w:cs="Times New Roman"/>
          <w:sz w:val="24"/>
          <w:szCs w:val="24"/>
        </w:rPr>
        <w:t>Disease cues trigger changes in affect (disgust, anxiety), cognition (narrowed attention), and motivation (self-protection). These influence consumer responses across self-regulation, social behavior/identity, information processing, evaluation, and prosocial/sustainable behaviors. The framework identifies boundary conditions moderating these effects.</w:t>
      </w:r>
    </w:p>
    <w:p w14:paraId="016731C1" w14:textId="57B8B7AF" w:rsidR="000C5575" w:rsidRDefault="000C5575" w:rsidP="000C5575">
      <w:pPr>
        <w:spacing w:after="0" w:line="480" w:lineRule="auto"/>
        <w:rPr>
          <w:rFonts w:ascii="Times New Roman" w:hAnsi="Times New Roman" w:cs="Times New Roman"/>
          <w:sz w:val="24"/>
          <w:szCs w:val="24"/>
        </w:rPr>
      </w:pPr>
      <w:r>
        <w:rPr>
          <w:rFonts w:ascii="Times New Roman" w:hAnsi="Times New Roman" w:cs="Times New Roman"/>
          <w:b/>
          <w:bCs/>
          <w:sz w:val="24"/>
          <w:szCs w:val="24"/>
        </w:rPr>
        <w:t>Research limitations/implications:</w:t>
      </w:r>
      <w:r>
        <w:rPr>
          <w:rFonts w:ascii="Times New Roman" w:hAnsi="Times New Roman" w:cs="Times New Roman"/>
          <w:sz w:val="24"/>
          <w:szCs w:val="24"/>
        </w:rPr>
        <w:t xml:space="preserve"> </w:t>
      </w:r>
      <w:r w:rsidRPr="000C5575">
        <w:rPr>
          <w:rFonts w:ascii="Times New Roman" w:hAnsi="Times New Roman" w:cs="Times New Roman"/>
          <w:sz w:val="24"/>
          <w:szCs w:val="24"/>
        </w:rPr>
        <w:t>The framework advances understanding of disease threats' influence on consumer behavior and suggests future research directions, including contextual effects and individual differences.</w:t>
      </w:r>
    </w:p>
    <w:p w14:paraId="24D58EC0" w14:textId="0E96AFB9" w:rsidR="000C5575" w:rsidRDefault="000C5575" w:rsidP="000C5575">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Practical implications: </w:t>
      </w:r>
      <w:r w:rsidRPr="000C5575">
        <w:rPr>
          <w:rFonts w:ascii="Times New Roman" w:hAnsi="Times New Roman" w:cs="Times New Roman"/>
          <w:sz w:val="24"/>
          <w:szCs w:val="24"/>
        </w:rPr>
        <w:t>The framework helps marketers predict consumer responses to disease cues, offering insights for marketing strategies during health crises and normal times.</w:t>
      </w:r>
    </w:p>
    <w:p w14:paraId="033A7D8E" w14:textId="1734AA48" w:rsidR="000C5575" w:rsidRDefault="000C5575" w:rsidP="000C5575">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Originality/value: </w:t>
      </w:r>
      <w:r w:rsidRPr="000C5575">
        <w:rPr>
          <w:rFonts w:ascii="Times New Roman" w:hAnsi="Times New Roman" w:cs="Times New Roman"/>
          <w:sz w:val="24"/>
          <w:szCs w:val="24"/>
        </w:rPr>
        <w:t>This paper provides the first comprehensive framework explaining disease cues' systematic influence on consumer behavior through psychological changes, extending behavioral immune system theory into consumer domains.</w:t>
      </w:r>
    </w:p>
    <w:p w14:paraId="1CA96ED3" w14:textId="59B5EE77" w:rsidR="005D151D" w:rsidRDefault="005C1685" w:rsidP="00E3474C">
      <w:pPr>
        <w:spacing w:after="0" w:line="480" w:lineRule="auto"/>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behavioral immune system; consumer psychology; infectious diseases; threat</w:t>
      </w:r>
    </w:p>
    <w:p w14:paraId="338A2E96" w14:textId="77777777" w:rsidR="005D151D" w:rsidRDefault="005D151D" w:rsidP="00E3474C">
      <w:pPr>
        <w:spacing w:after="0"/>
        <w:rPr>
          <w:rFonts w:ascii="Times New Roman" w:hAnsi="Times New Roman" w:cs="Times New Roman"/>
          <w:sz w:val="24"/>
          <w:szCs w:val="24"/>
        </w:rPr>
      </w:pPr>
      <w:r>
        <w:rPr>
          <w:rFonts w:ascii="Times New Roman" w:hAnsi="Times New Roman" w:cs="Times New Roman"/>
          <w:sz w:val="24"/>
          <w:szCs w:val="24"/>
        </w:rPr>
        <w:br w:type="page"/>
      </w:r>
    </w:p>
    <w:p w14:paraId="62F00337" w14:textId="653F1946" w:rsidR="00810F85" w:rsidRPr="00810F85" w:rsidRDefault="00810F85" w:rsidP="00810F85">
      <w:pPr>
        <w:spacing w:after="0" w:line="480" w:lineRule="auto"/>
        <w:ind w:firstLine="720"/>
        <w:rPr>
          <w:rFonts w:ascii="Times New Roman" w:hAnsi="Times New Roman" w:cs="Times New Roman"/>
          <w:sz w:val="24"/>
          <w:szCs w:val="24"/>
        </w:rPr>
      </w:pPr>
      <w:bookmarkStart w:id="0" w:name="_Toc63432859"/>
      <w:bookmarkStart w:id="1" w:name="_Toc63432879"/>
      <w:r w:rsidRPr="00810F85">
        <w:rPr>
          <w:rFonts w:ascii="Times New Roman" w:hAnsi="Times New Roman" w:cs="Times New Roman"/>
          <w:sz w:val="24"/>
          <w:szCs w:val="24"/>
        </w:rPr>
        <w:lastRenderedPageBreak/>
        <w:t xml:space="preserve">Consumers frequently encounter infectious disease cues in daily life, from shoppers sneezing in supermarkets to news headlines about disease outbreaks. These cues significantly impact consumer behavior, as </w:t>
      </w:r>
      <w:r w:rsidR="000720EF">
        <w:rPr>
          <w:rFonts w:ascii="Times New Roman" w:hAnsi="Times New Roman" w:cs="Times New Roman"/>
          <w:sz w:val="24"/>
          <w:szCs w:val="24"/>
        </w:rPr>
        <w:t>exemplified</w:t>
      </w:r>
      <w:r w:rsidRPr="00810F85">
        <w:rPr>
          <w:rFonts w:ascii="Times New Roman" w:hAnsi="Times New Roman" w:cs="Times New Roman"/>
          <w:sz w:val="24"/>
          <w:szCs w:val="24"/>
        </w:rPr>
        <w:t xml:space="preserve"> by recent research showing disease threats increase preference for familiar brands (Galoni et al., 2020)</w:t>
      </w:r>
      <w:r w:rsidR="000720EF">
        <w:rPr>
          <w:rFonts w:ascii="Times New Roman" w:hAnsi="Times New Roman" w:cs="Times New Roman"/>
          <w:sz w:val="24"/>
          <w:szCs w:val="24"/>
        </w:rPr>
        <w:t xml:space="preserve">, visual patterns in advertising (Lee et al., 2023), and non-anthropomorphic products (Ding &amp; Xu, 2023). </w:t>
      </w:r>
      <w:r w:rsidRPr="00810F85">
        <w:rPr>
          <w:rFonts w:ascii="Times New Roman" w:hAnsi="Times New Roman" w:cs="Times New Roman"/>
          <w:sz w:val="24"/>
          <w:szCs w:val="24"/>
        </w:rPr>
        <w:t>However, despite growing evidence of these effects, the literature lacks a comprehensive framework to understand how disease cues systematically influence consumer behavior.</w:t>
      </w:r>
    </w:p>
    <w:p w14:paraId="2CB83950" w14:textId="38B7CFB9" w:rsidR="00810F85" w:rsidRPr="00810F85" w:rsidRDefault="00810F85" w:rsidP="00810F85">
      <w:pPr>
        <w:spacing w:after="0" w:line="480" w:lineRule="auto"/>
        <w:ind w:firstLine="720"/>
        <w:rPr>
          <w:rFonts w:ascii="Times New Roman" w:hAnsi="Times New Roman" w:cs="Times New Roman"/>
          <w:sz w:val="24"/>
          <w:szCs w:val="24"/>
        </w:rPr>
      </w:pPr>
      <w:r w:rsidRPr="00810F85">
        <w:rPr>
          <w:rFonts w:ascii="Times New Roman" w:hAnsi="Times New Roman" w:cs="Times New Roman"/>
          <w:sz w:val="24"/>
          <w:szCs w:val="24"/>
        </w:rPr>
        <w:t xml:space="preserve">The pathogen-avoidance psychology literature suggests that encountering disease cues activates the "behavioral immune system" - an evolved set of psychological mechanisms that detect and respond to infection risks (Schaller &amp; Neuberg, 2012; Ackerman et al., 2018). Drawing on this literature, we propose that disease cues trigger fundamental shifts in affect (e.g., heightened disgust and anxiety), cognition (e.g., narrowed </w:t>
      </w:r>
      <w:r w:rsidR="000720EF">
        <w:rPr>
          <w:rFonts w:ascii="Times New Roman" w:hAnsi="Times New Roman" w:cs="Times New Roman"/>
          <w:sz w:val="24"/>
          <w:szCs w:val="24"/>
        </w:rPr>
        <w:t>cognitive scope</w:t>
      </w:r>
      <w:r w:rsidRPr="00810F85">
        <w:rPr>
          <w:rFonts w:ascii="Times New Roman" w:hAnsi="Times New Roman" w:cs="Times New Roman"/>
          <w:sz w:val="24"/>
          <w:szCs w:val="24"/>
        </w:rPr>
        <w:t xml:space="preserve">), and motivation (e.g., self-protection goals). These shifts systematically influence consumer responses across multiple domains: self-regulation and control, social behavior and identity processes, information processing, </w:t>
      </w:r>
      <w:r w:rsidR="00BB1825">
        <w:rPr>
          <w:rFonts w:ascii="Times New Roman" w:hAnsi="Times New Roman" w:cs="Times New Roman"/>
          <w:sz w:val="24"/>
          <w:szCs w:val="24"/>
        </w:rPr>
        <w:t>evaluative processes</w:t>
      </w:r>
      <w:r w:rsidRPr="00810F85">
        <w:rPr>
          <w:rFonts w:ascii="Times New Roman" w:hAnsi="Times New Roman" w:cs="Times New Roman"/>
          <w:sz w:val="24"/>
          <w:szCs w:val="24"/>
        </w:rPr>
        <w:t>, and prosocial and sustainable behaviors.</w:t>
      </w:r>
    </w:p>
    <w:p w14:paraId="327B6DDB" w14:textId="2258EBA0" w:rsidR="00810F85" w:rsidRPr="00810F85" w:rsidRDefault="00810F85" w:rsidP="00810F85">
      <w:pPr>
        <w:spacing w:after="0" w:line="480" w:lineRule="auto"/>
        <w:ind w:firstLine="720"/>
        <w:rPr>
          <w:rFonts w:ascii="Times New Roman" w:hAnsi="Times New Roman" w:cs="Times New Roman"/>
          <w:sz w:val="24"/>
          <w:szCs w:val="24"/>
        </w:rPr>
      </w:pPr>
      <w:r w:rsidRPr="00810F85">
        <w:rPr>
          <w:rFonts w:ascii="Times New Roman" w:hAnsi="Times New Roman" w:cs="Times New Roman"/>
          <w:sz w:val="24"/>
          <w:szCs w:val="24"/>
        </w:rPr>
        <w:t>This research</w:t>
      </w:r>
      <w:r w:rsidR="000720EF">
        <w:rPr>
          <w:rFonts w:ascii="Times New Roman" w:hAnsi="Times New Roman" w:cs="Times New Roman"/>
          <w:sz w:val="24"/>
          <w:szCs w:val="24"/>
        </w:rPr>
        <w:t xml:space="preserve"> makes several contributions. </w:t>
      </w:r>
      <w:r w:rsidRPr="00810F85">
        <w:rPr>
          <w:rFonts w:ascii="Times New Roman" w:hAnsi="Times New Roman" w:cs="Times New Roman"/>
          <w:sz w:val="24"/>
          <w:szCs w:val="24"/>
        </w:rPr>
        <w:t>First, it provides an integrative framework explaining how disease cues influence consumer behavior through specific psychological mechanisms</w:t>
      </w:r>
      <w:r w:rsidR="00D008B4">
        <w:rPr>
          <w:rFonts w:ascii="Times New Roman" w:hAnsi="Times New Roman" w:cs="Times New Roman"/>
          <w:sz w:val="24"/>
          <w:szCs w:val="24"/>
        </w:rPr>
        <w:t xml:space="preserve"> – affect, cognition, and motivation</w:t>
      </w:r>
      <w:r w:rsidRPr="00810F85">
        <w:rPr>
          <w:rFonts w:ascii="Times New Roman" w:hAnsi="Times New Roman" w:cs="Times New Roman"/>
          <w:sz w:val="24"/>
          <w:szCs w:val="24"/>
        </w:rPr>
        <w:t xml:space="preserve">. </w:t>
      </w:r>
      <w:r w:rsidR="00D008B4" w:rsidRPr="009917DC">
        <w:rPr>
          <w:rFonts w:ascii="Times New Roman" w:hAnsi="Times New Roman" w:cs="Times New Roman"/>
          <w:sz w:val="24"/>
          <w:szCs w:val="24"/>
        </w:rPr>
        <w:t xml:space="preserve">By delineating these basic processes, we provide a theoretical foundation that not only explains existing </w:t>
      </w:r>
      <w:r w:rsidR="00D008B4">
        <w:rPr>
          <w:rFonts w:ascii="Times New Roman" w:hAnsi="Times New Roman" w:cs="Times New Roman"/>
          <w:sz w:val="24"/>
          <w:szCs w:val="24"/>
        </w:rPr>
        <w:t>work</w:t>
      </w:r>
      <w:r w:rsidR="00D008B4" w:rsidRPr="009917DC">
        <w:rPr>
          <w:rFonts w:ascii="Times New Roman" w:hAnsi="Times New Roman" w:cs="Times New Roman"/>
          <w:sz w:val="24"/>
          <w:szCs w:val="24"/>
        </w:rPr>
        <w:t xml:space="preserve"> but helps predict novel responses </w:t>
      </w:r>
      <w:r w:rsidR="00D008B4">
        <w:rPr>
          <w:rFonts w:ascii="Times New Roman" w:hAnsi="Times New Roman" w:cs="Times New Roman"/>
          <w:sz w:val="24"/>
          <w:szCs w:val="24"/>
        </w:rPr>
        <w:t>for future research</w:t>
      </w:r>
      <w:r w:rsidR="00D008B4" w:rsidRPr="009917DC">
        <w:rPr>
          <w:rFonts w:ascii="Times New Roman" w:hAnsi="Times New Roman" w:cs="Times New Roman"/>
          <w:sz w:val="24"/>
          <w:szCs w:val="24"/>
        </w:rPr>
        <w:t>.</w:t>
      </w:r>
      <w:r w:rsidR="00D008B4">
        <w:rPr>
          <w:rFonts w:ascii="Times New Roman" w:hAnsi="Times New Roman" w:cs="Times New Roman"/>
          <w:sz w:val="24"/>
          <w:szCs w:val="24"/>
        </w:rPr>
        <w:t xml:space="preserve"> </w:t>
      </w:r>
      <w:r w:rsidRPr="00810F85">
        <w:rPr>
          <w:rFonts w:ascii="Times New Roman" w:hAnsi="Times New Roman" w:cs="Times New Roman"/>
          <w:sz w:val="24"/>
          <w:szCs w:val="24"/>
        </w:rPr>
        <w:t>Second, it extends behavioral immune system theory by identifying novel consequences in consumer domains. Third, it advances understanding of threat responses in consumer behavior by highlighting the unique aspects of disease threats. Finally, it offers practical insights for marketers navigating both health crises and everyday disease concerns.</w:t>
      </w:r>
    </w:p>
    <w:p w14:paraId="21B34207" w14:textId="77777777" w:rsidR="00830ACB" w:rsidRPr="002D21FC" w:rsidRDefault="00830ACB" w:rsidP="00B340E0">
      <w:pPr>
        <w:spacing w:after="0" w:line="480" w:lineRule="auto"/>
        <w:ind w:firstLine="720"/>
        <w:rPr>
          <w:rFonts w:ascii="Times New Roman" w:hAnsi="Times New Roman" w:cs="Times New Roman"/>
          <w:b/>
          <w:bCs/>
          <w:sz w:val="24"/>
          <w:szCs w:val="24"/>
        </w:rPr>
      </w:pPr>
    </w:p>
    <w:p w14:paraId="0C4D2989" w14:textId="1D761730" w:rsidR="000E2BFD" w:rsidRPr="002D21FC" w:rsidRDefault="009C37A1" w:rsidP="00B340E0">
      <w:pPr>
        <w:pStyle w:val="Heading1"/>
        <w:rPr>
          <w:szCs w:val="24"/>
        </w:rPr>
      </w:pPr>
      <w:r w:rsidRPr="002D21FC">
        <w:rPr>
          <w:szCs w:val="24"/>
        </w:rPr>
        <w:t>THE PSYCHOLOGY OF DISEASE AVOIDANCE</w:t>
      </w:r>
      <w:bookmarkEnd w:id="0"/>
      <w:bookmarkEnd w:id="1"/>
    </w:p>
    <w:p w14:paraId="424D1929" w14:textId="5942DAE3" w:rsidR="00320A43" w:rsidRPr="009C0599" w:rsidRDefault="004E1810" w:rsidP="00B340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Disease Avoidance as</w:t>
      </w:r>
      <w:r w:rsidR="00B340E0">
        <w:rPr>
          <w:rFonts w:ascii="Times New Roman" w:hAnsi="Times New Roman" w:cs="Times New Roman"/>
          <w:b/>
          <w:bCs/>
          <w:sz w:val="24"/>
          <w:szCs w:val="24"/>
        </w:rPr>
        <w:t xml:space="preserve"> a</w:t>
      </w:r>
      <w:r>
        <w:rPr>
          <w:rFonts w:ascii="Times New Roman" w:hAnsi="Times New Roman" w:cs="Times New Roman"/>
          <w:b/>
          <w:bCs/>
          <w:sz w:val="24"/>
          <w:szCs w:val="24"/>
        </w:rPr>
        <w:t xml:space="preserve"> Motivation</w:t>
      </w:r>
      <w:r w:rsidR="00B340E0">
        <w:rPr>
          <w:rFonts w:ascii="Times New Roman" w:hAnsi="Times New Roman" w:cs="Times New Roman"/>
          <w:b/>
          <w:bCs/>
          <w:sz w:val="24"/>
          <w:szCs w:val="24"/>
        </w:rPr>
        <w:t>al Mechanism</w:t>
      </w:r>
    </w:p>
    <w:p w14:paraId="4BC4712D" w14:textId="211477A0" w:rsidR="00910536" w:rsidRPr="00910536" w:rsidRDefault="00910536" w:rsidP="00B340E0">
      <w:pPr>
        <w:spacing w:after="0" w:line="480" w:lineRule="auto"/>
        <w:ind w:firstLine="720"/>
        <w:rPr>
          <w:rFonts w:ascii="Times New Roman" w:hAnsi="Times New Roman" w:cs="Times New Roman"/>
          <w:sz w:val="24"/>
          <w:szCs w:val="24"/>
        </w:rPr>
      </w:pPr>
      <w:r w:rsidRPr="00910536">
        <w:rPr>
          <w:rFonts w:ascii="Times New Roman" w:hAnsi="Times New Roman" w:cs="Times New Roman"/>
          <w:sz w:val="24"/>
          <w:szCs w:val="24"/>
        </w:rPr>
        <w:t xml:space="preserve">The evolutionary arms race between disease-causing pathogens—bacteria, fungi, protozoa, worms, viruses, helminths—and their host’s immune system has been ongoing since the first living organisms </w:t>
      </w:r>
      <w:r w:rsidR="00BA39C2" w:rsidRPr="00BA39C2">
        <w:rPr>
          <w:rFonts w:ascii="Times New Roman" w:hAnsi="Times New Roman" w:cs="Times New Roman"/>
          <w:sz w:val="24"/>
          <w:szCs w:val="24"/>
        </w:rPr>
        <w:t>(Jalasvuori &amp; Bamford, 2008; Wolfe et al., 2007)</w:t>
      </w:r>
      <w:r w:rsidRPr="00910536">
        <w:rPr>
          <w:rFonts w:ascii="Times New Roman" w:hAnsi="Times New Roman" w:cs="Times New Roman"/>
          <w:sz w:val="24"/>
          <w:szCs w:val="24"/>
        </w:rPr>
        <w:t xml:space="preserve">. Disease-causing pathogens imposed powerful selection pressures on humans (Gangestad </w:t>
      </w:r>
      <w:r w:rsidR="00472260">
        <w:rPr>
          <w:rFonts w:ascii="Times New Roman" w:hAnsi="Times New Roman" w:cs="Times New Roman"/>
          <w:sz w:val="24"/>
          <w:szCs w:val="24"/>
        </w:rPr>
        <w:t>&amp;</w:t>
      </w:r>
      <w:r w:rsidRPr="00910536">
        <w:rPr>
          <w:rFonts w:ascii="Times New Roman" w:hAnsi="Times New Roman" w:cs="Times New Roman"/>
          <w:sz w:val="24"/>
          <w:szCs w:val="24"/>
        </w:rPr>
        <w:t xml:space="preserve"> Buss</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1993), shaping natural selection and genetic variation in populations over millennia </w:t>
      </w:r>
      <w:r w:rsidR="00BA39C2" w:rsidRPr="00BA39C2">
        <w:rPr>
          <w:rFonts w:ascii="Times New Roman" w:hAnsi="Times New Roman" w:cs="Times New Roman"/>
          <w:sz w:val="24"/>
          <w:szCs w:val="24"/>
        </w:rPr>
        <w:t>(Karlsson et al., 2014)</w:t>
      </w:r>
      <w:r w:rsidRPr="00910536">
        <w:rPr>
          <w:rFonts w:ascii="Times New Roman" w:hAnsi="Times New Roman" w:cs="Times New Roman"/>
          <w:sz w:val="24"/>
          <w:szCs w:val="24"/>
        </w:rPr>
        <w:t xml:space="preserve">. The impact of infectious diseases has always been significant; for instance, the Bubonic Plague decimated 30 to 60% of the European population </w:t>
      </w:r>
      <w:r w:rsidR="00BA39C2" w:rsidRPr="00BA39C2">
        <w:rPr>
          <w:rFonts w:ascii="Times New Roman" w:hAnsi="Times New Roman" w:cs="Times New Roman"/>
          <w:sz w:val="24"/>
          <w:szCs w:val="24"/>
        </w:rPr>
        <w:t>(Dobson &amp; Carper, 1996)</w:t>
      </w:r>
      <w:r w:rsidRPr="00910536">
        <w:rPr>
          <w:rFonts w:ascii="Times New Roman" w:hAnsi="Times New Roman" w:cs="Times New Roman"/>
          <w:sz w:val="24"/>
          <w:szCs w:val="24"/>
        </w:rPr>
        <w:t>, the Spanish flu killed between 40 and 100 million people worldwide (Olson et al.</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2005), and infectious diseases continue to kill millions annually. These pathogen threats necessitated the development of adaptations to fight infection (Fumagalli et al.</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2011; Thornhill </w:t>
      </w:r>
      <w:r w:rsidR="00472260">
        <w:rPr>
          <w:rFonts w:ascii="Times New Roman" w:hAnsi="Times New Roman" w:cs="Times New Roman"/>
          <w:sz w:val="24"/>
          <w:szCs w:val="24"/>
        </w:rPr>
        <w:t>&amp;</w:t>
      </w:r>
      <w:r w:rsidRPr="00910536">
        <w:rPr>
          <w:rFonts w:ascii="Times New Roman" w:hAnsi="Times New Roman" w:cs="Times New Roman"/>
          <w:sz w:val="24"/>
          <w:szCs w:val="24"/>
        </w:rPr>
        <w:t xml:space="preserve"> Fincher</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2014).</w:t>
      </w:r>
    </w:p>
    <w:p w14:paraId="306891B6" w14:textId="1649F948" w:rsidR="00910536" w:rsidRPr="00910536" w:rsidRDefault="00910536" w:rsidP="00910536">
      <w:pPr>
        <w:spacing w:after="0" w:line="480" w:lineRule="auto"/>
        <w:ind w:firstLine="720"/>
        <w:rPr>
          <w:rFonts w:ascii="Times New Roman" w:hAnsi="Times New Roman" w:cs="Times New Roman"/>
          <w:sz w:val="24"/>
          <w:szCs w:val="24"/>
        </w:rPr>
      </w:pPr>
      <w:r w:rsidRPr="00910536">
        <w:rPr>
          <w:rFonts w:ascii="Times New Roman" w:hAnsi="Times New Roman" w:cs="Times New Roman"/>
          <w:sz w:val="24"/>
          <w:szCs w:val="24"/>
        </w:rPr>
        <w:t xml:space="preserve">The primary defense against infection is the biological immune system, which operates through physiological processes that secrete molecules (e.g., cytokines) to promote inflammation, detect and neutralize pathogens, and heal injuries </w:t>
      </w:r>
      <w:r w:rsidR="00BA39C2" w:rsidRPr="00BA39C2">
        <w:rPr>
          <w:rFonts w:ascii="Times New Roman" w:hAnsi="Times New Roman" w:cs="Times New Roman"/>
          <w:sz w:val="24"/>
          <w:szCs w:val="24"/>
        </w:rPr>
        <w:t>(Akira et al., 2006; Janeway, 2001)</w:t>
      </w:r>
      <w:r w:rsidRPr="00910536">
        <w:rPr>
          <w:rFonts w:ascii="Times New Roman" w:hAnsi="Times New Roman" w:cs="Times New Roman"/>
          <w:sz w:val="24"/>
          <w:szCs w:val="24"/>
        </w:rPr>
        <w:t xml:space="preserve">. However, mobilizing a biological immune response imposes serious fitness costs: it is metabolically expensive, temporarily incapacitating, and reactive, defending only after pathogens have invaded the body (Lochmiller </w:t>
      </w:r>
      <w:r w:rsidR="00472260">
        <w:rPr>
          <w:rFonts w:ascii="Times New Roman" w:hAnsi="Times New Roman" w:cs="Times New Roman"/>
          <w:sz w:val="24"/>
          <w:szCs w:val="24"/>
        </w:rPr>
        <w:t xml:space="preserve">&amp; </w:t>
      </w:r>
      <w:r w:rsidRPr="00910536">
        <w:rPr>
          <w:rFonts w:ascii="Times New Roman" w:hAnsi="Times New Roman" w:cs="Times New Roman"/>
          <w:sz w:val="24"/>
          <w:szCs w:val="24"/>
        </w:rPr>
        <w:t>Deerenberg</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2000; McDade</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2005). Furthermore, pathogens evolve rapidly to evade immune responses. These shortcomings highlight the adaptive value of a motivational system that facilitates behavioral avoidance of pathogens, which is evolutionarily advantageous by preventing infection altogether </w:t>
      </w:r>
      <w:r w:rsidR="00BA39C2" w:rsidRPr="00BA39C2">
        <w:rPr>
          <w:rFonts w:ascii="Times New Roman" w:hAnsi="Times New Roman" w:cs="Times New Roman"/>
          <w:sz w:val="24"/>
          <w:szCs w:val="24"/>
        </w:rPr>
        <w:t>(Cremer et al., 2007; Hart, 1990; Meunier, 2015)</w:t>
      </w:r>
      <w:r w:rsidRPr="00910536">
        <w:rPr>
          <w:rFonts w:ascii="Times New Roman" w:hAnsi="Times New Roman" w:cs="Times New Roman"/>
          <w:sz w:val="24"/>
          <w:szCs w:val="24"/>
        </w:rPr>
        <w:t>.</w:t>
      </w:r>
    </w:p>
    <w:p w14:paraId="7C019A8D" w14:textId="2D27B976" w:rsidR="004E1810" w:rsidRDefault="00910536" w:rsidP="00910536">
      <w:pPr>
        <w:spacing w:after="0" w:line="480" w:lineRule="auto"/>
        <w:ind w:firstLine="720"/>
        <w:rPr>
          <w:rFonts w:ascii="Times New Roman" w:hAnsi="Times New Roman" w:cs="Times New Roman"/>
          <w:sz w:val="24"/>
          <w:szCs w:val="24"/>
        </w:rPr>
      </w:pPr>
      <w:r w:rsidRPr="00910536">
        <w:rPr>
          <w:rFonts w:ascii="Times New Roman" w:hAnsi="Times New Roman" w:cs="Times New Roman"/>
          <w:sz w:val="24"/>
          <w:szCs w:val="24"/>
        </w:rPr>
        <w:lastRenderedPageBreak/>
        <w:t>Behavioral avoidance of pathogens is common in the animal kingdom. For instance, some ants line their nests with antibiotic resins (Chapuisat et al.</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2007), mammals and birds remove parasites by grooming or preening (Hart</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1990), and elephants use branches to repel mosquitoes (Hart </w:t>
      </w:r>
      <w:r w:rsidR="00472260">
        <w:rPr>
          <w:rFonts w:ascii="Times New Roman" w:hAnsi="Times New Roman" w:cs="Times New Roman"/>
          <w:sz w:val="24"/>
          <w:szCs w:val="24"/>
        </w:rPr>
        <w:t>&amp;</w:t>
      </w:r>
      <w:r w:rsidRPr="00910536">
        <w:rPr>
          <w:rFonts w:ascii="Times New Roman" w:hAnsi="Times New Roman" w:cs="Times New Roman"/>
          <w:sz w:val="24"/>
          <w:szCs w:val="24"/>
        </w:rPr>
        <w:t xml:space="preserve"> Hart</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1994). Research suggests humans have also developed a behavioral immune system that helps avoid infection through behaviors triggered by pathogen cues such as sneezing, coughing, foul odors, or skin lesions (Schaller </w:t>
      </w:r>
      <w:r w:rsidR="00472260">
        <w:rPr>
          <w:rFonts w:ascii="Times New Roman" w:hAnsi="Times New Roman" w:cs="Times New Roman"/>
          <w:sz w:val="24"/>
          <w:szCs w:val="24"/>
        </w:rPr>
        <w:t>&amp;</w:t>
      </w:r>
      <w:r w:rsidRPr="00910536">
        <w:rPr>
          <w:rFonts w:ascii="Times New Roman" w:hAnsi="Times New Roman" w:cs="Times New Roman"/>
          <w:sz w:val="24"/>
          <w:szCs w:val="24"/>
        </w:rPr>
        <w:t xml:space="preserve"> Park</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2011). This system aims to avoid infection by prompting behaviors like avoiding sick individuals and certain foods.</w:t>
      </w:r>
    </w:p>
    <w:p w14:paraId="6423A78E" w14:textId="77777777" w:rsidR="00910536" w:rsidRDefault="00910536" w:rsidP="00910536">
      <w:pPr>
        <w:spacing w:after="0" w:line="480" w:lineRule="auto"/>
        <w:ind w:firstLine="720"/>
        <w:rPr>
          <w:rFonts w:ascii="Times New Roman" w:hAnsi="Times New Roman" w:cs="Times New Roman"/>
          <w:sz w:val="24"/>
          <w:szCs w:val="24"/>
        </w:rPr>
      </w:pPr>
    </w:p>
    <w:p w14:paraId="1BD68894" w14:textId="6D375836" w:rsidR="007E65DE" w:rsidRPr="007E65DE" w:rsidRDefault="006B704D" w:rsidP="00E3474C">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Disease Avoidance Motivation</w:t>
      </w:r>
      <w:r w:rsidR="007E65DE">
        <w:rPr>
          <w:rFonts w:ascii="Times New Roman" w:hAnsi="Times New Roman" w:cs="Times New Roman"/>
          <w:b/>
          <w:bCs/>
          <w:sz w:val="24"/>
          <w:szCs w:val="24"/>
        </w:rPr>
        <w:t>: Consequences for Disease-Related Responses</w:t>
      </w:r>
    </w:p>
    <w:p w14:paraId="46110F9B" w14:textId="04318D1F" w:rsidR="00910536" w:rsidRPr="00910536" w:rsidRDefault="00910536" w:rsidP="00910536">
      <w:pPr>
        <w:spacing w:after="0" w:line="480" w:lineRule="auto"/>
        <w:ind w:firstLine="720"/>
        <w:rPr>
          <w:rFonts w:ascii="Times New Roman" w:hAnsi="Times New Roman" w:cs="Times New Roman"/>
          <w:sz w:val="24"/>
          <w:szCs w:val="24"/>
        </w:rPr>
      </w:pPr>
      <w:r w:rsidRPr="00910536">
        <w:rPr>
          <w:rFonts w:ascii="Times New Roman" w:hAnsi="Times New Roman" w:cs="Times New Roman"/>
          <w:sz w:val="24"/>
          <w:szCs w:val="24"/>
        </w:rPr>
        <w:t xml:space="preserve">Motivational systems drive goal-directed behavior through attentional, affective, and cognitive states. In the behavioral immune system literature, the affective state of disgust is central to disease avoidance motivation. Disgust is experienced as revulsion and a desire to withdraw from the eliciting stimulus, typically associated with objects posing a disease threat </w:t>
      </w:r>
      <w:r w:rsidR="00BA39C2" w:rsidRPr="00BA39C2">
        <w:rPr>
          <w:rFonts w:ascii="Times New Roman" w:hAnsi="Times New Roman" w:cs="Times New Roman"/>
          <w:sz w:val="24"/>
          <w:szCs w:val="24"/>
        </w:rPr>
        <w:t>(Rozin et al., 2000; Stark et al., 2007)</w:t>
      </w:r>
      <w:r w:rsidRPr="00910536">
        <w:rPr>
          <w:rFonts w:ascii="Times New Roman" w:hAnsi="Times New Roman" w:cs="Times New Roman"/>
          <w:sz w:val="24"/>
          <w:szCs w:val="24"/>
        </w:rPr>
        <w:t xml:space="preserve">. Empirical evidence supports </w:t>
      </w:r>
      <w:r w:rsidR="00781EA3">
        <w:rPr>
          <w:rFonts w:ascii="Times New Roman" w:hAnsi="Times New Roman" w:cs="Times New Roman"/>
          <w:sz w:val="24"/>
          <w:szCs w:val="24"/>
        </w:rPr>
        <w:t xml:space="preserve">the notion </w:t>
      </w:r>
      <w:r w:rsidRPr="00910536">
        <w:rPr>
          <w:rFonts w:ascii="Times New Roman" w:hAnsi="Times New Roman" w:cs="Times New Roman"/>
          <w:sz w:val="24"/>
          <w:szCs w:val="24"/>
        </w:rPr>
        <w:t xml:space="preserve">that objects historically posing the greatest disease threat, such as bodily wastes and sick individuals, are most likely to evoke disgust </w:t>
      </w:r>
      <w:r w:rsidR="00BA39C2" w:rsidRPr="00BA39C2">
        <w:rPr>
          <w:rFonts w:ascii="Times New Roman" w:hAnsi="Times New Roman" w:cs="Times New Roman"/>
          <w:sz w:val="24"/>
          <w:szCs w:val="24"/>
        </w:rPr>
        <w:t>(Curtis et al., 2011)</w:t>
      </w:r>
      <w:r w:rsidRPr="00910536">
        <w:rPr>
          <w:rFonts w:ascii="Times New Roman" w:hAnsi="Times New Roman" w:cs="Times New Roman"/>
          <w:sz w:val="24"/>
          <w:szCs w:val="24"/>
        </w:rPr>
        <w:t>.</w:t>
      </w:r>
    </w:p>
    <w:p w14:paraId="21DFC4A2" w14:textId="708D5643" w:rsidR="004E1810" w:rsidRDefault="00910536" w:rsidP="00910536">
      <w:pPr>
        <w:spacing w:after="0" w:line="480" w:lineRule="auto"/>
        <w:ind w:firstLine="720"/>
        <w:rPr>
          <w:rFonts w:ascii="Times New Roman" w:hAnsi="Times New Roman" w:cs="Times New Roman"/>
          <w:sz w:val="24"/>
          <w:szCs w:val="24"/>
        </w:rPr>
      </w:pPr>
      <w:r w:rsidRPr="00910536">
        <w:rPr>
          <w:rFonts w:ascii="Times New Roman" w:hAnsi="Times New Roman" w:cs="Times New Roman"/>
          <w:sz w:val="24"/>
          <w:szCs w:val="24"/>
        </w:rPr>
        <w:t>Motivational systems also influence attention and cognition. Infection-connoting stimuli increase attentional engagement and recall more than fear-evoking stimuli, even when controlling for visual attention (Carretié et al.</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2011). Physiological studies reveal that infection threat stimuli elicit unique neural and autonomic responses, distinct from other threats like predatory threats </w:t>
      </w:r>
      <w:r w:rsidR="00BA39C2" w:rsidRPr="00BA39C2">
        <w:rPr>
          <w:rFonts w:ascii="Times New Roman" w:hAnsi="Times New Roman" w:cs="Times New Roman"/>
          <w:sz w:val="24"/>
          <w:szCs w:val="24"/>
        </w:rPr>
        <w:t>(Kreibig, 2010; Stark et al., 2007)</w:t>
      </w:r>
      <w:r w:rsidRPr="00910536">
        <w:rPr>
          <w:rFonts w:ascii="Times New Roman" w:hAnsi="Times New Roman" w:cs="Times New Roman"/>
          <w:sz w:val="24"/>
          <w:szCs w:val="24"/>
        </w:rPr>
        <w:t>. For instance, infection cues cause changes in cardiovascular and respiratory variables, such as increased heart rate variability and skin conductance, which differ significantly from responses to other threats (Stark et al.</w:t>
      </w:r>
      <w:r w:rsidR="00472260">
        <w:rPr>
          <w:rFonts w:ascii="Times New Roman" w:hAnsi="Times New Roman" w:cs="Times New Roman"/>
          <w:sz w:val="24"/>
          <w:szCs w:val="24"/>
        </w:rPr>
        <w:t>,</w:t>
      </w:r>
      <w:r w:rsidRPr="00910536">
        <w:rPr>
          <w:rFonts w:ascii="Times New Roman" w:hAnsi="Times New Roman" w:cs="Times New Roman"/>
          <w:sz w:val="24"/>
          <w:szCs w:val="24"/>
        </w:rPr>
        <w:t xml:space="preserve"> 2007).</w:t>
      </w:r>
    </w:p>
    <w:p w14:paraId="0FED084A" w14:textId="77777777" w:rsidR="0035232E" w:rsidRPr="00D81428" w:rsidRDefault="0035232E" w:rsidP="00910536">
      <w:pPr>
        <w:spacing w:after="0" w:line="480" w:lineRule="auto"/>
        <w:ind w:firstLine="720"/>
        <w:rPr>
          <w:rFonts w:ascii="Times New Roman" w:hAnsi="Times New Roman" w:cs="Times New Roman"/>
          <w:sz w:val="24"/>
          <w:szCs w:val="24"/>
        </w:rPr>
      </w:pPr>
    </w:p>
    <w:p w14:paraId="070A6961" w14:textId="3D06CE13" w:rsidR="00C0561D" w:rsidRDefault="00C0561D" w:rsidP="00E3474C">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Disease Avoidance Motivation: Consequences for Disease-Unrelated Responses</w:t>
      </w:r>
    </w:p>
    <w:p w14:paraId="03095F24" w14:textId="073851DC" w:rsidR="00910536" w:rsidRPr="00910536" w:rsidRDefault="00B340E0" w:rsidP="00910536">
      <w:pPr>
        <w:spacing w:after="0" w:line="480" w:lineRule="auto"/>
        <w:ind w:firstLine="720"/>
        <w:rPr>
          <w:rFonts w:ascii="Times New Roman" w:hAnsi="Times New Roman" w:cs="Times New Roman"/>
          <w:sz w:val="24"/>
          <w:szCs w:val="24"/>
        </w:rPr>
      </w:pPr>
      <w:r w:rsidRPr="00D81428">
        <w:rPr>
          <w:rFonts w:ascii="Times New Roman" w:hAnsi="Times New Roman" w:cs="Times New Roman"/>
          <w:sz w:val="24"/>
          <w:szCs w:val="24"/>
        </w:rPr>
        <w:t xml:space="preserve">Can pathogen-avoidance motivations influence responses to stimuli who pose no objectively meaningful risk of infection at all? Extant research on social psychology shows this is the case. </w:t>
      </w:r>
      <w:r w:rsidR="00492E76" w:rsidRPr="00492E76">
        <w:rPr>
          <w:rFonts w:ascii="Times New Roman" w:hAnsi="Times New Roman" w:cs="Times New Roman"/>
          <w:sz w:val="24"/>
          <w:szCs w:val="24"/>
        </w:rPr>
        <w:t>For example, Ackerman et al. (2009) found that cues related to infectious diseases increased overgeneralization bias, where people exhibit heightened sensitivity to deviations in facial symmetry and other morphological features, even in contexts unrelated to infection risk. This suggests that disease-avoidance motivations can be triggered by superficial perceptual cues, leading to broader implications for judgment and decision-making.</w:t>
      </w:r>
      <w:r w:rsidR="00910536" w:rsidRPr="00910536">
        <w:rPr>
          <w:rFonts w:ascii="Times New Roman" w:hAnsi="Times New Roman" w:cs="Times New Roman"/>
          <w:sz w:val="24"/>
          <w:szCs w:val="24"/>
        </w:rPr>
        <w:t xml:space="preserve"> This system's broad influence extends to non-obvious responses, impacting attentional processes, judgment, social cognition, and moral judgments</w:t>
      </w:r>
      <w:r w:rsidR="00E15BE8">
        <w:rPr>
          <w:rFonts w:ascii="Times New Roman" w:hAnsi="Times New Roman" w:cs="Times New Roman"/>
          <w:sz w:val="24"/>
          <w:szCs w:val="24"/>
        </w:rPr>
        <w:t xml:space="preserve">. Please see </w:t>
      </w:r>
      <w:r w:rsidR="00910536" w:rsidRPr="00910536">
        <w:rPr>
          <w:rFonts w:ascii="Times New Roman" w:hAnsi="Times New Roman" w:cs="Times New Roman"/>
          <w:sz w:val="24"/>
          <w:szCs w:val="24"/>
        </w:rPr>
        <w:t>Table 1</w:t>
      </w:r>
      <w:r w:rsidR="00E15BE8">
        <w:rPr>
          <w:rFonts w:ascii="Times New Roman" w:hAnsi="Times New Roman" w:cs="Times New Roman"/>
          <w:sz w:val="24"/>
          <w:szCs w:val="24"/>
        </w:rPr>
        <w:t xml:space="preserve"> for a summary of </w:t>
      </w:r>
      <w:r w:rsidR="000167E3">
        <w:rPr>
          <w:rFonts w:ascii="Times New Roman" w:hAnsi="Times New Roman" w:cs="Times New Roman"/>
          <w:sz w:val="24"/>
          <w:szCs w:val="24"/>
        </w:rPr>
        <w:t>research on people’s responses to infectious disease cues in social psychology</w:t>
      </w:r>
      <w:r w:rsidR="00910536" w:rsidRPr="00910536">
        <w:rPr>
          <w:rFonts w:ascii="Times New Roman" w:hAnsi="Times New Roman" w:cs="Times New Roman"/>
          <w:sz w:val="24"/>
          <w:szCs w:val="24"/>
        </w:rPr>
        <w:t>.</w:t>
      </w:r>
    </w:p>
    <w:p w14:paraId="5DFF6067" w14:textId="56CFE956" w:rsidR="00B340E0" w:rsidRPr="00D81428" w:rsidRDefault="00B340E0" w:rsidP="00E3474C">
      <w:pPr>
        <w:spacing w:after="0" w:line="480" w:lineRule="auto"/>
        <w:rPr>
          <w:rFonts w:ascii="Times New Roman" w:hAnsi="Times New Roman" w:cs="Times New Roman"/>
          <w:b/>
          <w:bCs/>
          <w:sz w:val="10"/>
          <w:szCs w:val="10"/>
        </w:rPr>
        <w:sectPr w:rsidR="00B340E0" w:rsidRPr="00D81428" w:rsidSect="0036202F">
          <w:headerReference w:type="default" r:id="rId8"/>
          <w:footerReference w:type="first" r:id="rId9"/>
          <w:pgSz w:w="12240" w:h="15840"/>
          <w:pgMar w:top="1440" w:right="1440" w:bottom="1276" w:left="1440" w:header="720" w:footer="720" w:gutter="0"/>
          <w:cols w:space="720"/>
          <w:docGrid w:linePitch="360"/>
        </w:sectPr>
      </w:pPr>
    </w:p>
    <w:tbl>
      <w:tblPr>
        <w:tblW w:w="13245" w:type="dxa"/>
        <w:tblInd w:w="-270" w:type="dxa"/>
        <w:tblCellMar>
          <w:top w:w="29" w:type="dxa"/>
          <w:left w:w="115" w:type="dxa"/>
          <w:bottom w:w="29" w:type="dxa"/>
          <w:right w:w="115" w:type="dxa"/>
        </w:tblCellMar>
        <w:tblLook w:val="04A0" w:firstRow="1" w:lastRow="0" w:firstColumn="1" w:lastColumn="0" w:noHBand="0" w:noVBand="1"/>
      </w:tblPr>
      <w:tblGrid>
        <w:gridCol w:w="2250"/>
        <w:gridCol w:w="7037"/>
        <w:gridCol w:w="3958"/>
      </w:tblGrid>
      <w:tr w:rsidR="00D81428" w:rsidRPr="005B557A" w14:paraId="42D80F1D" w14:textId="77777777" w:rsidTr="000610BB">
        <w:trPr>
          <w:trHeight w:val="249"/>
        </w:trPr>
        <w:tc>
          <w:tcPr>
            <w:tcW w:w="13245" w:type="dxa"/>
            <w:gridSpan w:val="3"/>
            <w:vAlign w:val="center"/>
          </w:tcPr>
          <w:p w14:paraId="2CDD5A25" w14:textId="74FA03AC" w:rsidR="00140191" w:rsidRPr="005B557A" w:rsidRDefault="00140191" w:rsidP="00E3474C">
            <w:pPr>
              <w:spacing w:after="0" w:line="360" w:lineRule="auto"/>
              <w:rPr>
                <w:rFonts w:ascii="Times New Roman" w:hAnsi="Times New Roman" w:cs="Times New Roman"/>
                <w:b/>
                <w:bCs/>
              </w:rPr>
            </w:pPr>
            <w:bookmarkStart w:id="2" w:name="_Hlk63027081"/>
            <w:r w:rsidRPr="005B557A">
              <w:rPr>
                <w:rFonts w:ascii="Times New Roman" w:hAnsi="Times New Roman" w:cs="Times New Roman"/>
                <w:b/>
                <w:bCs/>
              </w:rPr>
              <w:lastRenderedPageBreak/>
              <w:t xml:space="preserve">Table </w:t>
            </w:r>
            <w:r w:rsidR="004E1810" w:rsidRPr="005B557A">
              <w:rPr>
                <w:rFonts w:ascii="Times New Roman" w:hAnsi="Times New Roman" w:cs="Times New Roman"/>
                <w:b/>
                <w:bCs/>
              </w:rPr>
              <w:t>1</w:t>
            </w:r>
            <w:r w:rsidRPr="005B557A">
              <w:rPr>
                <w:rFonts w:ascii="Times New Roman" w:hAnsi="Times New Roman" w:cs="Times New Roman"/>
                <w:b/>
                <w:bCs/>
              </w:rPr>
              <w:t>.</w:t>
            </w:r>
            <w:r w:rsidRPr="005B557A">
              <w:rPr>
                <w:rFonts w:ascii="Times New Roman" w:hAnsi="Times New Roman" w:cs="Times New Roman"/>
              </w:rPr>
              <w:t xml:space="preserve"> </w:t>
            </w:r>
            <w:r w:rsidR="005B5964" w:rsidRPr="005B557A">
              <w:rPr>
                <w:rFonts w:ascii="Times New Roman" w:hAnsi="Times New Roman" w:cs="Times New Roman"/>
              </w:rPr>
              <w:t>People’s Responses to Infectious Disease Cues – Summary of Research Findings</w:t>
            </w:r>
            <w:r w:rsidR="00E17EF7">
              <w:rPr>
                <w:rFonts w:ascii="Times New Roman" w:hAnsi="Times New Roman" w:cs="Times New Roman"/>
              </w:rPr>
              <w:t xml:space="preserve"> in Social Psychology</w:t>
            </w:r>
            <w:r w:rsidR="005B557A" w:rsidRPr="005B557A">
              <w:rPr>
                <w:rFonts w:ascii="Times New Roman" w:hAnsi="Times New Roman" w:cs="Times New Roman"/>
                <w:vertAlign w:val="superscript"/>
              </w:rPr>
              <w:t>1</w:t>
            </w:r>
          </w:p>
        </w:tc>
      </w:tr>
      <w:tr w:rsidR="00D81428" w:rsidRPr="005B557A" w14:paraId="55308B96" w14:textId="77777777" w:rsidTr="005B557A">
        <w:trPr>
          <w:trHeight w:val="130"/>
        </w:trPr>
        <w:tc>
          <w:tcPr>
            <w:tcW w:w="2250" w:type="dxa"/>
            <w:tcBorders>
              <w:bottom w:val="single" w:sz="4" w:space="0" w:color="auto"/>
            </w:tcBorders>
            <w:vAlign w:val="center"/>
          </w:tcPr>
          <w:p w14:paraId="774E280A" w14:textId="54D5F5F5" w:rsidR="00887691" w:rsidRPr="005B557A" w:rsidRDefault="00140191" w:rsidP="00E3474C">
            <w:pPr>
              <w:spacing w:after="0" w:line="360" w:lineRule="auto"/>
              <w:jc w:val="center"/>
              <w:rPr>
                <w:rFonts w:ascii="Times New Roman" w:hAnsi="Times New Roman" w:cs="Times New Roman"/>
                <w:b/>
                <w:bCs/>
              </w:rPr>
            </w:pPr>
            <w:r w:rsidRPr="005B557A">
              <w:rPr>
                <w:rFonts w:ascii="Times New Roman" w:hAnsi="Times New Roman" w:cs="Times New Roman"/>
                <w:b/>
                <w:bCs/>
              </w:rPr>
              <w:t>Domain</w:t>
            </w:r>
          </w:p>
        </w:tc>
        <w:tc>
          <w:tcPr>
            <w:tcW w:w="7037" w:type="dxa"/>
            <w:tcBorders>
              <w:bottom w:val="single" w:sz="4" w:space="0" w:color="auto"/>
            </w:tcBorders>
            <w:vAlign w:val="center"/>
          </w:tcPr>
          <w:p w14:paraId="0C62ECA4" w14:textId="58CE1739" w:rsidR="00887691" w:rsidRPr="005B557A" w:rsidRDefault="00140191" w:rsidP="00E3474C">
            <w:pPr>
              <w:spacing w:after="0" w:line="360" w:lineRule="auto"/>
              <w:jc w:val="center"/>
              <w:rPr>
                <w:rFonts w:ascii="Times New Roman" w:hAnsi="Times New Roman" w:cs="Times New Roman"/>
                <w:b/>
                <w:bCs/>
              </w:rPr>
            </w:pPr>
            <w:r w:rsidRPr="005B557A">
              <w:rPr>
                <w:rFonts w:ascii="Times New Roman" w:hAnsi="Times New Roman" w:cs="Times New Roman"/>
                <w:b/>
                <w:bCs/>
              </w:rPr>
              <w:t>Findings</w:t>
            </w:r>
          </w:p>
        </w:tc>
        <w:tc>
          <w:tcPr>
            <w:tcW w:w="3958" w:type="dxa"/>
            <w:tcBorders>
              <w:bottom w:val="single" w:sz="4" w:space="0" w:color="auto"/>
            </w:tcBorders>
            <w:vAlign w:val="center"/>
          </w:tcPr>
          <w:p w14:paraId="4A1CFD5C" w14:textId="51741C3B" w:rsidR="00887691" w:rsidRPr="005B557A" w:rsidRDefault="00140191" w:rsidP="00E3474C">
            <w:pPr>
              <w:spacing w:after="0" w:line="360" w:lineRule="auto"/>
              <w:jc w:val="center"/>
              <w:rPr>
                <w:rFonts w:ascii="Times New Roman" w:hAnsi="Times New Roman" w:cs="Times New Roman"/>
                <w:b/>
                <w:bCs/>
              </w:rPr>
            </w:pPr>
            <w:r w:rsidRPr="005B557A">
              <w:rPr>
                <w:rFonts w:ascii="Times New Roman" w:hAnsi="Times New Roman" w:cs="Times New Roman"/>
                <w:b/>
                <w:bCs/>
              </w:rPr>
              <w:t>Citations</w:t>
            </w:r>
          </w:p>
        </w:tc>
      </w:tr>
      <w:tr w:rsidR="00D81428" w:rsidRPr="005B557A" w14:paraId="6B9E3413" w14:textId="77777777" w:rsidTr="005B557A">
        <w:trPr>
          <w:trHeight w:val="472"/>
        </w:trPr>
        <w:tc>
          <w:tcPr>
            <w:tcW w:w="2250" w:type="dxa"/>
            <w:tcBorders>
              <w:top w:val="single" w:sz="4" w:space="0" w:color="auto"/>
            </w:tcBorders>
            <w:vAlign w:val="center"/>
          </w:tcPr>
          <w:p w14:paraId="4267D92D" w14:textId="43BE7BEB" w:rsidR="00887691" w:rsidRPr="005B557A" w:rsidRDefault="002379AB" w:rsidP="00E3474C">
            <w:pPr>
              <w:spacing w:after="0" w:line="360" w:lineRule="auto"/>
              <w:jc w:val="center"/>
              <w:rPr>
                <w:rFonts w:ascii="Times New Roman" w:hAnsi="Times New Roman" w:cs="Times New Roman"/>
              </w:rPr>
            </w:pPr>
            <w:r w:rsidRPr="005B557A">
              <w:rPr>
                <w:rFonts w:ascii="Times New Roman" w:hAnsi="Times New Roman" w:cs="Times New Roman"/>
              </w:rPr>
              <w:t>Attentional</w:t>
            </w:r>
            <w:r w:rsidR="00750E76" w:rsidRPr="005B557A">
              <w:rPr>
                <w:rFonts w:ascii="Times New Roman" w:hAnsi="Times New Roman" w:cs="Times New Roman"/>
              </w:rPr>
              <w:t xml:space="preserve"> Processes</w:t>
            </w:r>
          </w:p>
        </w:tc>
        <w:tc>
          <w:tcPr>
            <w:tcW w:w="7037" w:type="dxa"/>
            <w:tcBorders>
              <w:top w:val="single" w:sz="4" w:space="0" w:color="auto"/>
            </w:tcBorders>
            <w:vAlign w:val="center"/>
          </w:tcPr>
          <w:p w14:paraId="25036B77" w14:textId="699E765E" w:rsidR="00887691" w:rsidRPr="005B557A" w:rsidRDefault="00966446" w:rsidP="00E3474C">
            <w:pPr>
              <w:spacing w:after="0" w:line="360" w:lineRule="auto"/>
              <w:rPr>
                <w:rFonts w:ascii="Times New Roman" w:hAnsi="Times New Roman" w:cs="Times New Roman"/>
              </w:rPr>
            </w:pPr>
            <w:r w:rsidRPr="005B557A">
              <w:rPr>
                <w:rFonts w:ascii="Times New Roman" w:hAnsi="Times New Roman" w:cs="Times New Roman"/>
              </w:rPr>
              <w:t xml:space="preserve">Overgeneralization </w:t>
            </w:r>
            <w:r w:rsidR="00750E76" w:rsidRPr="005B557A">
              <w:rPr>
                <w:rFonts w:ascii="Times New Roman" w:hAnsi="Times New Roman" w:cs="Times New Roman"/>
              </w:rPr>
              <w:t xml:space="preserve">bias toward features resembling infection symptoms and </w:t>
            </w:r>
            <w:r w:rsidRPr="005B557A">
              <w:rPr>
                <w:rFonts w:ascii="Times New Roman" w:hAnsi="Times New Roman" w:cs="Times New Roman"/>
              </w:rPr>
              <w:t xml:space="preserve">cues associated with disease; </w:t>
            </w:r>
            <w:r w:rsidR="00750E76" w:rsidRPr="005B557A">
              <w:rPr>
                <w:rFonts w:ascii="Times New Roman" w:hAnsi="Times New Roman" w:cs="Times New Roman"/>
              </w:rPr>
              <w:t>narrowed</w:t>
            </w:r>
            <w:r w:rsidRPr="005B557A">
              <w:rPr>
                <w:rFonts w:ascii="Times New Roman" w:hAnsi="Times New Roman" w:cs="Times New Roman"/>
              </w:rPr>
              <w:t xml:space="preserve"> attention to these cues</w:t>
            </w:r>
            <w:r w:rsidR="00750E76" w:rsidRPr="005B557A">
              <w:rPr>
                <w:rFonts w:ascii="Times New Roman" w:hAnsi="Times New Roman" w:cs="Times New Roman"/>
              </w:rPr>
              <w:t xml:space="preserve">; greater </w:t>
            </w:r>
            <w:bookmarkStart w:id="3" w:name="_Hlk62854718"/>
            <w:r w:rsidR="002379AB" w:rsidRPr="005B557A">
              <w:rPr>
                <w:rFonts w:ascii="Times New Roman" w:hAnsi="Times New Roman" w:cs="Times New Roman"/>
              </w:rPr>
              <w:t>sensitivity towards morphological deviance of geometric shapes; sensitivity towards processing dissimilarities rather than similarities</w:t>
            </w:r>
            <w:r w:rsidR="000A5E9A" w:rsidRPr="005B557A">
              <w:rPr>
                <w:rFonts w:ascii="Times New Roman" w:hAnsi="Times New Roman" w:cs="Times New Roman"/>
              </w:rPr>
              <w:t xml:space="preserve">; </w:t>
            </w:r>
            <w:bookmarkEnd w:id="3"/>
            <w:r w:rsidR="00D657EE" w:rsidRPr="005B557A">
              <w:rPr>
                <w:rFonts w:ascii="Times New Roman" w:hAnsi="Times New Roman" w:cs="Times New Roman"/>
              </w:rPr>
              <w:t>socially dense environments perceived as more crowded and confining</w:t>
            </w:r>
          </w:p>
        </w:tc>
        <w:tc>
          <w:tcPr>
            <w:tcW w:w="3958" w:type="dxa"/>
            <w:tcBorders>
              <w:top w:val="single" w:sz="4" w:space="0" w:color="auto"/>
            </w:tcBorders>
          </w:tcPr>
          <w:p w14:paraId="0F3E7F16" w14:textId="2516F06D" w:rsidR="00887691" w:rsidRPr="005B557A" w:rsidRDefault="00966446" w:rsidP="00E3474C">
            <w:pPr>
              <w:spacing w:after="0" w:line="360" w:lineRule="auto"/>
              <w:rPr>
                <w:rFonts w:ascii="Times New Roman" w:hAnsi="Times New Roman" w:cs="Times New Roman"/>
              </w:rPr>
            </w:pPr>
            <w:r w:rsidRPr="005B557A">
              <w:rPr>
                <w:rFonts w:ascii="Times New Roman" w:hAnsi="Times New Roman" w:cs="Times New Roman"/>
              </w:rPr>
              <w:t xml:space="preserve">Ackerman et al. (2009); </w:t>
            </w:r>
            <w:bookmarkStart w:id="4" w:name="_Hlk63505447"/>
            <w:r w:rsidR="00CE0B9B" w:rsidRPr="00CE0B9B">
              <w:rPr>
                <w:rFonts w:ascii="Times New Roman" w:hAnsi="Times New Roman" w:cs="Times New Roman"/>
              </w:rPr>
              <w:t>Makhanova et al. (2015)</w:t>
            </w:r>
            <w:r w:rsidRPr="005B557A">
              <w:rPr>
                <w:rFonts w:ascii="Times New Roman" w:hAnsi="Times New Roman" w:cs="Times New Roman"/>
              </w:rPr>
              <w:t>;</w:t>
            </w:r>
            <w:r w:rsidR="002379AB" w:rsidRPr="005B557A">
              <w:rPr>
                <w:rFonts w:ascii="Times New Roman" w:hAnsi="Times New Roman" w:cs="Times New Roman"/>
              </w:rPr>
              <w:t xml:space="preserve"> </w:t>
            </w:r>
            <w:bookmarkEnd w:id="4"/>
            <w:r w:rsidR="002379AB" w:rsidRPr="005B557A">
              <w:rPr>
                <w:rFonts w:ascii="Times New Roman" w:hAnsi="Times New Roman" w:cs="Times New Roman"/>
              </w:rPr>
              <w:t>Nussinson</w:t>
            </w:r>
            <w:r w:rsidR="0087496E" w:rsidRPr="005B557A">
              <w:rPr>
                <w:rFonts w:ascii="Times New Roman" w:hAnsi="Times New Roman" w:cs="Times New Roman"/>
              </w:rPr>
              <w:t xml:space="preserve"> et al. </w:t>
            </w:r>
            <w:r w:rsidR="002379AB" w:rsidRPr="005B557A">
              <w:rPr>
                <w:rFonts w:ascii="Times New Roman" w:hAnsi="Times New Roman" w:cs="Times New Roman"/>
              </w:rPr>
              <w:t>(2018);</w:t>
            </w:r>
            <w:r w:rsidRPr="005B557A">
              <w:rPr>
                <w:rFonts w:ascii="Times New Roman" w:hAnsi="Times New Roman" w:cs="Times New Roman"/>
              </w:rPr>
              <w:t xml:space="preserve"> </w:t>
            </w:r>
            <w:bookmarkStart w:id="5" w:name="_Hlk63505477"/>
            <w:r w:rsidR="00750E76" w:rsidRPr="005B557A">
              <w:rPr>
                <w:rFonts w:ascii="Times New Roman" w:hAnsi="Times New Roman" w:cs="Times New Roman"/>
              </w:rPr>
              <w:t xml:space="preserve">Ryan </w:t>
            </w:r>
            <w:r w:rsidRPr="005B557A">
              <w:rPr>
                <w:rFonts w:ascii="Times New Roman" w:hAnsi="Times New Roman" w:cs="Times New Roman"/>
              </w:rPr>
              <w:t>(2012)</w:t>
            </w:r>
            <w:bookmarkEnd w:id="5"/>
          </w:p>
        </w:tc>
      </w:tr>
      <w:tr w:rsidR="00D81428" w:rsidRPr="005B557A" w14:paraId="6B38D845" w14:textId="77777777" w:rsidTr="005B557A">
        <w:trPr>
          <w:trHeight w:val="847"/>
        </w:trPr>
        <w:tc>
          <w:tcPr>
            <w:tcW w:w="2250" w:type="dxa"/>
            <w:vAlign w:val="center"/>
          </w:tcPr>
          <w:p w14:paraId="2F40A8E0" w14:textId="7CFD8655" w:rsidR="00887691" w:rsidRPr="005B557A" w:rsidRDefault="00140191" w:rsidP="00E3474C">
            <w:pPr>
              <w:spacing w:after="0" w:line="360" w:lineRule="auto"/>
              <w:jc w:val="center"/>
              <w:rPr>
                <w:rFonts w:ascii="Times New Roman" w:hAnsi="Times New Roman" w:cs="Times New Roman"/>
              </w:rPr>
            </w:pPr>
            <w:r w:rsidRPr="005B557A">
              <w:rPr>
                <w:rFonts w:ascii="Times New Roman" w:hAnsi="Times New Roman" w:cs="Times New Roman"/>
              </w:rPr>
              <w:t>Judgement and Decision-Making</w:t>
            </w:r>
          </w:p>
        </w:tc>
        <w:tc>
          <w:tcPr>
            <w:tcW w:w="7037" w:type="dxa"/>
            <w:vAlign w:val="center"/>
          </w:tcPr>
          <w:p w14:paraId="5E9B6979" w14:textId="7B75480A" w:rsidR="00887691" w:rsidRPr="005B557A" w:rsidRDefault="00443B88" w:rsidP="00E3474C">
            <w:pPr>
              <w:spacing w:after="0" w:line="360" w:lineRule="auto"/>
              <w:rPr>
                <w:rFonts w:ascii="Times New Roman" w:hAnsi="Times New Roman" w:cs="Times New Roman"/>
              </w:rPr>
            </w:pPr>
            <w:r w:rsidRPr="005B557A">
              <w:rPr>
                <w:rFonts w:ascii="Times New Roman" w:hAnsi="Times New Roman" w:cs="Times New Roman"/>
              </w:rPr>
              <w:t>Devaluation</w:t>
            </w:r>
            <w:r w:rsidR="00966446" w:rsidRPr="005B557A">
              <w:rPr>
                <w:rFonts w:ascii="Times New Roman" w:hAnsi="Times New Roman" w:cs="Times New Roman"/>
              </w:rPr>
              <w:t xml:space="preserve"> of objects and environments associated with unfamiliar people; desire for health and attractiveness improvements</w:t>
            </w:r>
            <w:r w:rsidRPr="005B557A">
              <w:rPr>
                <w:rFonts w:ascii="Times New Roman" w:hAnsi="Times New Roman" w:cs="Times New Roman"/>
              </w:rPr>
              <w:t>; decreased global risk tolerance; increased motivation for status acquisition</w:t>
            </w:r>
          </w:p>
        </w:tc>
        <w:tc>
          <w:tcPr>
            <w:tcW w:w="3958" w:type="dxa"/>
          </w:tcPr>
          <w:p w14:paraId="0B2A2778" w14:textId="69925F87" w:rsidR="00887691" w:rsidRPr="005B557A" w:rsidRDefault="00CE0B9B" w:rsidP="00E3474C">
            <w:pPr>
              <w:spacing w:after="0" w:line="360" w:lineRule="auto"/>
              <w:rPr>
                <w:rFonts w:ascii="Times New Roman" w:hAnsi="Times New Roman" w:cs="Times New Roman"/>
              </w:rPr>
            </w:pPr>
            <w:r w:rsidRPr="00CE0B9B">
              <w:rPr>
                <w:rFonts w:ascii="Times New Roman" w:hAnsi="Times New Roman" w:cs="Times New Roman"/>
              </w:rPr>
              <w:t>Ackerman et al. (2018)</w:t>
            </w:r>
            <w:r w:rsidR="00966446" w:rsidRPr="005B557A">
              <w:rPr>
                <w:rFonts w:ascii="Times New Roman" w:hAnsi="Times New Roman" w:cs="Times New Roman"/>
              </w:rPr>
              <w:t>;</w:t>
            </w:r>
            <w:r w:rsidR="00BB35A8" w:rsidRPr="005B557A">
              <w:rPr>
                <w:rFonts w:ascii="Times New Roman" w:hAnsi="Times New Roman" w:cs="Times New Roman"/>
              </w:rPr>
              <w:t xml:space="preserve"> </w:t>
            </w:r>
            <w:bookmarkStart w:id="6" w:name="_Hlk63505505"/>
            <w:r w:rsidR="00312959" w:rsidRPr="005B557A">
              <w:rPr>
                <w:rFonts w:ascii="Times New Roman" w:hAnsi="Times New Roman" w:cs="Times New Roman"/>
              </w:rPr>
              <w:t xml:space="preserve">Brown </w:t>
            </w:r>
            <w:r>
              <w:rPr>
                <w:rFonts w:ascii="Times New Roman" w:hAnsi="Times New Roman" w:cs="Times New Roman"/>
              </w:rPr>
              <w:t>and</w:t>
            </w:r>
            <w:r w:rsidR="00472260" w:rsidRPr="005B557A">
              <w:rPr>
                <w:rFonts w:ascii="Times New Roman" w:hAnsi="Times New Roman" w:cs="Times New Roman"/>
              </w:rPr>
              <w:t xml:space="preserve"> </w:t>
            </w:r>
            <w:r w:rsidR="00312959" w:rsidRPr="005B557A">
              <w:rPr>
                <w:rFonts w:ascii="Times New Roman" w:hAnsi="Times New Roman" w:cs="Times New Roman"/>
              </w:rPr>
              <w:t>Sacco (2020</w:t>
            </w:r>
            <w:bookmarkStart w:id="7" w:name="_Hlk62985034"/>
            <w:bookmarkEnd w:id="6"/>
            <w:r w:rsidR="005B557A" w:rsidRPr="005B557A">
              <w:rPr>
                <w:rFonts w:ascii="Times New Roman" w:hAnsi="Times New Roman" w:cs="Times New Roman"/>
              </w:rPr>
              <w:t>)</w:t>
            </w:r>
            <w:r w:rsidR="009A242C" w:rsidRPr="005B557A">
              <w:rPr>
                <w:rFonts w:ascii="Times New Roman" w:hAnsi="Times New Roman" w:cs="Times New Roman"/>
              </w:rPr>
              <w:t xml:space="preserve"> </w:t>
            </w:r>
            <w:bookmarkStart w:id="8" w:name="_Hlk63505535"/>
            <w:bookmarkStart w:id="9" w:name="_Hlk139040343"/>
            <w:r w:rsidR="00966446" w:rsidRPr="005B557A">
              <w:rPr>
                <w:rFonts w:ascii="Times New Roman" w:hAnsi="Times New Roman" w:cs="Times New Roman"/>
              </w:rPr>
              <w:t>Mortensen et al. (2010);</w:t>
            </w:r>
            <w:bookmarkEnd w:id="8"/>
            <w:r w:rsidR="00966446" w:rsidRPr="005B557A">
              <w:rPr>
                <w:rFonts w:ascii="Times New Roman" w:hAnsi="Times New Roman" w:cs="Times New Roman"/>
              </w:rPr>
              <w:t xml:space="preserve"> </w:t>
            </w:r>
            <w:bookmarkStart w:id="10" w:name="_Hlk63505549"/>
            <w:r w:rsidR="00966446" w:rsidRPr="005B557A">
              <w:rPr>
                <w:rFonts w:ascii="Times New Roman" w:hAnsi="Times New Roman" w:cs="Times New Roman"/>
              </w:rPr>
              <w:t>Prokosch</w:t>
            </w:r>
            <w:r w:rsidR="0087496E" w:rsidRPr="005B557A">
              <w:rPr>
                <w:rFonts w:ascii="Times New Roman" w:hAnsi="Times New Roman" w:cs="Times New Roman"/>
              </w:rPr>
              <w:t xml:space="preserve"> et al. </w:t>
            </w:r>
            <w:r w:rsidR="00966446" w:rsidRPr="005B557A">
              <w:rPr>
                <w:rFonts w:ascii="Times New Roman" w:hAnsi="Times New Roman" w:cs="Times New Roman"/>
              </w:rPr>
              <w:t>(201</w:t>
            </w:r>
            <w:r w:rsidR="00443B88" w:rsidRPr="005B557A">
              <w:rPr>
                <w:rFonts w:ascii="Times New Roman" w:hAnsi="Times New Roman" w:cs="Times New Roman"/>
              </w:rPr>
              <w:t>9</w:t>
            </w:r>
            <w:r w:rsidR="00966446" w:rsidRPr="005B557A">
              <w:rPr>
                <w:rFonts w:ascii="Times New Roman" w:hAnsi="Times New Roman" w:cs="Times New Roman"/>
              </w:rPr>
              <w:t>)</w:t>
            </w:r>
            <w:bookmarkEnd w:id="7"/>
            <w:bookmarkEnd w:id="9"/>
            <w:bookmarkEnd w:id="10"/>
          </w:p>
        </w:tc>
      </w:tr>
      <w:tr w:rsidR="00D81428" w:rsidRPr="005B557A" w14:paraId="48E751E3" w14:textId="77777777" w:rsidTr="005B557A">
        <w:trPr>
          <w:trHeight w:val="117"/>
        </w:trPr>
        <w:tc>
          <w:tcPr>
            <w:tcW w:w="2250" w:type="dxa"/>
            <w:vAlign w:val="center"/>
          </w:tcPr>
          <w:p w14:paraId="56A7D436" w14:textId="7337A251" w:rsidR="00887691" w:rsidRPr="005B557A" w:rsidRDefault="00312959" w:rsidP="00E3474C">
            <w:pPr>
              <w:spacing w:after="0" w:line="360" w:lineRule="auto"/>
              <w:jc w:val="center"/>
              <w:rPr>
                <w:rFonts w:ascii="Times New Roman" w:hAnsi="Times New Roman" w:cs="Times New Roman"/>
              </w:rPr>
            </w:pPr>
            <w:bookmarkStart w:id="11" w:name="_Hlk139040353"/>
            <w:r w:rsidRPr="005B557A">
              <w:rPr>
                <w:rFonts w:ascii="Times New Roman" w:hAnsi="Times New Roman" w:cs="Times New Roman"/>
              </w:rPr>
              <w:t>Social Cognition</w:t>
            </w:r>
            <w:r w:rsidR="00750E76" w:rsidRPr="005B557A">
              <w:rPr>
                <w:rFonts w:ascii="Times New Roman" w:hAnsi="Times New Roman" w:cs="Times New Roman"/>
              </w:rPr>
              <w:t xml:space="preserve"> and Social Interaction</w:t>
            </w:r>
          </w:p>
        </w:tc>
        <w:tc>
          <w:tcPr>
            <w:tcW w:w="7037" w:type="dxa"/>
            <w:vAlign w:val="center"/>
          </w:tcPr>
          <w:p w14:paraId="7F84EF3C" w14:textId="222BC75C" w:rsidR="00887691" w:rsidRPr="005B557A" w:rsidRDefault="00223A7C" w:rsidP="00E3474C">
            <w:pPr>
              <w:spacing w:after="0" w:line="360" w:lineRule="auto"/>
              <w:rPr>
                <w:rFonts w:ascii="Times New Roman" w:hAnsi="Times New Roman" w:cs="Times New Roman"/>
              </w:rPr>
            </w:pPr>
            <w:r w:rsidRPr="005B557A">
              <w:rPr>
                <w:rFonts w:ascii="Times New Roman" w:hAnsi="Times New Roman" w:cs="Times New Roman"/>
              </w:rPr>
              <w:t xml:space="preserve">Increased dissimilarity between ingroups and outgroups; </w:t>
            </w:r>
            <w:r w:rsidR="009F4590" w:rsidRPr="005B557A">
              <w:rPr>
                <w:rFonts w:ascii="Times New Roman" w:hAnsi="Times New Roman" w:cs="Times New Roman"/>
              </w:rPr>
              <w:t>a</w:t>
            </w:r>
            <w:r w:rsidR="00966446" w:rsidRPr="005B557A">
              <w:rPr>
                <w:rFonts w:ascii="Times New Roman" w:hAnsi="Times New Roman" w:cs="Times New Roman"/>
              </w:rPr>
              <w:t>version and stigmatization expressed toward outgroup members</w:t>
            </w:r>
            <w:r w:rsidRPr="005B557A">
              <w:rPr>
                <w:rFonts w:ascii="Times New Roman" w:hAnsi="Times New Roman" w:cs="Times New Roman"/>
              </w:rPr>
              <w:t xml:space="preserve"> (e.g., elderly, obese, disabled</w:t>
            </w:r>
            <w:r w:rsidR="009F4590" w:rsidRPr="005B557A">
              <w:rPr>
                <w:rFonts w:ascii="Times New Roman" w:hAnsi="Times New Roman" w:cs="Times New Roman"/>
              </w:rPr>
              <w:t>)</w:t>
            </w:r>
            <w:r w:rsidRPr="005B557A">
              <w:rPr>
                <w:rFonts w:ascii="Times New Roman" w:hAnsi="Times New Roman" w:cs="Times New Roman"/>
              </w:rPr>
              <w:t xml:space="preserve">; </w:t>
            </w:r>
            <w:r w:rsidR="00750E76" w:rsidRPr="005B557A">
              <w:rPr>
                <w:rFonts w:ascii="Times New Roman" w:hAnsi="Times New Roman" w:cs="Times New Roman"/>
              </w:rPr>
              <w:t xml:space="preserve">increased </w:t>
            </w:r>
            <w:r w:rsidR="009F4590" w:rsidRPr="005B557A">
              <w:rPr>
                <w:rFonts w:ascii="Times New Roman" w:hAnsi="Times New Roman" w:cs="Times New Roman"/>
              </w:rPr>
              <w:t>prejudice</w:t>
            </w:r>
            <w:r w:rsidRPr="005B557A">
              <w:rPr>
                <w:rFonts w:ascii="Times New Roman" w:hAnsi="Times New Roman" w:cs="Times New Roman"/>
              </w:rPr>
              <w:t xml:space="preserve"> towards people with morphological anomalies</w:t>
            </w:r>
            <w:r w:rsidR="00312959" w:rsidRPr="005B557A">
              <w:rPr>
                <w:rFonts w:ascii="Times New Roman" w:hAnsi="Times New Roman" w:cs="Times New Roman"/>
              </w:rPr>
              <w:t>; greater preference for healthy, symmetrical, attractive mates;</w:t>
            </w:r>
            <w:r w:rsidR="009F4590" w:rsidRPr="005B557A">
              <w:rPr>
                <w:rFonts w:ascii="Times New Roman" w:hAnsi="Times New Roman" w:cs="Times New Roman"/>
              </w:rPr>
              <w:t xml:space="preserve"> </w:t>
            </w:r>
            <w:r w:rsidR="00312959" w:rsidRPr="005B557A">
              <w:rPr>
                <w:rFonts w:ascii="Times New Roman" w:hAnsi="Times New Roman" w:cs="Times New Roman"/>
              </w:rPr>
              <w:t>reduced preference for extraverts</w:t>
            </w:r>
            <w:r w:rsidR="000A5E9A" w:rsidRPr="005B557A">
              <w:rPr>
                <w:rFonts w:ascii="Times New Roman" w:hAnsi="Times New Roman" w:cs="Times New Roman"/>
              </w:rPr>
              <w:t>; increased concern about one’s self-image</w:t>
            </w:r>
          </w:p>
        </w:tc>
        <w:tc>
          <w:tcPr>
            <w:tcW w:w="3958" w:type="dxa"/>
          </w:tcPr>
          <w:p w14:paraId="29DAC5E9" w14:textId="3BEA6A6C" w:rsidR="00887691" w:rsidRPr="005B557A" w:rsidRDefault="000A5E9A" w:rsidP="00E3474C">
            <w:pPr>
              <w:spacing w:after="0" w:line="360" w:lineRule="auto"/>
              <w:rPr>
                <w:rFonts w:ascii="Times New Roman" w:hAnsi="Times New Roman" w:cs="Times New Roman"/>
              </w:rPr>
            </w:pPr>
            <w:r w:rsidRPr="005B557A">
              <w:rPr>
                <w:rFonts w:ascii="Times New Roman" w:hAnsi="Times New Roman" w:cs="Times New Roman"/>
              </w:rPr>
              <w:t>Ackerman</w:t>
            </w:r>
            <w:r w:rsidR="0087496E" w:rsidRPr="005B557A">
              <w:rPr>
                <w:rFonts w:ascii="Times New Roman" w:hAnsi="Times New Roman" w:cs="Times New Roman"/>
              </w:rPr>
              <w:t xml:space="preserve"> et al. </w:t>
            </w:r>
            <w:r w:rsidRPr="005B557A">
              <w:rPr>
                <w:rFonts w:ascii="Times New Roman" w:hAnsi="Times New Roman" w:cs="Times New Roman"/>
              </w:rPr>
              <w:t xml:space="preserve">(2018); </w:t>
            </w:r>
            <w:r w:rsidR="00312959" w:rsidRPr="005B557A">
              <w:rPr>
                <w:rFonts w:ascii="Times New Roman" w:hAnsi="Times New Roman" w:cs="Times New Roman"/>
              </w:rPr>
              <w:t xml:space="preserve">Brown </w:t>
            </w:r>
            <w:r w:rsidR="00CE0B9B">
              <w:rPr>
                <w:rFonts w:ascii="Times New Roman" w:hAnsi="Times New Roman" w:cs="Times New Roman"/>
              </w:rPr>
              <w:t>and</w:t>
            </w:r>
            <w:r w:rsidR="00472260" w:rsidRPr="005B557A">
              <w:rPr>
                <w:rFonts w:ascii="Times New Roman" w:hAnsi="Times New Roman" w:cs="Times New Roman"/>
              </w:rPr>
              <w:t xml:space="preserve"> </w:t>
            </w:r>
            <w:r w:rsidR="00312959" w:rsidRPr="005B557A">
              <w:rPr>
                <w:rFonts w:ascii="Times New Roman" w:hAnsi="Times New Roman" w:cs="Times New Roman"/>
              </w:rPr>
              <w:t xml:space="preserve">Sacco (2016); </w:t>
            </w:r>
            <w:r w:rsidR="00966446" w:rsidRPr="005B557A">
              <w:rPr>
                <w:rFonts w:ascii="Times New Roman" w:hAnsi="Times New Roman" w:cs="Times New Roman"/>
              </w:rPr>
              <w:t>Faulkner</w:t>
            </w:r>
            <w:r w:rsidR="00D657EE" w:rsidRPr="005B557A">
              <w:rPr>
                <w:rFonts w:ascii="Times New Roman" w:hAnsi="Times New Roman" w:cs="Times New Roman"/>
              </w:rPr>
              <w:t xml:space="preserve"> et al.</w:t>
            </w:r>
            <w:r w:rsidR="00966446" w:rsidRPr="005B557A">
              <w:rPr>
                <w:rFonts w:ascii="Times New Roman" w:hAnsi="Times New Roman" w:cs="Times New Roman"/>
              </w:rPr>
              <w:t xml:space="preserve"> (2004);</w:t>
            </w:r>
            <w:r w:rsidR="00BB35A8" w:rsidRPr="005B557A">
              <w:rPr>
                <w:rFonts w:ascii="Times New Roman" w:hAnsi="Times New Roman" w:cs="Times New Roman"/>
              </w:rPr>
              <w:t xml:space="preserve"> </w:t>
            </w:r>
            <w:bookmarkStart w:id="12" w:name="_Hlk63505601"/>
            <w:r w:rsidR="00312959" w:rsidRPr="005B557A">
              <w:rPr>
                <w:rFonts w:ascii="Times New Roman" w:hAnsi="Times New Roman" w:cs="Times New Roman"/>
              </w:rPr>
              <w:t>Gangestad and Buss (1993</w:t>
            </w:r>
            <w:bookmarkEnd w:id="12"/>
            <w:r w:rsidR="00312959" w:rsidRPr="005B557A">
              <w:rPr>
                <w:rFonts w:ascii="Times New Roman" w:hAnsi="Times New Roman" w:cs="Times New Roman"/>
              </w:rPr>
              <w:t xml:space="preserve">); </w:t>
            </w:r>
            <w:r w:rsidR="00966446" w:rsidRPr="005B557A">
              <w:rPr>
                <w:rFonts w:ascii="Times New Roman" w:hAnsi="Times New Roman" w:cs="Times New Roman"/>
              </w:rPr>
              <w:t>Huang</w:t>
            </w:r>
            <w:r w:rsidR="009F4590" w:rsidRPr="005B557A">
              <w:rPr>
                <w:rFonts w:ascii="Times New Roman" w:hAnsi="Times New Roman" w:cs="Times New Roman"/>
              </w:rPr>
              <w:t xml:space="preserve"> et al. </w:t>
            </w:r>
            <w:r w:rsidR="00966446" w:rsidRPr="005B557A">
              <w:rPr>
                <w:rFonts w:ascii="Times New Roman" w:hAnsi="Times New Roman" w:cs="Times New Roman"/>
              </w:rPr>
              <w:t>(2011</w:t>
            </w:r>
            <w:bookmarkStart w:id="13" w:name="_Hlk63505624"/>
            <w:r w:rsidR="00966446" w:rsidRPr="005B557A">
              <w:rPr>
                <w:rFonts w:ascii="Times New Roman" w:hAnsi="Times New Roman" w:cs="Times New Roman"/>
              </w:rPr>
              <w:t xml:space="preserve">); </w:t>
            </w:r>
            <w:r w:rsidR="00312959" w:rsidRPr="005B557A">
              <w:rPr>
                <w:rFonts w:ascii="Times New Roman" w:hAnsi="Times New Roman" w:cs="Times New Roman"/>
              </w:rPr>
              <w:t>Murray et al. (2013)</w:t>
            </w:r>
            <w:bookmarkEnd w:id="13"/>
            <w:r w:rsidR="00312959" w:rsidRPr="005B557A">
              <w:rPr>
                <w:rFonts w:ascii="Times New Roman" w:hAnsi="Times New Roman" w:cs="Times New Roman"/>
              </w:rPr>
              <w:t xml:space="preserve">; </w:t>
            </w:r>
            <w:bookmarkStart w:id="14" w:name="_Hlk63505633"/>
            <w:r w:rsidR="00966446" w:rsidRPr="005B557A">
              <w:rPr>
                <w:rFonts w:ascii="Times New Roman" w:hAnsi="Times New Roman" w:cs="Times New Roman"/>
              </w:rPr>
              <w:t xml:space="preserve">Navarrete </w:t>
            </w:r>
            <w:r w:rsidR="00CE0B9B">
              <w:rPr>
                <w:rFonts w:ascii="Times New Roman" w:hAnsi="Times New Roman" w:cs="Times New Roman"/>
              </w:rPr>
              <w:t>and</w:t>
            </w:r>
            <w:r w:rsidR="00472260" w:rsidRPr="005B557A">
              <w:rPr>
                <w:rFonts w:ascii="Times New Roman" w:hAnsi="Times New Roman" w:cs="Times New Roman"/>
              </w:rPr>
              <w:t xml:space="preserve"> </w:t>
            </w:r>
            <w:r w:rsidR="00966446" w:rsidRPr="005B557A">
              <w:rPr>
                <w:rFonts w:ascii="Times New Roman" w:hAnsi="Times New Roman" w:cs="Times New Roman"/>
              </w:rPr>
              <w:t>Fessler (2006</w:t>
            </w:r>
            <w:bookmarkEnd w:id="14"/>
            <w:r w:rsidR="00966446" w:rsidRPr="005B557A">
              <w:rPr>
                <w:rFonts w:ascii="Times New Roman" w:hAnsi="Times New Roman" w:cs="Times New Roman"/>
              </w:rPr>
              <w:t xml:space="preserve">); </w:t>
            </w:r>
            <w:bookmarkStart w:id="15" w:name="_Hlk63505641"/>
            <w:r w:rsidR="00966446" w:rsidRPr="005B557A">
              <w:rPr>
                <w:rFonts w:ascii="Times New Roman" w:hAnsi="Times New Roman" w:cs="Times New Roman"/>
              </w:rPr>
              <w:t>Park</w:t>
            </w:r>
            <w:r w:rsidR="009F4590" w:rsidRPr="005B557A">
              <w:rPr>
                <w:rFonts w:ascii="Times New Roman" w:hAnsi="Times New Roman" w:cs="Times New Roman"/>
              </w:rPr>
              <w:t xml:space="preserve"> </w:t>
            </w:r>
            <w:r w:rsidR="00966446" w:rsidRPr="005B557A">
              <w:rPr>
                <w:rFonts w:ascii="Times New Roman" w:hAnsi="Times New Roman" w:cs="Times New Roman"/>
              </w:rPr>
              <w:t>et al. (2007)</w:t>
            </w:r>
            <w:bookmarkEnd w:id="15"/>
          </w:p>
        </w:tc>
      </w:tr>
      <w:bookmarkEnd w:id="11"/>
      <w:tr w:rsidR="00D81428" w:rsidRPr="005B557A" w14:paraId="07F07B18" w14:textId="77777777" w:rsidTr="005B557A">
        <w:trPr>
          <w:trHeight w:val="1148"/>
        </w:trPr>
        <w:tc>
          <w:tcPr>
            <w:tcW w:w="2250" w:type="dxa"/>
            <w:vAlign w:val="center"/>
          </w:tcPr>
          <w:p w14:paraId="6D3D4DED" w14:textId="177111F5" w:rsidR="00887691" w:rsidRPr="005B557A" w:rsidRDefault="00443B88" w:rsidP="00E3474C">
            <w:pPr>
              <w:spacing w:after="0" w:line="360" w:lineRule="auto"/>
              <w:jc w:val="center"/>
              <w:rPr>
                <w:rFonts w:ascii="Times New Roman" w:hAnsi="Times New Roman" w:cs="Times New Roman"/>
              </w:rPr>
            </w:pPr>
            <w:r w:rsidRPr="005B557A">
              <w:rPr>
                <w:rFonts w:ascii="Times New Roman" w:hAnsi="Times New Roman" w:cs="Times New Roman"/>
              </w:rPr>
              <w:t>Social Influence</w:t>
            </w:r>
            <w:r w:rsidR="00140191" w:rsidRPr="005B557A">
              <w:rPr>
                <w:rFonts w:ascii="Times New Roman" w:hAnsi="Times New Roman" w:cs="Times New Roman"/>
              </w:rPr>
              <w:t xml:space="preserve"> and </w:t>
            </w:r>
            <w:r w:rsidRPr="005B557A">
              <w:rPr>
                <w:rFonts w:ascii="Times New Roman" w:hAnsi="Times New Roman" w:cs="Times New Roman"/>
              </w:rPr>
              <w:t>Moral Judgements</w:t>
            </w:r>
          </w:p>
        </w:tc>
        <w:tc>
          <w:tcPr>
            <w:tcW w:w="7037" w:type="dxa"/>
            <w:vAlign w:val="center"/>
          </w:tcPr>
          <w:p w14:paraId="63E35C7B" w14:textId="75E96B61" w:rsidR="00887691" w:rsidRPr="005B557A" w:rsidRDefault="00966446" w:rsidP="00E3474C">
            <w:pPr>
              <w:spacing w:after="0" w:line="360" w:lineRule="auto"/>
              <w:rPr>
                <w:rFonts w:ascii="Times New Roman" w:hAnsi="Times New Roman" w:cs="Times New Roman"/>
              </w:rPr>
            </w:pPr>
            <w:r w:rsidRPr="005B557A">
              <w:rPr>
                <w:rFonts w:ascii="Times New Roman" w:hAnsi="Times New Roman" w:cs="Times New Roman"/>
              </w:rPr>
              <w:t>Higher conformity to cultural norms; more social conservatism; stringent punishment for violating moral norms</w:t>
            </w:r>
          </w:p>
        </w:tc>
        <w:tc>
          <w:tcPr>
            <w:tcW w:w="3958" w:type="dxa"/>
          </w:tcPr>
          <w:p w14:paraId="245FBD5E" w14:textId="203368B3" w:rsidR="00887691" w:rsidRPr="005B557A" w:rsidRDefault="00966446" w:rsidP="00E3474C">
            <w:pPr>
              <w:spacing w:after="0" w:line="360" w:lineRule="auto"/>
              <w:rPr>
                <w:rFonts w:ascii="Times New Roman" w:hAnsi="Times New Roman" w:cs="Times New Roman"/>
              </w:rPr>
            </w:pPr>
            <w:bookmarkStart w:id="16" w:name="_Hlk63505662"/>
            <w:bookmarkStart w:id="17" w:name="_Hlk139040377"/>
            <w:r w:rsidRPr="005B557A">
              <w:rPr>
                <w:rFonts w:ascii="Times New Roman" w:hAnsi="Times New Roman" w:cs="Times New Roman"/>
              </w:rPr>
              <w:t>Horberg</w:t>
            </w:r>
            <w:r w:rsidR="005D7E54" w:rsidRPr="005B557A">
              <w:rPr>
                <w:rFonts w:ascii="Times New Roman" w:hAnsi="Times New Roman" w:cs="Times New Roman"/>
              </w:rPr>
              <w:t xml:space="preserve"> et al. </w:t>
            </w:r>
            <w:r w:rsidRPr="005B557A">
              <w:rPr>
                <w:rFonts w:ascii="Times New Roman" w:hAnsi="Times New Roman" w:cs="Times New Roman"/>
              </w:rPr>
              <w:t xml:space="preserve">(2009); </w:t>
            </w:r>
            <w:bookmarkEnd w:id="16"/>
            <w:r w:rsidRPr="005B557A">
              <w:rPr>
                <w:rFonts w:ascii="Times New Roman" w:hAnsi="Times New Roman" w:cs="Times New Roman"/>
              </w:rPr>
              <w:t xml:space="preserve">Murray </w:t>
            </w:r>
            <w:r w:rsidR="00CE0B9B">
              <w:rPr>
                <w:rFonts w:ascii="Times New Roman" w:hAnsi="Times New Roman" w:cs="Times New Roman"/>
              </w:rPr>
              <w:t>and</w:t>
            </w:r>
            <w:r w:rsidR="00472260" w:rsidRPr="005B557A">
              <w:rPr>
                <w:rFonts w:ascii="Times New Roman" w:hAnsi="Times New Roman" w:cs="Times New Roman"/>
              </w:rPr>
              <w:t xml:space="preserve"> </w:t>
            </w:r>
            <w:r w:rsidRPr="005B557A">
              <w:rPr>
                <w:rFonts w:ascii="Times New Roman" w:hAnsi="Times New Roman" w:cs="Times New Roman"/>
              </w:rPr>
              <w:t>Schaller (2012);</w:t>
            </w:r>
            <w:r w:rsidR="00BB35A8" w:rsidRPr="005B557A">
              <w:rPr>
                <w:rFonts w:ascii="Times New Roman" w:hAnsi="Times New Roman" w:cs="Times New Roman"/>
              </w:rPr>
              <w:t xml:space="preserve"> </w:t>
            </w:r>
            <w:bookmarkStart w:id="18" w:name="_Hlk63505675"/>
            <w:r w:rsidRPr="005B557A">
              <w:rPr>
                <w:rFonts w:ascii="Times New Roman" w:hAnsi="Times New Roman" w:cs="Times New Roman"/>
              </w:rPr>
              <w:t>Murray</w:t>
            </w:r>
            <w:r w:rsidR="00CE0B9B">
              <w:rPr>
                <w:rFonts w:ascii="Times New Roman" w:hAnsi="Times New Roman" w:cs="Times New Roman"/>
              </w:rPr>
              <w:t xml:space="preserve"> et al. </w:t>
            </w:r>
            <w:r w:rsidRPr="005B557A">
              <w:rPr>
                <w:rFonts w:ascii="Times New Roman" w:hAnsi="Times New Roman" w:cs="Times New Roman"/>
              </w:rPr>
              <w:t>(2013</w:t>
            </w:r>
            <w:bookmarkEnd w:id="18"/>
            <w:r w:rsidRPr="005B557A">
              <w:rPr>
                <w:rFonts w:ascii="Times New Roman" w:hAnsi="Times New Roman" w:cs="Times New Roman"/>
              </w:rPr>
              <w:t>);</w:t>
            </w:r>
            <w:r w:rsidR="00BB35A8" w:rsidRPr="005B557A">
              <w:rPr>
                <w:rFonts w:ascii="Times New Roman" w:hAnsi="Times New Roman" w:cs="Times New Roman"/>
              </w:rPr>
              <w:t xml:space="preserve"> </w:t>
            </w:r>
            <w:r w:rsidR="000A5E9A" w:rsidRPr="005B557A">
              <w:rPr>
                <w:rFonts w:ascii="Times New Roman" w:hAnsi="Times New Roman" w:cs="Times New Roman"/>
              </w:rPr>
              <w:t>Terrizzi et al. (2013)</w:t>
            </w:r>
            <w:bookmarkEnd w:id="17"/>
          </w:p>
        </w:tc>
      </w:tr>
      <w:tr w:rsidR="005B557A" w:rsidRPr="005B557A" w14:paraId="5B71D101" w14:textId="77777777">
        <w:trPr>
          <w:trHeight w:val="1148"/>
        </w:trPr>
        <w:tc>
          <w:tcPr>
            <w:tcW w:w="13245" w:type="dxa"/>
            <w:gridSpan w:val="3"/>
            <w:tcBorders>
              <w:bottom w:val="single" w:sz="4" w:space="0" w:color="auto"/>
            </w:tcBorders>
            <w:vAlign w:val="center"/>
          </w:tcPr>
          <w:p w14:paraId="5430DB15" w14:textId="77777777" w:rsidR="00E15BE8" w:rsidRDefault="00E15BE8" w:rsidP="00E3474C">
            <w:pPr>
              <w:spacing w:after="0" w:line="360" w:lineRule="auto"/>
              <w:rPr>
                <w:rFonts w:ascii="Times New Roman" w:hAnsi="Times New Roman" w:cs="Times New Roman"/>
              </w:rPr>
            </w:pPr>
          </w:p>
          <w:p w14:paraId="71A952F5" w14:textId="77777777" w:rsidR="005B557A" w:rsidRDefault="005B557A" w:rsidP="00E3474C">
            <w:pPr>
              <w:spacing w:after="0" w:line="360" w:lineRule="auto"/>
              <w:rPr>
                <w:rFonts w:ascii="Times New Roman" w:hAnsi="Times New Roman" w:cs="Times New Roman"/>
              </w:rPr>
            </w:pPr>
            <w:r w:rsidRPr="005B557A">
              <w:rPr>
                <w:rFonts w:ascii="Times New Roman" w:hAnsi="Times New Roman" w:cs="Times New Roman"/>
              </w:rPr>
              <w:t xml:space="preserve">We note that the findings on people’s responses to infectious disease cues are more extensive than what the table outlines. See Murray </w:t>
            </w:r>
            <w:r w:rsidR="00CE0B9B">
              <w:rPr>
                <w:rFonts w:ascii="Times New Roman" w:hAnsi="Times New Roman" w:cs="Times New Roman"/>
              </w:rPr>
              <w:t>and</w:t>
            </w:r>
            <w:r w:rsidR="00472260" w:rsidRPr="005B557A">
              <w:rPr>
                <w:rFonts w:ascii="Times New Roman" w:hAnsi="Times New Roman" w:cs="Times New Roman"/>
              </w:rPr>
              <w:t xml:space="preserve"> </w:t>
            </w:r>
            <w:r w:rsidRPr="005B557A">
              <w:rPr>
                <w:rFonts w:ascii="Times New Roman" w:hAnsi="Times New Roman" w:cs="Times New Roman"/>
              </w:rPr>
              <w:t xml:space="preserve">Schaller (2016) and </w:t>
            </w:r>
            <w:bookmarkStart w:id="19" w:name="_Hlk63505350"/>
            <w:r w:rsidRPr="005B557A">
              <w:rPr>
                <w:rFonts w:ascii="Times New Roman" w:hAnsi="Times New Roman" w:cs="Times New Roman"/>
              </w:rPr>
              <w:t xml:space="preserve">Ackerman et al. (2018) </w:t>
            </w:r>
            <w:bookmarkEnd w:id="19"/>
            <w:r w:rsidRPr="005B557A">
              <w:rPr>
                <w:rFonts w:ascii="Times New Roman" w:hAnsi="Times New Roman" w:cs="Times New Roman"/>
              </w:rPr>
              <w:t xml:space="preserve">for social psychology-focused reviews, and </w:t>
            </w:r>
            <w:bookmarkStart w:id="20" w:name="_Hlk63505416"/>
            <w:r w:rsidRPr="005B557A">
              <w:rPr>
                <w:rFonts w:ascii="Times New Roman" w:hAnsi="Times New Roman" w:cs="Times New Roman"/>
              </w:rPr>
              <w:t>Murray</w:t>
            </w:r>
            <w:r w:rsidR="00CE0B9B">
              <w:rPr>
                <w:rFonts w:ascii="Times New Roman" w:hAnsi="Times New Roman" w:cs="Times New Roman"/>
              </w:rPr>
              <w:t xml:space="preserve"> et al.</w:t>
            </w:r>
            <w:r w:rsidRPr="005B557A">
              <w:rPr>
                <w:rFonts w:ascii="Times New Roman" w:hAnsi="Times New Roman" w:cs="Times New Roman"/>
              </w:rPr>
              <w:t xml:space="preserve"> (2019) </w:t>
            </w:r>
            <w:bookmarkEnd w:id="20"/>
            <w:r w:rsidRPr="005B557A">
              <w:rPr>
                <w:rFonts w:ascii="Times New Roman" w:hAnsi="Times New Roman" w:cs="Times New Roman"/>
              </w:rPr>
              <w:t>for a review focused on the physiological foundations of the pathogen-avoidance system focused on three different levels: sensory, cellular, and genetic.</w:t>
            </w:r>
          </w:p>
          <w:p w14:paraId="4417ADC2" w14:textId="5A9E6EF9" w:rsidR="00FE031B" w:rsidRPr="005B557A" w:rsidRDefault="00FE031B" w:rsidP="00E3474C">
            <w:pPr>
              <w:spacing w:after="0" w:line="360" w:lineRule="auto"/>
              <w:rPr>
                <w:rFonts w:ascii="Times New Roman" w:hAnsi="Times New Roman" w:cs="Times New Roman"/>
              </w:rPr>
            </w:pPr>
            <w:r>
              <w:rPr>
                <w:rFonts w:ascii="Times New Roman" w:hAnsi="Times New Roman" w:cs="Times New Roman"/>
              </w:rPr>
              <w:t>Source: Author’s own work</w:t>
            </w:r>
          </w:p>
        </w:tc>
      </w:tr>
      <w:bookmarkEnd w:id="2"/>
    </w:tbl>
    <w:p w14:paraId="22AED6E9" w14:textId="22D54FB8" w:rsidR="00017F5B" w:rsidRPr="00D81428" w:rsidRDefault="00017F5B" w:rsidP="00E3474C">
      <w:pPr>
        <w:tabs>
          <w:tab w:val="left" w:pos="8189"/>
        </w:tabs>
        <w:spacing w:after="0"/>
        <w:rPr>
          <w:rFonts w:ascii="Times New Roman" w:hAnsi="Times New Roman" w:cs="Times New Roman"/>
          <w:sz w:val="24"/>
          <w:szCs w:val="24"/>
        </w:rPr>
        <w:sectPr w:rsidR="00017F5B" w:rsidRPr="00D81428" w:rsidSect="0036202F">
          <w:pgSz w:w="15840" w:h="12240" w:orient="landscape"/>
          <w:pgMar w:top="1440" w:right="1440" w:bottom="1440" w:left="1276" w:header="720" w:footer="720" w:gutter="0"/>
          <w:cols w:space="720"/>
          <w:docGrid w:linePitch="360"/>
        </w:sectPr>
      </w:pPr>
    </w:p>
    <w:p w14:paraId="2169FA30" w14:textId="61D4B372" w:rsidR="00E15BE8" w:rsidRPr="00910536" w:rsidRDefault="00E15BE8" w:rsidP="00E15BE8">
      <w:pPr>
        <w:spacing w:after="0" w:line="480" w:lineRule="auto"/>
        <w:ind w:firstLine="720"/>
        <w:rPr>
          <w:rFonts w:ascii="Times New Roman" w:hAnsi="Times New Roman" w:cs="Times New Roman"/>
          <w:sz w:val="24"/>
          <w:szCs w:val="24"/>
        </w:rPr>
      </w:pPr>
      <w:bookmarkStart w:id="21" w:name="_Toc63432865"/>
      <w:bookmarkStart w:id="22" w:name="_Toc63432885"/>
      <w:r w:rsidRPr="00910536">
        <w:rPr>
          <w:rFonts w:ascii="Times New Roman" w:hAnsi="Times New Roman" w:cs="Times New Roman"/>
          <w:sz w:val="24"/>
          <w:szCs w:val="24"/>
        </w:rPr>
        <w:lastRenderedPageBreak/>
        <w:t xml:space="preserve">Two principles explain these wide-ranging effects: the Smoke Detector Principle and the Functional Flexibility Principle </w:t>
      </w:r>
      <w:r w:rsidR="00CE0B9B" w:rsidRPr="00CE0B9B">
        <w:rPr>
          <w:rFonts w:ascii="Times New Roman" w:hAnsi="Times New Roman" w:cs="Times New Roman"/>
          <w:sz w:val="24"/>
          <w:szCs w:val="24"/>
        </w:rPr>
        <w:t>(Murray &amp; Schaller, 2016; Schaller &amp; Park, 2011)</w:t>
      </w:r>
      <w:r w:rsidRPr="00910536">
        <w:rPr>
          <w:rFonts w:ascii="Times New Roman" w:hAnsi="Times New Roman" w:cs="Times New Roman"/>
          <w:sz w:val="24"/>
          <w:szCs w:val="24"/>
        </w:rPr>
        <w:t>. The Smoke Detector Principle suggests the system detects and responds to inferred infection risks from perceptual cues, even if they pose no real threat (</w:t>
      </w:r>
      <w:r w:rsidR="00CE0B9B" w:rsidRPr="00CE0B9B">
        <w:rPr>
          <w:rFonts w:ascii="Times New Roman" w:hAnsi="Times New Roman" w:cs="Times New Roman"/>
          <w:sz w:val="24"/>
          <w:szCs w:val="24"/>
        </w:rPr>
        <w:t>Michalak &amp; Ackerman, 2020; Ryan, 2012)</w:t>
      </w:r>
      <w:r w:rsidRPr="00910536">
        <w:rPr>
          <w:rFonts w:ascii="Times New Roman" w:hAnsi="Times New Roman" w:cs="Times New Roman"/>
          <w:sz w:val="24"/>
          <w:szCs w:val="24"/>
        </w:rPr>
        <w:t xml:space="preserve">. This leads to a high sensitivity to various cues (e.g., sneezing, skin lesions), even in </w:t>
      </w:r>
      <w:r>
        <w:rPr>
          <w:rFonts w:ascii="Times New Roman" w:hAnsi="Times New Roman" w:cs="Times New Roman"/>
          <w:sz w:val="24"/>
          <w:szCs w:val="24"/>
        </w:rPr>
        <w:t>contexts where infection is unlikely or biologically impossible.</w:t>
      </w:r>
    </w:p>
    <w:p w14:paraId="79AFC299" w14:textId="3CD6D3C1" w:rsidR="00E15BE8" w:rsidRDefault="00E15BE8" w:rsidP="00E15BE8">
      <w:pPr>
        <w:spacing w:after="0" w:line="480" w:lineRule="auto"/>
        <w:ind w:firstLine="720"/>
        <w:rPr>
          <w:rFonts w:ascii="Times New Roman" w:hAnsi="Times New Roman" w:cs="Times New Roman"/>
          <w:sz w:val="24"/>
          <w:szCs w:val="24"/>
        </w:rPr>
      </w:pPr>
      <w:r w:rsidRPr="00910536">
        <w:rPr>
          <w:rFonts w:ascii="Times New Roman" w:hAnsi="Times New Roman" w:cs="Times New Roman"/>
          <w:sz w:val="24"/>
          <w:szCs w:val="24"/>
        </w:rPr>
        <w:t xml:space="preserve">The Functional Flexibility Principle posits that the pathogen-avoidance system activates strongly when the perceived vulnerability to infection is high, balancing the costs and benefits of the response. When individuals perceive themselves as invulnerable, the system's responses are minimal. Conversely, perceived high vulnerability results in stronger cognitive, affective, and behavioral responses </w:t>
      </w:r>
      <w:r w:rsidR="00CE0B9B" w:rsidRPr="00CE0B9B">
        <w:rPr>
          <w:rFonts w:ascii="Times New Roman" w:hAnsi="Times New Roman" w:cs="Times New Roman"/>
          <w:sz w:val="24"/>
          <w:szCs w:val="24"/>
        </w:rPr>
        <w:t>(Schaller &amp; Neuberg, 2012; Schaller et al., 2007)</w:t>
      </w:r>
      <w:r w:rsidRPr="00910536">
        <w:rPr>
          <w:rFonts w:ascii="Times New Roman" w:hAnsi="Times New Roman" w:cs="Times New Roman"/>
          <w:sz w:val="24"/>
          <w:szCs w:val="24"/>
        </w:rPr>
        <w:t xml:space="preserve">. Thus, the strength of these responses </w:t>
      </w:r>
      <w:r>
        <w:rPr>
          <w:rFonts w:ascii="Times New Roman" w:hAnsi="Times New Roman" w:cs="Times New Roman"/>
          <w:sz w:val="24"/>
          <w:szCs w:val="24"/>
        </w:rPr>
        <w:t>can be</w:t>
      </w:r>
      <w:r w:rsidRPr="00910536">
        <w:rPr>
          <w:rFonts w:ascii="Times New Roman" w:hAnsi="Times New Roman" w:cs="Times New Roman"/>
          <w:sz w:val="24"/>
          <w:szCs w:val="24"/>
        </w:rPr>
        <w:t xml:space="preserve"> influenced by factors such as health-related self-efficacy</w:t>
      </w:r>
      <w:r>
        <w:rPr>
          <w:rFonts w:ascii="Times New Roman" w:hAnsi="Times New Roman" w:cs="Times New Roman"/>
          <w:sz w:val="24"/>
          <w:szCs w:val="24"/>
        </w:rPr>
        <w:t>.</w:t>
      </w:r>
    </w:p>
    <w:p w14:paraId="35E1BA71" w14:textId="6C74F859" w:rsidR="004E5C79" w:rsidRPr="004E5C79" w:rsidRDefault="004E5C79" w:rsidP="004E5C79">
      <w:pPr>
        <w:spacing w:after="0" w:line="480" w:lineRule="auto"/>
        <w:ind w:firstLine="720"/>
        <w:rPr>
          <w:rFonts w:ascii="Times New Roman" w:hAnsi="Times New Roman" w:cs="Times New Roman"/>
          <w:sz w:val="24"/>
          <w:szCs w:val="24"/>
        </w:rPr>
      </w:pPr>
      <w:r w:rsidRPr="004E5C79">
        <w:rPr>
          <w:rFonts w:ascii="Times New Roman" w:hAnsi="Times New Roman" w:cs="Times New Roman"/>
          <w:sz w:val="24"/>
          <w:szCs w:val="24"/>
        </w:rPr>
        <w:t xml:space="preserve">In summary, research on social psychology demonstrates that disease-avoidance motivations can be triggered even when there is no objective risk of infection, and these motivations can influence disease-irrelevant contexts. This literature has documented effects across multiple domains: attentional processes, judgment and decision-making, social cognition and interaction, and social influence and moral judgments. These diverse effects appear to operate through several core psychological mechanisms - triggering protective motivations, activating social distancing tendencies, and prompting compensatory control responses. As we will </w:t>
      </w:r>
      <w:r w:rsidR="00781EA3">
        <w:rPr>
          <w:rFonts w:ascii="Times New Roman" w:hAnsi="Times New Roman" w:cs="Times New Roman"/>
          <w:sz w:val="24"/>
          <w:szCs w:val="24"/>
        </w:rPr>
        <w:t>review next</w:t>
      </w:r>
      <w:r w:rsidRPr="004E5C79">
        <w:rPr>
          <w:rFonts w:ascii="Times New Roman" w:hAnsi="Times New Roman" w:cs="Times New Roman"/>
          <w:sz w:val="24"/>
          <w:szCs w:val="24"/>
        </w:rPr>
        <w:t>, these same fundamental mechanisms help explain how disease cues influence consumer behavior across various domains.</w:t>
      </w:r>
    </w:p>
    <w:p w14:paraId="42EC6F38" w14:textId="2BB6B842" w:rsidR="00492E76" w:rsidRPr="00E15BE8" w:rsidRDefault="00492E76" w:rsidP="000E3E42">
      <w:pPr>
        <w:pStyle w:val="Heading1"/>
        <w:rPr>
          <w:szCs w:val="24"/>
        </w:rPr>
      </w:pPr>
      <w:r w:rsidRPr="00E15BE8">
        <w:rPr>
          <w:szCs w:val="24"/>
        </w:rPr>
        <w:lastRenderedPageBreak/>
        <w:t xml:space="preserve">CONSUMER RESPONSES TO DISEASE CUES: </w:t>
      </w:r>
      <w:r w:rsidR="006B3B78">
        <w:rPr>
          <w:szCs w:val="24"/>
        </w:rPr>
        <w:t>SYNTHESIS</w:t>
      </w:r>
      <w:r w:rsidR="0035232E" w:rsidRPr="00E15BE8">
        <w:rPr>
          <w:szCs w:val="24"/>
        </w:rPr>
        <w:t xml:space="preserve"> OF </w:t>
      </w:r>
      <w:r w:rsidRPr="00E15BE8">
        <w:rPr>
          <w:szCs w:val="24"/>
        </w:rPr>
        <w:t>EXISTING RESEARCH</w:t>
      </w:r>
    </w:p>
    <w:p w14:paraId="2FD4CEAE" w14:textId="77777777" w:rsidR="00AA735A" w:rsidRDefault="00AA735A" w:rsidP="00BE46E1">
      <w:pPr>
        <w:spacing w:after="0" w:line="480" w:lineRule="auto"/>
        <w:ind w:firstLine="720"/>
        <w:rPr>
          <w:rFonts w:ascii="Times New Roman" w:hAnsi="Times New Roman" w:cs="Times New Roman"/>
          <w:sz w:val="24"/>
          <w:szCs w:val="24"/>
        </w:rPr>
      </w:pPr>
      <w:r w:rsidRPr="00AA735A">
        <w:rPr>
          <w:rFonts w:ascii="Times New Roman" w:hAnsi="Times New Roman" w:cs="Times New Roman"/>
          <w:sz w:val="24"/>
          <w:szCs w:val="24"/>
        </w:rPr>
        <w:t>The emerging body of research examining consumer responses to disease cues has expanded considerably, with multiple studies investigating how these cues impact behavior across various domains. However, these findings remain fragmented. Below, we synthesize key studies and identify theoretical patterns that inform our proposed framework, categorizing consumer responses into three primary mechanisms: safety and health concerns, social contact avoidance, and control-seeking behavior.</w:t>
      </w:r>
    </w:p>
    <w:p w14:paraId="65D2A3A3" w14:textId="79CF9043" w:rsidR="004E5C79" w:rsidRDefault="004E5C79" w:rsidP="00BE46E1">
      <w:pPr>
        <w:spacing w:after="0" w:line="480" w:lineRule="auto"/>
        <w:ind w:firstLine="720"/>
        <w:rPr>
          <w:rFonts w:ascii="Times New Roman" w:hAnsi="Times New Roman" w:cs="Times New Roman"/>
          <w:sz w:val="24"/>
          <w:szCs w:val="24"/>
        </w:rPr>
      </w:pPr>
      <w:r w:rsidRPr="004E5C79">
        <w:rPr>
          <w:rFonts w:ascii="Times New Roman" w:hAnsi="Times New Roman" w:cs="Times New Roman"/>
          <w:i/>
          <w:iCs/>
          <w:sz w:val="24"/>
          <w:szCs w:val="24"/>
        </w:rPr>
        <w:t>Safety-Health Protection</w:t>
      </w:r>
      <w:r w:rsidRPr="004E5C79">
        <w:rPr>
          <w:rFonts w:ascii="Times New Roman" w:hAnsi="Times New Roman" w:cs="Times New Roman"/>
          <w:sz w:val="24"/>
          <w:szCs w:val="24"/>
        </w:rPr>
        <w:t xml:space="preserve">. A primary way disease cues affect consumer behavior is by activating safety and health concerns that drive protective responses. </w:t>
      </w:r>
      <w:r w:rsidR="00AA735A" w:rsidRPr="00AA735A">
        <w:rPr>
          <w:rFonts w:ascii="Times New Roman" w:hAnsi="Times New Roman" w:cs="Times New Roman"/>
          <w:sz w:val="24"/>
          <w:szCs w:val="24"/>
        </w:rPr>
        <w:t>For instance, Gao (2024) demonstrates that disease salience prompts consumers to discard edible leftovers due to contamination concerns, even when such concerns are unwarranted. Similarly, Huang</w:t>
      </w:r>
      <w:r w:rsidR="00EC2207">
        <w:rPr>
          <w:rFonts w:ascii="Times New Roman" w:hAnsi="Times New Roman" w:cs="Times New Roman"/>
          <w:sz w:val="24"/>
          <w:szCs w:val="24"/>
        </w:rPr>
        <w:t xml:space="preserve"> et al. </w:t>
      </w:r>
      <w:r w:rsidR="00AA735A" w:rsidRPr="00AA735A">
        <w:rPr>
          <w:rFonts w:ascii="Times New Roman" w:hAnsi="Times New Roman" w:cs="Times New Roman"/>
          <w:sz w:val="24"/>
          <w:szCs w:val="24"/>
        </w:rPr>
        <w:t>(2017) found that disease cues reduce interest in secondhand products due to contamination concerns, while Yi et al. (2024b) showed that consumers avoid densely displayed products that might harbor pathogens. Consumers also prefer familiar (vs. unfamiliar) products as familiarity signals safety (Galoni</w:t>
      </w:r>
      <w:r w:rsidR="00EC2207">
        <w:rPr>
          <w:rFonts w:ascii="Times New Roman" w:hAnsi="Times New Roman" w:cs="Times New Roman"/>
          <w:sz w:val="24"/>
          <w:szCs w:val="24"/>
        </w:rPr>
        <w:t xml:space="preserve"> et al.</w:t>
      </w:r>
      <w:r w:rsidR="00AA735A" w:rsidRPr="00AA735A">
        <w:rPr>
          <w:rFonts w:ascii="Times New Roman" w:hAnsi="Times New Roman" w:cs="Times New Roman"/>
          <w:sz w:val="24"/>
          <w:szCs w:val="24"/>
        </w:rPr>
        <w:t>, 2020).</w:t>
      </w:r>
    </w:p>
    <w:p w14:paraId="7F6AABFF" w14:textId="1B3D743A" w:rsidR="004E5C79" w:rsidRDefault="004E5C79" w:rsidP="00BE46E1">
      <w:pPr>
        <w:spacing w:after="0" w:line="480" w:lineRule="auto"/>
        <w:ind w:firstLine="720"/>
        <w:rPr>
          <w:rFonts w:ascii="Times New Roman" w:hAnsi="Times New Roman" w:cs="Times New Roman"/>
          <w:sz w:val="24"/>
          <w:szCs w:val="24"/>
        </w:rPr>
      </w:pPr>
      <w:r w:rsidRPr="004E5C79">
        <w:rPr>
          <w:rFonts w:ascii="Times New Roman" w:hAnsi="Times New Roman" w:cs="Times New Roman"/>
          <w:i/>
          <w:iCs/>
          <w:sz w:val="24"/>
          <w:szCs w:val="24"/>
        </w:rPr>
        <w:t>Social Contact Avoidance</w:t>
      </w:r>
      <w:r w:rsidRPr="004E5C79">
        <w:rPr>
          <w:rFonts w:ascii="Times New Roman" w:hAnsi="Times New Roman" w:cs="Times New Roman"/>
          <w:sz w:val="24"/>
          <w:szCs w:val="24"/>
        </w:rPr>
        <w:t xml:space="preserve">. </w:t>
      </w:r>
      <w:r w:rsidR="00AA735A" w:rsidRPr="00AA735A">
        <w:rPr>
          <w:rFonts w:ascii="Times New Roman" w:hAnsi="Times New Roman" w:cs="Times New Roman"/>
          <w:sz w:val="24"/>
          <w:szCs w:val="24"/>
        </w:rPr>
        <w:t>Disease cues also reduce preferences for products and environments associated with social contact. For example, Huang and Sengupta (2020) found that disease cues decrease preference for typical products associated with many people, driving consumers toward more exclusive or atypical options. Ding and Xu (2023) found that disease cues reduce preferences for anthropomorphic products due to their social associations. Similarly, Yi et al. (2024b) showed that product density, which implies greater human contact, leads to avoidance under disease threat.</w:t>
      </w:r>
    </w:p>
    <w:p w14:paraId="6CC55039" w14:textId="7C3BF2E8" w:rsidR="004E5C79" w:rsidRDefault="004E5C79" w:rsidP="00BE46E1">
      <w:pPr>
        <w:spacing w:after="0" w:line="480" w:lineRule="auto"/>
        <w:ind w:firstLine="720"/>
        <w:rPr>
          <w:rFonts w:ascii="Times New Roman" w:hAnsi="Times New Roman" w:cs="Times New Roman"/>
          <w:sz w:val="24"/>
          <w:szCs w:val="24"/>
        </w:rPr>
      </w:pPr>
      <w:r w:rsidRPr="004E5C79">
        <w:rPr>
          <w:rFonts w:ascii="Times New Roman" w:hAnsi="Times New Roman" w:cs="Times New Roman"/>
          <w:i/>
          <w:iCs/>
          <w:sz w:val="24"/>
          <w:szCs w:val="24"/>
        </w:rPr>
        <w:lastRenderedPageBreak/>
        <w:t>Control and Structure Seeking</w:t>
      </w:r>
      <w:r w:rsidRPr="004E5C79">
        <w:rPr>
          <w:rFonts w:ascii="Times New Roman" w:hAnsi="Times New Roman" w:cs="Times New Roman"/>
          <w:sz w:val="24"/>
          <w:szCs w:val="24"/>
        </w:rPr>
        <w:t xml:space="preserve">. The third mechanism through which disease cues influence consumer behavior is by triggering compensatory responses aimed at restoring order and control. Lee et al. (2023) found that disease cues increase consumers' preference for visually patterned products as they seek to impose order on their environment. </w:t>
      </w:r>
      <w:r w:rsidR="00445EAC">
        <w:rPr>
          <w:rFonts w:ascii="Times New Roman" w:hAnsi="Times New Roman" w:cs="Times New Roman"/>
          <w:sz w:val="24"/>
          <w:szCs w:val="24"/>
        </w:rPr>
        <w:t xml:space="preserve">Kim (2020) found that disease cues increase variety seeking because it enhances freedom and personal control. </w:t>
      </w:r>
      <w:r w:rsidR="00AA735A" w:rsidRPr="00AA735A">
        <w:rPr>
          <w:rFonts w:ascii="Times New Roman" w:hAnsi="Times New Roman" w:cs="Times New Roman"/>
          <w:sz w:val="24"/>
          <w:szCs w:val="24"/>
        </w:rPr>
        <w:t xml:space="preserve">Yi et al. (2024a) demonstrated that disease threats increase preference for colorful products as a means of emotional regulation and control restoration. </w:t>
      </w:r>
      <w:r w:rsidR="00381504">
        <w:rPr>
          <w:rFonts w:ascii="Times New Roman" w:hAnsi="Times New Roman" w:cs="Times New Roman"/>
          <w:sz w:val="24"/>
          <w:szCs w:val="24"/>
        </w:rPr>
        <w:t xml:space="preserve">Sun et al. (2024) showed that disease cues exacerbate the sunk cost bias due to increased feelings of uncertainty and low control over the environment. </w:t>
      </w:r>
      <w:r w:rsidR="00AA735A" w:rsidRPr="00AA735A">
        <w:rPr>
          <w:rFonts w:ascii="Times New Roman" w:hAnsi="Times New Roman" w:cs="Times New Roman"/>
          <w:sz w:val="24"/>
          <w:szCs w:val="24"/>
        </w:rPr>
        <w:t>Additionally, Galoni et al. (2020) found that disease cues lead consumers to prefer familiar brands, as familiarity signals safety and predictability.</w:t>
      </w:r>
    </w:p>
    <w:p w14:paraId="745B615B" w14:textId="77777777" w:rsidR="004E5C79" w:rsidRDefault="004E5C79" w:rsidP="004E5C79">
      <w:pPr>
        <w:spacing w:after="0" w:line="480" w:lineRule="auto"/>
        <w:ind w:firstLine="720"/>
        <w:rPr>
          <w:rFonts w:ascii="Times New Roman" w:hAnsi="Times New Roman" w:cs="Times New Roman"/>
          <w:sz w:val="24"/>
          <w:szCs w:val="24"/>
        </w:rPr>
      </w:pPr>
    </w:p>
    <w:p w14:paraId="58747A46" w14:textId="3700B001" w:rsidR="00A24854" w:rsidRPr="002706B3" w:rsidRDefault="00A24854" w:rsidP="00A24854">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The Need for a Comprehensive Framework for Consumer Responses to Disease Cues</w:t>
      </w:r>
    </w:p>
    <w:p w14:paraId="5F2F75EE" w14:textId="0775AE0A" w:rsidR="00D30458" w:rsidRDefault="00D30458" w:rsidP="00C44559">
      <w:pPr>
        <w:spacing w:after="0" w:line="480" w:lineRule="auto"/>
        <w:ind w:firstLine="720"/>
        <w:rPr>
          <w:rFonts w:ascii="Times New Roman" w:hAnsi="Times New Roman" w:cs="Times New Roman"/>
          <w:sz w:val="24"/>
          <w:szCs w:val="24"/>
        </w:rPr>
      </w:pPr>
      <w:r w:rsidRPr="00D30458">
        <w:rPr>
          <w:rFonts w:ascii="Times New Roman" w:hAnsi="Times New Roman" w:cs="Times New Roman"/>
          <w:sz w:val="24"/>
          <w:szCs w:val="24"/>
        </w:rPr>
        <w:t xml:space="preserve">Despite these valuable insights and the importance of this phenomenon, there remains a significant gap in integrating these effects into a cohesive framework to predict consumer behavior across various contexts. With the goal of filling this gap, the next section is organized as follows. First, we define the construct of disease avoidance motivation and describe three assumptions that sustain the literature on pathogen-avoidance behavior. Then, we propose that disease cues trigger fundamental changes in affect, cognition, and motivation - three basic psychological processes through which disease cues influence consumer behavior. Finally, we identify different categories of consumer responses that emerge from these psychological </w:t>
      </w:r>
      <w:proofErr w:type="gramStart"/>
      <w:r w:rsidRPr="00D30458">
        <w:rPr>
          <w:rFonts w:ascii="Times New Roman" w:hAnsi="Times New Roman" w:cs="Times New Roman"/>
          <w:sz w:val="24"/>
          <w:szCs w:val="24"/>
        </w:rPr>
        <w:t>changes</w:t>
      </w:r>
      <w:r w:rsidR="006E0AE5">
        <w:rPr>
          <w:rFonts w:ascii="Times New Roman" w:hAnsi="Times New Roman" w:cs="Times New Roman"/>
          <w:sz w:val="24"/>
          <w:szCs w:val="24"/>
        </w:rPr>
        <w:t>, and</w:t>
      </w:r>
      <w:proofErr w:type="gramEnd"/>
      <w:r w:rsidR="006E0AE5">
        <w:rPr>
          <w:rFonts w:ascii="Times New Roman" w:hAnsi="Times New Roman" w:cs="Times New Roman"/>
          <w:sz w:val="24"/>
          <w:szCs w:val="24"/>
        </w:rPr>
        <w:t xml:space="preserve"> develop formal propositions for future research</w:t>
      </w:r>
      <w:r w:rsidRPr="00D30458">
        <w:rPr>
          <w:rFonts w:ascii="Times New Roman" w:hAnsi="Times New Roman" w:cs="Times New Roman"/>
          <w:sz w:val="24"/>
          <w:szCs w:val="24"/>
        </w:rPr>
        <w:t xml:space="preserve">. </w:t>
      </w:r>
    </w:p>
    <w:p w14:paraId="487488EB" w14:textId="77777777" w:rsidR="00D30458" w:rsidRDefault="00D30458" w:rsidP="00492E76">
      <w:pPr>
        <w:pStyle w:val="Heading1"/>
        <w:rPr>
          <w:szCs w:val="24"/>
        </w:rPr>
      </w:pPr>
    </w:p>
    <w:p w14:paraId="670CDADC" w14:textId="6EB247AC" w:rsidR="003D1721" w:rsidRDefault="005B557A" w:rsidP="00492E76">
      <w:pPr>
        <w:pStyle w:val="Heading1"/>
      </w:pPr>
      <w:r>
        <w:rPr>
          <w:szCs w:val="24"/>
        </w:rPr>
        <w:t>CONSUMER RESPONSES TO DISEASE CUES</w:t>
      </w:r>
      <w:r>
        <w:t xml:space="preserve">: </w:t>
      </w:r>
      <w:r w:rsidR="00E9321D">
        <w:t>PROPOSITION OF A</w:t>
      </w:r>
      <w:r w:rsidR="000348BE">
        <w:t xml:space="preserve"> </w:t>
      </w:r>
      <w:r w:rsidR="003D1721" w:rsidRPr="00D81428">
        <w:t>FRAMEWORK</w:t>
      </w:r>
      <w:bookmarkEnd w:id="21"/>
      <w:bookmarkEnd w:id="22"/>
    </w:p>
    <w:p w14:paraId="7E8889BA" w14:textId="75AC7A2B" w:rsidR="00860D90" w:rsidRPr="0035232E" w:rsidRDefault="00860D90" w:rsidP="00860D9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Disease Avoidance Motivational State: Definition and Assumptions</w:t>
      </w:r>
    </w:p>
    <w:p w14:paraId="6D96DBD3" w14:textId="77777777" w:rsidR="00D30458" w:rsidRDefault="00D30458" w:rsidP="00860D90">
      <w:pPr>
        <w:spacing w:after="0" w:line="480" w:lineRule="auto"/>
        <w:ind w:firstLine="720"/>
        <w:rPr>
          <w:rFonts w:ascii="Times New Roman" w:hAnsi="Times New Roman" w:cs="Times New Roman"/>
          <w:sz w:val="24"/>
          <w:szCs w:val="24"/>
        </w:rPr>
      </w:pPr>
      <w:r w:rsidRPr="00D30458">
        <w:rPr>
          <w:rFonts w:ascii="Times New Roman" w:hAnsi="Times New Roman" w:cs="Times New Roman"/>
          <w:sz w:val="24"/>
          <w:szCs w:val="24"/>
        </w:rPr>
        <w:lastRenderedPageBreak/>
        <w:t xml:space="preserve">We define the disease avoidance motivational state as a goal-directed mental state triggered by infectious disease cues perceived as threatening. This state is characterized by a heightened focus on avoiding contact with potential pathogens. While there are different ways people can cope with disease threats (e.g., cognitive reappraisal, distraction, denial), avoidance is a coping strategy consistent with the evolutionary psychology and behavioral immune system literatures. Avoidance behaviors are adaptive responses developed to minimize exposure to potential pathogens, thereby reducing the risk of infection. This strategy aligns with the well-established concept of the behavioral immune system, which includes a set of psychological and behavioral mechanisms aimed at preventing disease. By focusing on avoidance, individuals can proactively manage their environment and interactions to steer clear of perceived threats, thus enhancing their chances of survival and maintaining health (Oaten et al., 2009; Schaller &amp; Park, 2011). </w:t>
      </w:r>
    </w:p>
    <w:p w14:paraId="667A0473" w14:textId="48FBDED9" w:rsidR="00D30458" w:rsidRDefault="00D30458" w:rsidP="00860D90">
      <w:pPr>
        <w:spacing w:after="0" w:line="480" w:lineRule="auto"/>
        <w:ind w:firstLine="720"/>
        <w:rPr>
          <w:rFonts w:ascii="Times New Roman" w:hAnsi="Times New Roman" w:cs="Times New Roman"/>
          <w:sz w:val="24"/>
          <w:szCs w:val="24"/>
        </w:rPr>
      </w:pPr>
      <w:r w:rsidRPr="00D30458">
        <w:rPr>
          <w:rFonts w:ascii="Times New Roman" w:hAnsi="Times New Roman" w:cs="Times New Roman"/>
          <w:sz w:val="24"/>
          <w:szCs w:val="24"/>
        </w:rPr>
        <w:t>The disease avoidance motivational state is activated by cues that signal the potential presence of pathogens. These cues can range from direct observations (e.g., someone sneezing) to more abstract indicators (e.g., news reports about a disease outbreak). Once activated, this state triggers fundamental changes in three basic psychological processes</w:t>
      </w:r>
      <w:r w:rsidR="006E0AE5">
        <w:rPr>
          <w:rFonts w:ascii="Times New Roman" w:hAnsi="Times New Roman" w:cs="Times New Roman"/>
          <w:sz w:val="24"/>
          <w:szCs w:val="24"/>
        </w:rPr>
        <w:t xml:space="preserve">: affect, </w:t>
      </w:r>
      <w:r w:rsidRPr="00D30458">
        <w:rPr>
          <w:rFonts w:ascii="Times New Roman" w:hAnsi="Times New Roman" w:cs="Times New Roman"/>
          <w:sz w:val="24"/>
          <w:szCs w:val="24"/>
        </w:rPr>
        <w:t>cognition</w:t>
      </w:r>
      <w:r w:rsidR="006E0AE5">
        <w:rPr>
          <w:rFonts w:ascii="Times New Roman" w:hAnsi="Times New Roman" w:cs="Times New Roman"/>
          <w:sz w:val="24"/>
          <w:szCs w:val="24"/>
        </w:rPr>
        <w:t xml:space="preserve">, </w:t>
      </w:r>
      <w:r w:rsidRPr="00D30458">
        <w:rPr>
          <w:rFonts w:ascii="Times New Roman" w:hAnsi="Times New Roman" w:cs="Times New Roman"/>
          <w:sz w:val="24"/>
          <w:szCs w:val="24"/>
        </w:rPr>
        <w:t>and motivation. These changes</w:t>
      </w:r>
      <w:r w:rsidR="006E0AE5">
        <w:rPr>
          <w:rFonts w:ascii="Times New Roman" w:hAnsi="Times New Roman" w:cs="Times New Roman"/>
          <w:sz w:val="24"/>
          <w:szCs w:val="24"/>
        </w:rPr>
        <w:t>,</w:t>
      </w:r>
      <w:r w:rsidRPr="00D30458">
        <w:rPr>
          <w:rFonts w:ascii="Times New Roman" w:hAnsi="Times New Roman" w:cs="Times New Roman"/>
          <w:sz w:val="24"/>
          <w:szCs w:val="24"/>
        </w:rPr>
        <w:t xml:space="preserve"> then</w:t>
      </w:r>
      <w:r w:rsidR="006E0AE5">
        <w:rPr>
          <w:rFonts w:ascii="Times New Roman" w:hAnsi="Times New Roman" w:cs="Times New Roman"/>
          <w:sz w:val="24"/>
          <w:szCs w:val="24"/>
        </w:rPr>
        <w:t>,</w:t>
      </w:r>
      <w:r w:rsidRPr="00D30458">
        <w:rPr>
          <w:rFonts w:ascii="Times New Roman" w:hAnsi="Times New Roman" w:cs="Times New Roman"/>
          <w:sz w:val="24"/>
          <w:szCs w:val="24"/>
        </w:rPr>
        <w:t xml:space="preserve"> influence both disease-related and disease-irrelevant consumer behaviors. </w:t>
      </w:r>
    </w:p>
    <w:p w14:paraId="3987A356" w14:textId="0655C1CD" w:rsidR="00D30458" w:rsidRDefault="00D30458" w:rsidP="00860D90">
      <w:pPr>
        <w:spacing w:after="0" w:line="480" w:lineRule="auto"/>
        <w:ind w:firstLine="720"/>
        <w:rPr>
          <w:rFonts w:ascii="Times New Roman" w:hAnsi="Times New Roman" w:cs="Times New Roman"/>
          <w:sz w:val="24"/>
          <w:szCs w:val="24"/>
        </w:rPr>
      </w:pPr>
      <w:r w:rsidRPr="00D30458">
        <w:rPr>
          <w:rFonts w:ascii="Times New Roman" w:hAnsi="Times New Roman" w:cs="Times New Roman"/>
          <w:sz w:val="24"/>
          <w:szCs w:val="24"/>
        </w:rPr>
        <w:t xml:space="preserve">Our review of the pathogen-avoidance literature, both in the social psychology and consumer research disciplines, suggests three assumptions regarding people's responses to pathogen threat. First, infectious disease cues may not necessarily pose an objective risk of infection. Second, the activation of pathogen-avoidance responses is contingent on individuals feeling vulnerable to, or threatened by, the disease that can be potentially caused by the </w:t>
      </w:r>
      <w:r w:rsidRPr="00D30458">
        <w:rPr>
          <w:rFonts w:ascii="Times New Roman" w:hAnsi="Times New Roman" w:cs="Times New Roman"/>
          <w:sz w:val="24"/>
          <w:szCs w:val="24"/>
        </w:rPr>
        <w:lastRenderedPageBreak/>
        <w:t>infection-connoting stimuli. Third, these responses, once activated, can exert influences on disease-irrelevant contexts through changes in affect, cognition, and motivation.</w:t>
      </w:r>
    </w:p>
    <w:p w14:paraId="35C42BC4" w14:textId="1DA7EB0E" w:rsidR="00D112D7" w:rsidRDefault="00D112D7" w:rsidP="00860D9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proposed framework is depicted in Figure 1. In the next sections, we will describe the components of this framework. First, we will review different types of infectious disease cues (i.e., triggers or antecedents). Next, we will </w:t>
      </w:r>
      <w:r w:rsidR="006E0AE5">
        <w:rPr>
          <w:rFonts w:ascii="Times New Roman" w:hAnsi="Times New Roman" w:cs="Times New Roman"/>
          <w:sz w:val="24"/>
          <w:szCs w:val="24"/>
        </w:rPr>
        <w:t>describe the</w:t>
      </w:r>
      <w:r>
        <w:rPr>
          <w:rFonts w:ascii="Times New Roman" w:hAnsi="Times New Roman" w:cs="Times New Roman"/>
          <w:sz w:val="24"/>
          <w:szCs w:val="24"/>
        </w:rPr>
        <w:t xml:space="preserve"> three fundamental psychological changes (affect, cognition, and motivation) triggered by disease cues (i.e., mediators). </w:t>
      </w:r>
      <w:r w:rsidR="00BE7ED4" w:rsidRPr="00BE7ED4">
        <w:rPr>
          <w:rFonts w:ascii="Times New Roman" w:hAnsi="Times New Roman" w:cs="Times New Roman"/>
          <w:sz w:val="24"/>
          <w:szCs w:val="24"/>
        </w:rPr>
        <w:t>These three fundamental changes work together to explain why disease cues influence even seemingly unrelated consumer behaviors, from temporal discounting to sustainable consumption</w:t>
      </w:r>
      <w:r w:rsidR="00BE7ED4">
        <w:rPr>
          <w:rFonts w:ascii="Times New Roman" w:hAnsi="Times New Roman" w:cs="Times New Roman"/>
          <w:sz w:val="24"/>
          <w:szCs w:val="24"/>
        </w:rPr>
        <w:t xml:space="preserve">. </w:t>
      </w:r>
      <w:r>
        <w:rPr>
          <w:rFonts w:ascii="Times New Roman" w:hAnsi="Times New Roman" w:cs="Times New Roman"/>
          <w:sz w:val="24"/>
          <w:szCs w:val="24"/>
        </w:rPr>
        <w:t>Finally, we will develop propositions based on how these changes influence distinct domains of consumer behavior (i.e., consequences).</w:t>
      </w:r>
      <w:r w:rsidR="006E0AE5">
        <w:rPr>
          <w:rFonts w:ascii="Times New Roman" w:hAnsi="Times New Roman" w:cs="Times New Roman"/>
          <w:sz w:val="24"/>
          <w:szCs w:val="24"/>
        </w:rPr>
        <w:t xml:space="preserve"> When developing these propositions, we also consider potential moderators that can influence the emergence and/or direction of the proposed effects.</w:t>
      </w:r>
    </w:p>
    <w:p w14:paraId="65024C5D" w14:textId="77777777" w:rsidR="00D112D7" w:rsidRDefault="00D112D7" w:rsidP="00860D90">
      <w:pPr>
        <w:spacing w:after="0" w:line="480" w:lineRule="auto"/>
        <w:ind w:firstLine="720"/>
        <w:rPr>
          <w:rFonts w:ascii="Times New Roman" w:hAnsi="Times New Roman" w:cs="Times New Roman"/>
          <w:sz w:val="24"/>
          <w:szCs w:val="24"/>
        </w:rPr>
      </w:pPr>
    </w:p>
    <w:p w14:paraId="176C2794" w14:textId="77777777" w:rsidR="00D112D7" w:rsidRDefault="00D112D7" w:rsidP="00D112D7">
      <w:pPr>
        <w:spacing w:after="0" w:line="480" w:lineRule="auto"/>
        <w:rPr>
          <w:rFonts w:ascii="Times New Roman" w:hAnsi="Times New Roman" w:cs="Times New Roman"/>
          <w:b/>
          <w:bCs/>
          <w:sz w:val="24"/>
          <w:szCs w:val="24"/>
        </w:rPr>
        <w:sectPr w:rsidR="00D112D7" w:rsidSect="00D112D7">
          <w:pgSz w:w="12240" w:h="15840"/>
          <w:pgMar w:top="1440" w:right="1440" w:bottom="1276" w:left="1440" w:header="720" w:footer="720" w:gutter="0"/>
          <w:cols w:space="720"/>
          <w:docGrid w:linePitch="360"/>
        </w:sectPr>
      </w:pPr>
    </w:p>
    <w:p w14:paraId="2B372498" w14:textId="77777777" w:rsidR="00D112D7" w:rsidRPr="00A710DE" w:rsidRDefault="00D112D7" w:rsidP="00D112D7">
      <w:pPr>
        <w:spacing w:after="0" w:line="480" w:lineRule="auto"/>
        <w:ind w:firstLine="720"/>
        <w:rPr>
          <w:rFonts w:ascii="Times New Roman" w:hAnsi="Times New Roman" w:cs="Times New Roman"/>
          <w:sz w:val="24"/>
          <w:szCs w:val="24"/>
        </w:rPr>
      </w:pPr>
      <w:r w:rsidRPr="00A710DE">
        <w:rPr>
          <w:rFonts w:ascii="Times New Roman" w:hAnsi="Times New Roman" w:cs="Times New Roman"/>
          <w:b/>
          <w:bCs/>
          <w:sz w:val="24"/>
          <w:szCs w:val="24"/>
        </w:rPr>
        <w:lastRenderedPageBreak/>
        <w:t xml:space="preserve">Figure 1. </w:t>
      </w:r>
      <w:r>
        <w:rPr>
          <w:rFonts w:ascii="Times New Roman" w:hAnsi="Times New Roman" w:cs="Times New Roman"/>
          <w:sz w:val="24"/>
          <w:szCs w:val="24"/>
        </w:rPr>
        <w:t>Integrative Framework for Consumer Reactions to Infectious Disease Cues</w:t>
      </w:r>
    </w:p>
    <w:p w14:paraId="7D83AE29" w14:textId="6E8AD556" w:rsidR="00D112D7" w:rsidRDefault="00D112D7" w:rsidP="00D112D7">
      <w:pPr>
        <w:spacing w:after="0" w:line="480" w:lineRule="auto"/>
        <w:jc w:val="center"/>
        <w:rPr>
          <w:rFonts w:ascii="Times New Roman" w:hAnsi="Times New Roman" w:cs="Times New Roman"/>
          <w:b/>
          <w:bCs/>
          <w:sz w:val="24"/>
          <w:szCs w:val="24"/>
        </w:rPr>
      </w:pPr>
    </w:p>
    <w:p w14:paraId="740527E3" w14:textId="77777777" w:rsidR="00D112D7" w:rsidRDefault="00BA49AA" w:rsidP="00D112D7">
      <w:pPr>
        <w:spacing w:after="0" w:line="480" w:lineRule="auto"/>
        <w:rPr>
          <w:rStyle w:val="Heading2Char"/>
        </w:rPr>
      </w:pPr>
      <w:r>
        <w:rPr>
          <w:rStyle w:val="Heading2Char"/>
          <w:noProof/>
        </w:rPr>
        <w:drawing>
          <wp:inline distT="0" distB="0" distL="0" distR="0" wp14:anchorId="3F06BCD3" wp14:editId="322C02CF">
            <wp:extent cx="8242309" cy="4241800"/>
            <wp:effectExtent l="0" t="0" r="0" b="0"/>
            <wp:docPr id="134824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7797" cy="4249771"/>
                    </a:xfrm>
                    <a:prstGeom prst="rect">
                      <a:avLst/>
                    </a:prstGeom>
                    <a:noFill/>
                  </pic:spPr>
                </pic:pic>
              </a:graphicData>
            </a:graphic>
          </wp:inline>
        </w:drawing>
      </w:r>
    </w:p>
    <w:p w14:paraId="3FBD5E05" w14:textId="32148877" w:rsidR="00FE031B" w:rsidRDefault="00FE031B" w:rsidP="00D112D7">
      <w:pPr>
        <w:spacing w:after="0" w:line="480" w:lineRule="auto"/>
        <w:rPr>
          <w:rStyle w:val="Heading2Char"/>
        </w:rPr>
        <w:sectPr w:rsidR="00FE031B" w:rsidSect="00D112D7">
          <w:pgSz w:w="15840" w:h="12240" w:orient="landscape"/>
          <w:pgMar w:top="1440" w:right="1440" w:bottom="1440" w:left="1276" w:header="720" w:footer="720" w:gutter="0"/>
          <w:cols w:space="720"/>
          <w:docGrid w:linePitch="360"/>
        </w:sectPr>
      </w:pPr>
      <w:r>
        <w:rPr>
          <w:rFonts w:ascii="Times New Roman" w:hAnsi="Times New Roman" w:cs="Times New Roman"/>
        </w:rPr>
        <w:t>Source: Author’s own work</w:t>
      </w:r>
    </w:p>
    <w:p w14:paraId="1AD9023B" w14:textId="77777777" w:rsidR="00D112D7" w:rsidRDefault="00D112D7" w:rsidP="00D112D7">
      <w:pPr>
        <w:spacing w:after="0" w:line="480" w:lineRule="auto"/>
        <w:rPr>
          <w:rFonts w:ascii="Times New Roman" w:hAnsi="Times New Roman" w:cs="Times New Roman"/>
          <w:sz w:val="24"/>
          <w:szCs w:val="24"/>
        </w:rPr>
      </w:pPr>
      <w:bookmarkStart w:id="23" w:name="_Toc63432866"/>
      <w:bookmarkStart w:id="24" w:name="_Toc63432886"/>
      <w:r>
        <w:rPr>
          <w:rFonts w:ascii="Times New Roman" w:hAnsi="Times New Roman" w:cs="Times New Roman"/>
          <w:b/>
          <w:bCs/>
          <w:sz w:val="24"/>
          <w:szCs w:val="24"/>
        </w:rPr>
        <w:lastRenderedPageBreak/>
        <w:t>Disease Avoidance Motivational State: Triggers (Antecedents)</w:t>
      </w:r>
    </w:p>
    <w:p w14:paraId="12375014" w14:textId="77777777" w:rsidR="00D112D7" w:rsidRDefault="00D112D7" w:rsidP="00D112D7">
      <w:pPr>
        <w:spacing w:after="0" w:line="480" w:lineRule="auto"/>
        <w:ind w:firstLine="720"/>
        <w:rPr>
          <w:rFonts w:ascii="Times New Roman" w:hAnsi="Times New Roman" w:cs="Times New Roman"/>
          <w:sz w:val="24"/>
          <w:szCs w:val="24"/>
        </w:rPr>
      </w:pPr>
      <w:r w:rsidRPr="006F1B1D">
        <w:rPr>
          <w:rFonts w:ascii="Times New Roman" w:hAnsi="Times New Roman" w:cs="Times New Roman"/>
          <w:sz w:val="24"/>
          <w:szCs w:val="24"/>
        </w:rPr>
        <w:t>We propose that consumers may encounter infectious disease cues in several key settings: retail, public and social settings, media and information settings, home, and workplace. These settings have numerous cues that may be interpreted as connoting infection by the pathogen-avoidance system. This aligns with the idea that the pathogen-avoidance system is highly sensitive to a wide range of cues, even those that may not necessarily pose an objective infection risk.</w:t>
      </w:r>
    </w:p>
    <w:p w14:paraId="6F07BD0B" w14:textId="77777777" w:rsidR="00D112D7" w:rsidRDefault="00D112D7" w:rsidP="00D112D7">
      <w:pPr>
        <w:spacing w:after="0" w:line="480" w:lineRule="auto"/>
        <w:ind w:firstLine="720"/>
        <w:rPr>
          <w:rFonts w:ascii="Times New Roman" w:hAnsi="Times New Roman" w:cs="Times New Roman"/>
          <w:sz w:val="24"/>
          <w:szCs w:val="24"/>
        </w:rPr>
      </w:pPr>
      <w:r>
        <w:rPr>
          <w:rFonts w:ascii="Times New Roman" w:hAnsi="Times New Roman" w:cs="Times New Roman"/>
          <w:i/>
          <w:iCs/>
          <w:sz w:val="24"/>
          <w:szCs w:val="24"/>
        </w:rPr>
        <w:t>Retail Settings.</w:t>
      </w:r>
      <w:r>
        <w:rPr>
          <w:rFonts w:ascii="Times New Roman" w:hAnsi="Times New Roman" w:cs="Times New Roman"/>
          <w:sz w:val="24"/>
          <w:szCs w:val="24"/>
        </w:rPr>
        <w:t xml:space="preserve"> </w:t>
      </w:r>
      <w:r w:rsidRPr="006F1B1D">
        <w:rPr>
          <w:rFonts w:ascii="Times New Roman" w:hAnsi="Times New Roman" w:cs="Times New Roman"/>
          <w:sz w:val="24"/>
          <w:szCs w:val="24"/>
        </w:rPr>
        <w:t>In retail environments, several cues can trigger infectious disease avoidance motivation. These include the sight of others coughing or sneezing, the mere presence of others (especially in the context of COVID-19</w:t>
      </w:r>
      <w:r>
        <w:rPr>
          <w:rFonts w:ascii="Times New Roman" w:hAnsi="Times New Roman" w:cs="Times New Roman"/>
          <w:sz w:val="24"/>
          <w:szCs w:val="24"/>
        </w:rPr>
        <w:t xml:space="preserve"> or during flu season</w:t>
      </w:r>
      <w:r w:rsidRPr="006F1B1D">
        <w:rPr>
          <w:rFonts w:ascii="Times New Roman" w:hAnsi="Times New Roman" w:cs="Times New Roman"/>
          <w:sz w:val="24"/>
          <w:szCs w:val="24"/>
        </w:rPr>
        <w:t xml:space="preserve">), and cues that increase the salience of product contact by others, such as shelf disorganization, visible fingerprints, and a lack of physical cleanliness </w:t>
      </w:r>
      <w:r w:rsidRPr="00CE0B9B">
        <w:rPr>
          <w:rFonts w:ascii="Times New Roman" w:hAnsi="Times New Roman" w:cs="Times New Roman"/>
          <w:sz w:val="24"/>
          <w:szCs w:val="24"/>
        </w:rPr>
        <w:t>(Argo et al., 2006; Morales &amp; Fitzsimons, 2007)</w:t>
      </w:r>
      <w:r w:rsidRPr="006F1B1D">
        <w:rPr>
          <w:rFonts w:ascii="Times New Roman" w:hAnsi="Times New Roman" w:cs="Times New Roman"/>
          <w:sz w:val="24"/>
          <w:szCs w:val="24"/>
        </w:rPr>
        <w:t>. Crowded spaces within stores can also heighten the perception of disease risk. For example, research suggests that consumers in crowded stores are more likely to perceive a higher risk of infection</w:t>
      </w:r>
      <w:r>
        <w:rPr>
          <w:rFonts w:ascii="Times New Roman" w:hAnsi="Times New Roman" w:cs="Times New Roman"/>
          <w:sz w:val="24"/>
          <w:szCs w:val="24"/>
        </w:rPr>
        <w:t xml:space="preserve"> (Perlman </w:t>
      </w:r>
      <w:r w:rsidRPr="00472260">
        <w:rPr>
          <w:szCs w:val="24"/>
        </w:rPr>
        <w:t xml:space="preserve">&amp; </w:t>
      </w:r>
      <w:r>
        <w:rPr>
          <w:rFonts w:ascii="Times New Roman" w:hAnsi="Times New Roman" w:cs="Times New Roman"/>
          <w:sz w:val="24"/>
          <w:szCs w:val="24"/>
        </w:rPr>
        <w:t xml:space="preserve">Yechiali, 2020; Wang </w:t>
      </w:r>
      <w:r w:rsidRPr="00472260">
        <w:rPr>
          <w:szCs w:val="24"/>
        </w:rPr>
        <w:t xml:space="preserve">&amp; </w:t>
      </w:r>
      <w:r>
        <w:rPr>
          <w:rFonts w:ascii="Times New Roman" w:hAnsi="Times New Roman" w:cs="Times New Roman"/>
          <w:sz w:val="24"/>
          <w:szCs w:val="24"/>
        </w:rPr>
        <w:t>Ackerman, 2019)</w:t>
      </w:r>
      <w:r w:rsidRPr="006F1B1D">
        <w:rPr>
          <w:rFonts w:ascii="Times New Roman" w:hAnsi="Times New Roman" w:cs="Times New Roman"/>
          <w:sz w:val="24"/>
          <w:szCs w:val="24"/>
        </w:rPr>
        <w:t>, which can lead to avoidance behaviors.</w:t>
      </w:r>
    </w:p>
    <w:p w14:paraId="16EC4E87" w14:textId="77777777" w:rsidR="00D112D7" w:rsidRDefault="00D112D7" w:rsidP="00D112D7">
      <w:pPr>
        <w:spacing w:after="0" w:line="480" w:lineRule="auto"/>
        <w:ind w:firstLine="720"/>
        <w:rPr>
          <w:rFonts w:ascii="Times New Roman" w:hAnsi="Times New Roman" w:cs="Times New Roman"/>
          <w:sz w:val="24"/>
          <w:szCs w:val="24"/>
        </w:rPr>
      </w:pPr>
      <w:r>
        <w:rPr>
          <w:rFonts w:ascii="Times New Roman" w:hAnsi="Times New Roman" w:cs="Times New Roman"/>
          <w:i/>
          <w:iCs/>
          <w:sz w:val="24"/>
          <w:szCs w:val="24"/>
        </w:rPr>
        <w:t>Public and Social Settings.</w:t>
      </w:r>
      <w:r>
        <w:rPr>
          <w:rFonts w:ascii="Times New Roman" w:hAnsi="Times New Roman" w:cs="Times New Roman"/>
          <w:sz w:val="24"/>
          <w:szCs w:val="24"/>
        </w:rPr>
        <w:t xml:space="preserve"> </w:t>
      </w:r>
      <w:r w:rsidRPr="006F1B1D">
        <w:rPr>
          <w:rFonts w:ascii="Times New Roman" w:hAnsi="Times New Roman" w:cs="Times New Roman"/>
          <w:sz w:val="24"/>
          <w:szCs w:val="24"/>
        </w:rPr>
        <w:t>Public and social environments present numerous disease cues, such as seeing sick individuals on public transportation, touching handrails and seats, and encountering crowded spaces. In restaurants and cafes, handling menus, utensils, and food that could have been touched by others, as well as noticing unclean tables or staff not following hygiene practices, can trigger disease avoidance</w:t>
      </w:r>
      <w:r>
        <w:rPr>
          <w:rFonts w:ascii="Times New Roman" w:hAnsi="Times New Roman" w:cs="Times New Roman"/>
          <w:sz w:val="24"/>
          <w:szCs w:val="24"/>
        </w:rPr>
        <w:t xml:space="preserve"> </w:t>
      </w:r>
      <w:r w:rsidRPr="00CE0B9B">
        <w:rPr>
          <w:rFonts w:ascii="Times New Roman" w:hAnsi="Times New Roman" w:cs="Times New Roman"/>
          <w:sz w:val="24"/>
          <w:szCs w:val="24"/>
        </w:rPr>
        <w:t>(Kim et al., 2022)</w:t>
      </w:r>
      <w:r w:rsidRPr="006F1B1D">
        <w:rPr>
          <w:rFonts w:ascii="Times New Roman" w:hAnsi="Times New Roman" w:cs="Times New Roman"/>
          <w:sz w:val="24"/>
          <w:szCs w:val="24"/>
        </w:rPr>
        <w:t>. Events and gatherings with large crowds and shared facilities, especially without visible sanitation measures, are also significant triggers.</w:t>
      </w:r>
    </w:p>
    <w:p w14:paraId="028D4A84" w14:textId="77777777" w:rsidR="00D112D7" w:rsidRDefault="00D112D7" w:rsidP="00D112D7">
      <w:pPr>
        <w:spacing w:after="0" w:line="480" w:lineRule="auto"/>
        <w:ind w:firstLine="720"/>
        <w:rPr>
          <w:rFonts w:ascii="Times New Roman" w:hAnsi="Times New Roman" w:cs="Times New Roman"/>
          <w:sz w:val="24"/>
          <w:szCs w:val="24"/>
        </w:rPr>
      </w:pPr>
      <w:r>
        <w:rPr>
          <w:rFonts w:ascii="Times New Roman" w:hAnsi="Times New Roman" w:cs="Times New Roman"/>
          <w:i/>
          <w:iCs/>
          <w:sz w:val="24"/>
          <w:szCs w:val="24"/>
        </w:rPr>
        <w:t>Media and Information Settings.</w:t>
      </w:r>
      <w:r>
        <w:rPr>
          <w:rFonts w:ascii="Times New Roman" w:hAnsi="Times New Roman" w:cs="Times New Roman"/>
          <w:sz w:val="24"/>
          <w:szCs w:val="24"/>
        </w:rPr>
        <w:t xml:space="preserve"> </w:t>
      </w:r>
      <w:r w:rsidRPr="006F1B1D">
        <w:rPr>
          <w:rFonts w:ascii="Times New Roman" w:hAnsi="Times New Roman" w:cs="Times New Roman"/>
          <w:sz w:val="24"/>
          <w:szCs w:val="24"/>
        </w:rPr>
        <w:t xml:space="preserve">Exposure to news reports about outbreaks, pandemics, and health advisories can significantly influence disease avoidance motivation. Social media </w:t>
      </w:r>
      <w:r w:rsidRPr="006F1B1D">
        <w:rPr>
          <w:rFonts w:ascii="Times New Roman" w:hAnsi="Times New Roman" w:cs="Times New Roman"/>
          <w:sz w:val="24"/>
          <w:szCs w:val="24"/>
        </w:rPr>
        <w:lastRenderedPageBreak/>
        <w:t>posts about illnesses, shared videos of people displaying symptoms, and discussions on health risks can amplify these concerns</w:t>
      </w:r>
      <w:r w:rsidRPr="00CE0B9B">
        <w:t xml:space="preserve"> </w:t>
      </w:r>
      <w:r w:rsidRPr="00CE0B9B">
        <w:rPr>
          <w:rFonts w:ascii="Times New Roman" w:hAnsi="Times New Roman" w:cs="Times New Roman"/>
          <w:sz w:val="24"/>
          <w:szCs w:val="24"/>
        </w:rPr>
        <w:t>(Morii et al., 2023)</w:t>
      </w:r>
      <w:r w:rsidRPr="006F1B1D">
        <w:rPr>
          <w:rFonts w:ascii="Times New Roman" w:hAnsi="Times New Roman" w:cs="Times New Roman"/>
          <w:sz w:val="24"/>
          <w:szCs w:val="24"/>
        </w:rPr>
        <w:t>. Health-related advertisements that highlight disease risks or promote hygiene products can serve as powerful triggers.</w:t>
      </w:r>
    </w:p>
    <w:p w14:paraId="017069A5" w14:textId="77777777" w:rsidR="00D112D7" w:rsidRDefault="00D112D7" w:rsidP="00D112D7">
      <w:pPr>
        <w:spacing w:after="0" w:line="480" w:lineRule="auto"/>
        <w:ind w:firstLine="720"/>
        <w:rPr>
          <w:rFonts w:ascii="Times New Roman" w:hAnsi="Times New Roman" w:cs="Times New Roman"/>
          <w:sz w:val="24"/>
          <w:szCs w:val="24"/>
        </w:rPr>
      </w:pPr>
      <w:r>
        <w:rPr>
          <w:rFonts w:ascii="Times New Roman" w:hAnsi="Times New Roman" w:cs="Times New Roman"/>
          <w:i/>
          <w:iCs/>
          <w:sz w:val="24"/>
          <w:szCs w:val="24"/>
        </w:rPr>
        <w:t>Home Settings.</w:t>
      </w:r>
      <w:r>
        <w:rPr>
          <w:rFonts w:ascii="Times New Roman" w:hAnsi="Times New Roman" w:cs="Times New Roman"/>
          <w:sz w:val="24"/>
          <w:szCs w:val="24"/>
        </w:rPr>
        <w:t xml:space="preserve"> </w:t>
      </w:r>
      <w:r w:rsidRPr="006F1B1D">
        <w:rPr>
          <w:rFonts w:ascii="Times New Roman" w:hAnsi="Times New Roman" w:cs="Times New Roman"/>
          <w:sz w:val="24"/>
          <w:szCs w:val="24"/>
        </w:rPr>
        <w:t>At home, consumers may encounter several cues that trigger disease avoidance motivation. These include watching news related to diseases, opening a smelly trash can, dealing with pests or insects, seeing food remains in the kitchen sink, and managing unclean areas like clogged toilets. The presence of a sick household member and sensing bad smells from products can also activate disease avoidance</w:t>
      </w:r>
      <w:r>
        <w:rPr>
          <w:rFonts w:ascii="Times New Roman" w:hAnsi="Times New Roman" w:cs="Times New Roman"/>
          <w:sz w:val="24"/>
          <w:szCs w:val="24"/>
        </w:rPr>
        <w:t xml:space="preserve"> </w:t>
      </w:r>
      <w:r w:rsidRPr="00CE0B9B">
        <w:rPr>
          <w:rFonts w:ascii="Times New Roman" w:hAnsi="Times New Roman" w:cs="Times New Roman"/>
          <w:sz w:val="24"/>
          <w:szCs w:val="24"/>
        </w:rPr>
        <w:t>(Straif-Bourgeois et al., 2023)</w:t>
      </w:r>
      <w:r w:rsidRPr="006F1B1D">
        <w:rPr>
          <w:rFonts w:ascii="Times New Roman" w:hAnsi="Times New Roman" w:cs="Times New Roman"/>
          <w:sz w:val="24"/>
          <w:szCs w:val="24"/>
        </w:rPr>
        <w:t xml:space="preserve">. </w:t>
      </w:r>
    </w:p>
    <w:p w14:paraId="5091A18E" w14:textId="77777777" w:rsidR="00D112D7" w:rsidRDefault="00D112D7" w:rsidP="00D112D7">
      <w:pPr>
        <w:spacing w:after="0" w:line="480" w:lineRule="auto"/>
        <w:ind w:firstLine="720"/>
        <w:rPr>
          <w:rFonts w:ascii="Times New Roman" w:hAnsi="Times New Roman" w:cs="Times New Roman"/>
          <w:sz w:val="24"/>
          <w:szCs w:val="24"/>
        </w:rPr>
      </w:pPr>
      <w:r>
        <w:rPr>
          <w:rFonts w:ascii="Times New Roman" w:hAnsi="Times New Roman" w:cs="Times New Roman"/>
          <w:i/>
          <w:iCs/>
          <w:sz w:val="24"/>
          <w:szCs w:val="24"/>
        </w:rPr>
        <w:t>Workplace Settings.</w:t>
      </w:r>
      <w:r>
        <w:rPr>
          <w:rFonts w:ascii="Times New Roman" w:hAnsi="Times New Roman" w:cs="Times New Roman"/>
          <w:sz w:val="24"/>
          <w:szCs w:val="24"/>
        </w:rPr>
        <w:t xml:space="preserve"> </w:t>
      </w:r>
      <w:r w:rsidRPr="006F1B1D">
        <w:rPr>
          <w:rFonts w:ascii="Times New Roman" w:hAnsi="Times New Roman" w:cs="Times New Roman"/>
          <w:sz w:val="24"/>
          <w:szCs w:val="24"/>
        </w:rPr>
        <w:t xml:space="preserve">In the workplace, cues such as dirty desks, shared office equipment, and unclean restrooms can trigger disease avoidance. Additionally, colleagues displaying symptoms of sickness and shared food or drink areas contribute to heightened disease awareness and avoidance behaviors. </w:t>
      </w:r>
      <w:r>
        <w:rPr>
          <w:rFonts w:ascii="Times New Roman" w:hAnsi="Times New Roman" w:cs="Times New Roman"/>
          <w:sz w:val="24"/>
          <w:szCs w:val="24"/>
        </w:rPr>
        <w:t>W</w:t>
      </w:r>
      <w:r w:rsidRPr="006F1B1D">
        <w:rPr>
          <w:rFonts w:ascii="Times New Roman" w:hAnsi="Times New Roman" w:cs="Times New Roman"/>
          <w:sz w:val="24"/>
          <w:szCs w:val="24"/>
        </w:rPr>
        <w:t>orkplace cleanliness and the presence of sick colleagues can influence employees' perceptions of health risks and their subsequent behaviors</w:t>
      </w:r>
      <w:r>
        <w:rPr>
          <w:rFonts w:ascii="Times New Roman" w:hAnsi="Times New Roman" w:cs="Times New Roman"/>
          <w:sz w:val="24"/>
          <w:szCs w:val="24"/>
        </w:rPr>
        <w:t xml:space="preserve"> (Faulkner et al., 2004)</w:t>
      </w:r>
      <w:r w:rsidRPr="006F1B1D">
        <w:rPr>
          <w:rFonts w:ascii="Times New Roman" w:hAnsi="Times New Roman" w:cs="Times New Roman"/>
          <w:sz w:val="24"/>
          <w:szCs w:val="24"/>
        </w:rPr>
        <w:t>.</w:t>
      </w:r>
    </w:p>
    <w:p w14:paraId="7DEFA16A" w14:textId="6D104EA0" w:rsidR="00D112D7" w:rsidRDefault="00D112D7" w:rsidP="00D112D7">
      <w:pPr>
        <w:spacing w:after="0" w:line="480" w:lineRule="auto"/>
        <w:ind w:firstLine="720"/>
        <w:rPr>
          <w:rFonts w:ascii="Times New Roman" w:hAnsi="Times New Roman" w:cs="Times New Roman"/>
          <w:sz w:val="24"/>
          <w:szCs w:val="24"/>
        </w:rPr>
      </w:pPr>
      <w:r w:rsidRPr="006F1B1D">
        <w:rPr>
          <w:rFonts w:ascii="Times New Roman" w:hAnsi="Times New Roman" w:cs="Times New Roman"/>
          <w:sz w:val="24"/>
          <w:szCs w:val="24"/>
        </w:rPr>
        <w:t xml:space="preserve">We note that while some cues are more distant from consumption situations than others (e.g., unclogging a toilet at home is more isolated from a customer journey than seeing a sick person in a grocery store), motivations and emotional experiences may trigger affective, cognitive, and behavioral responses that </w:t>
      </w:r>
      <w:r>
        <w:rPr>
          <w:rFonts w:ascii="Times New Roman" w:hAnsi="Times New Roman" w:cs="Times New Roman"/>
          <w:sz w:val="24"/>
          <w:szCs w:val="24"/>
        </w:rPr>
        <w:t>will have incidental effects. That is, t</w:t>
      </w:r>
      <w:r w:rsidRPr="006F1B1D">
        <w:rPr>
          <w:rFonts w:ascii="Times New Roman" w:hAnsi="Times New Roman" w:cs="Times New Roman"/>
          <w:sz w:val="24"/>
          <w:szCs w:val="24"/>
        </w:rPr>
        <w:t>hese responses can affect disease-unrelated situations</w:t>
      </w:r>
      <w:r>
        <w:rPr>
          <w:rFonts w:ascii="Times New Roman" w:hAnsi="Times New Roman" w:cs="Times New Roman"/>
          <w:sz w:val="24"/>
          <w:szCs w:val="24"/>
        </w:rPr>
        <w:t xml:space="preserve"> at later points in time, at different places </w:t>
      </w:r>
      <w:r w:rsidRPr="00AB5238">
        <w:rPr>
          <w:rFonts w:ascii="Times New Roman" w:hAnsi="Times New Roman" w:cs="Times New Roman"/>
          <w:sz w:val="24"/>
          <w:szCs w:val="24"/>
        </w:rPr>
        <w:t>(Han et al., 2007; Lerner &amp; Keltner, 2000; Lowenstein &amp; Lerner, 2003)</w:t>
      </w:r>
      <w:r w:rsidRPr="006F1B1D">
        <w:rPr>
          <w:rFonts w:ascii="Times New Roman" w:hAnsi="Times New Roman" w:cs="Times New Roman"/>
          <w:sz w:val="24"/>
          <w:szCs w:val="24"/>
        </w:rPr>
        <w:t>. This is consistent with the idea that infectious disease cues have the potential to influence a wide range of consumer behaviors and preferences</w:t>
      </w:r>
      <w:r>
        <w:rPr>
          <w:rFonts w:ascii="Times New Roman" w:hAnsi="Times New Roman" w:cs="Times New Roman"/>
          <w:sz w:val="24"/>
          <w:szCs w:val="24"/>
        </w:rPr>
        <w:t>.</w:t>
      </w:r>
    </w:p>
    <w:p w14:paraId="7ACC2D70" w14:textId="77777777" w:rsidR="006E0AE5" w:rsidRDefault="006E0AE5" w:rsidP="00D112D7">
      <w:pPr>
        <w:spacing w:after="0" w:line="480" w:lineRule="auto"/>
        <w:ind w:firstLine="720"/>
        <w:rPr>
          <w:rFonts w:ascii="Times New Roman" w:hAnsi="Times New Roman" w:cs="Times New Roman"/>
          <w:sz w:val="24"/>
          <w:szCs w:val="24"/>
        </w:rPr>
      </w:pPr>
    </w:p>
    <w:p w14:paraId="3DC78259" w14:textId="2505C673" w:rsidR="00D30458" w:rsidRDefault="00D30458" w:rsidP="00D30458">
      <w:pPr>
        <w:spacing w:after="0" w:line="480" w:lineRule="auto"/>
        <w:rPr>
          <w:rFonts w:ascii="Times New Roman" w:hAnsi="Times New Roman" w:cs="Times New Roman"/>
          <w:b/>
          <w:bCs/>
          <w:sz w:val="24"/>
          <w:szCs w:val="24"/>
        </w:rPr>
      </w:pPr>
      <w:r w:rsidRPr="00D30458">
        <w:rPr>
          <w:rFonts w:ascii="Times New Roman" w:hAnsi="Times New Roman" w:cs="Times New Roman"/>
          <w:b/>
          <w:bCs/>
          <w:sz w:val="24"/>
          <w:szCs w:val="24"/>
        </w:rPr>
        <w:t>Disease Avoidance Motivational State: Fundamental Psychological Changes</w:t>
      </w:r>
      <w:r>
        <w:rPr>
          <w:rFonts w:ascii="Times New Roman" w:hAnsi="Times New Roman" w:cs="Times New Roman"/>
          <w:b/>
          <w:bCs/>
          <w:sz w:val="24"/>
          <w:szCs w:val="24"/>
        </w:rPr>
        <w:t xml:space="preserve"> (Mediators)</w:t>
      </w:r>
    </w:p>
    <w:p w14:paraId="1BDD50A7" w14:textId="4DCCCC88"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lastRenderedPageBreak/>
        <w:t xml:space="preserve">While existing pathogen-avoidance literature often describes underlying mechanisms at a general level, referring to "a complex suite of cognitive, affective, and behavioral mechanisms" (Ackerman et al., 2018; Murray &amp; Schaller, 2016), we propose that these mechanisms can be organized into three fundamental psychological changes that disease cues reliably trigger: changes in </w:t>
      </w:r>
      <w:r>
        <w:rPr>
          <w:rFonts w:ascii="Times New Roman" w:hAnsi="Times New Roman" w:cs="Times New Roman"/>
          <w:sz w:val="24"/>
          <w:szCs w:val="24"/>
        </w:rPr>
        <w:t>affect, cognition, and motivation</w:t>
      </w:r>
      <w:r w:rsidRPr="008E3352">
        <w:rPr>
          <w:rFonts w:ascii="Times New Roman" w:hAnsi="Times New Roman" w:cs="Times New Roman"/>
          <w:sz w:val="24"/>
          <w:szCs w:val="24"/>
        </w:rPr>
        <w:t>. Each of these changes serves specific adaptive functions but can also influence behavior beyond disease-relevant contexts. Below, we detail how disease cues impact each of these basic psychological processes.</w:t>
      </w:r>
    </w:p>
    <w:p w14:paraId="3532C24E" w14:textId="58DA1608"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i/>
          <w:iCs/>
          <w:sz w:val="24"/>
          <w:szCs w:val="24"/>
        </w:rPr>
        <w:t>Affective States</w:t>
      </w:r>
      <w:r w:rsidRPr="008E3352">
        <w:rPr>
          <w:rFonts w:ascii="Times New Roman" w:hAnsi="Times New Roman" w:cs="Times New Roman"/>
          <w:sz w:val="24"/>
          <w:szCs w:val="24"/>
        </w:rPr>
        <w:t xml:space="preserve">. Research consistently demonstrates that infectious disease cues trigger a </w:t>
      </w:r>
      <w:r>
        <w:rPr>
          <w:rFonts w:ascii="Times New Roman" w:hAnsi="Times New Roman" w:cs="Times New Roman"/>
          <w:sz w:val="24"/>
          <w:szCs w:val="24"/>
        </w:rPr>
        <w:t>plethora</w:t>
      </w:r>
      <w:r w:rsidRPr="008E3352">
        <w:rPr>
          <w:rFonts w:ascii="Times New Roman" w:hAnsi="Times New Roman" w:cs="Times New Roman"/>
          <w:sz w:val="24"/>
          <w:szCs w:val="24"/>
        </w:rPr>
        <w:t xml:space="preserve"> of negative affective states, particularly fear, disgust, anxiety, and feelings of uncertainty and low control. These emotional responses serve as an early warning system that motivates avoidance of potential pathogens before infection occurs (Schaller &amp; Park, 2011; Neuberg et al., 2011). </w:t>
      </w:r>
    </w:p>
    <w:p w14:paraId="11EA56E7" w14:textId="21EC3122"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Fear and anxiety emerge as primary responses to disease cues, characterized by heightened arousal and vigilance toward potential threats. Multiple studies have shown that exposure to pathogen cues increases both state and trait anxiety (Mortensen et al., 2010; Miller &amp; Maner, 201</w:t>
      </w:r>
      <w:r w:rsidR="00906F58">
        <w:rPr>
          <w:rFonts w:ascii="Times New Roman" w:hAnsi="Times New Roman" w:cs="Times New Roman"/>
          <w:sz w:val="24"/>
          <w:szCs w:val="24"/>
        </w:rPr>
        <w:t>2</w:t>
      </w:r>
      <w:r w:rsidRPr="008E3352">
        <w:rPr>
          <w:rFonts w:ascii="Times New Roman" w:hAnsi="Times New Roman" w:cs="Times New Roman"/>
          <w:sz w:val="24"/>
          <w:szCs w:val="24"/>
        </w:rPr>
        <w:t>). Neurobiological research demonstrates that this anxiety response is evolutionarily adaptive, as it promotes quick withdrawal from potentially dangerous situations through activation of threat-detection neural circuits (Woody &amp; Szechtman, 2011; LeDoux, 2000). In consumer contexts, Galoni et al. (2020) demonstrated that disease-related fear increased preferences for familiar products, suggesting that these</w:t>
      </w:r>
      <w:r w:rsidR="00F35815">
        <w:rPr>
          <w:rFonts w:ascii="Times New Roman" w:hAnsi="Times New Roman" w:cs="Times New Roman"/>
          <w:sz w:val="24"/>
          <w:szCs w:val="24"/>
        </w:rPr>
        <w:t xml:space="preserve"> negative</w:t>
      </w:r>
      <w:r w:rsidRPr="008E3352">
        <w:rPr>
          <w:rFonts w:ascii="Times New Roman" w:hAnsi="Times New Roman" w:cs="Times New Roman"/>
          <w:sz w:val="24"/>
          <w:szCs w:val="24"/>
        </w:rPr>
        <w:t xml:space="preserve"> emotional states drive consumers toward options perceived as safer and more predictable.</w:t>
      </w:r>
    </w:p>
    <w:p w14:paraId="41AABAE0" w14:textId="05A33C80"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 xml:space="preserve">Disgust plays a particularly central role in disease avoidance, functioning as a core component of the "behavioral immune system" that helps organisms avoid contact with potential sources of infection (Curtis et al., 2011; Oaten et al., 2009). A substantial body of research has </w:t>
      </w:r>
      <w:r w:rsidRPr="008E3352">
        <w:rPr>
          <w:rFonts w:ascii="Times New Roman" w:hAnsi="Times New Roman" w:cs="Times New Roman"/>
          <w:sz w:val="24"/>
          <w:szCs w:val="24"/>
        </w:rPr>
        <w:lastRenderedPageBreak/>
        <w:t>established that disease cues reliably elevate disgust sensitivity through multiple pathways (Tybur</w:t>
      </w:r>
      <w:r w:rsidR="00906F58">
        <w:rPr>
          <w:rFonts w:ascii="Times New Roman" w:hAnsi="Times New Roman" w:cs="Times New Roman"/>
          <w:sz w:val="24"/>
          <w:szCs w:val="24"/>
        </w:rPr>
        <w:t xml:space="preserve"> &amp; Gangestad, 2011</w:t>
      </w:r>
      <w:r w:rsidRPr="008E3352">
        <w:rPr>
          <w:rFonts w:ascii="Times New Roman" w:hAnsi="Times New Roman" w:cs="Times New Roman"/>
          <w:sz w:val="24"/>
          <w:szCs w:val="24"/>
        </w:rPr>
        <w:t>; Curtis et al., 2011), which then influences judgments and decisions even in domains unrelated to disease threat. For example, controlled experiments have shown that heightened disgust reduces consumer interest in used products (Huang et al., 2017), influences moral judgments (Horberg et al., 2009), and affects social preferences (Park et al., 2007; Navarrete &amp; Fessler, 2006).</w:t>
      </w:r>
    </w:p>
    <w:p w14:paraId="3F65B653" w14:textId="7313EE69"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Feelings of uncertainty and low control also consistently emerge as key affective responses to disease cues across various research paradigms. Pathogens represent an invisible and often unpredictable threat, leading to increased feelings of vulnerability and diminished perceived control through multiple mechanisms (Prokosch et al., 2019; Fritsche et al., 2008). Experimental studies have demonstrated that disease salience reliably increases both general uncertainty (van den Bos et al., 200</w:t>
      </w:r>
      <w:r w:rsidR="009A7FCE">
        <w:rPr>
          <w:rFonts w:ascii="Times New Roman" w:hAnsi="Times New Roman" w:cs="Times New Roman"/>
          <w:sz w:val="24"/>
          <w:szCs w:val="24"/>
        </w:rPr>
        <w:t>9</w:t>
      </w:r>
      <w:r w:rsidRPr="008E3352">
        <w:rPr>
          <w:rFonts w:ascii="Times New Roman" w:hAnsi="Times New Roman" w:cs="Times New Roman"/>
          <w:sz w:val="24"/>
          <w:szCs w:val="24"/>
        </w:rPr>
        <w:t>) and specific concerns about personal vulnerability (Duncan et al., 2009). In consumer behavior, converging evidence shows these feelings of uncertainty and low control influence various decisions, from increased preference for structure-providing products (Landau et al., 2015) to enhanced risk aversion in financial decisions (Mortensen et al., 2010; Prokosch et al., 2019).</w:t>
      </w:r>
    </w:p>
    <w:p w14:paraId="79A5C27B" w14:textId="08BCC15B" w:rsidR="008E3352" w:rsidRDefault="008D6620" w:rsidP="008E335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summary, t</w:t>
      </w:r>
      <w:r w:rsidR="008E3352" w:rsidRPr="008E3352">
        <w:rPr>
          <w:rFonts w:ascii="Times New Roman" w:hAnsi="Times New Roman" w:cs="Times New Roman"/>
          <w:sz w:val="24"/>
          <w:szCs w:val="24"/>
        </w:rPr>
        <w:t xml:space="preserve">he activation of these negative affective states serves an important evolutionary function by motivating organisms to avoid potential sources of infection. </w:t>
      </w:r>
      <w:r>
        <w:rPr>
          <w:rFonts w:ascii="Times New Roman" w:hAnsi="Times New Roman" w:cs="Times New Roman"/>
          <w:sz w:val="24"/>
          <w:szCs w:val="24"/>
        </w:rPr>
        <w:t xml:space="preserve">As we have previously discussed, these affective states have a robust and reliable </w:t>
      </w:r>
      <w:r w:rsidR="008E3352" w:rsidRPr="008E3352">
        <w:rPr>
          <w:rFonts w:ascii="Times New Roman" w:hAnsi="Times New Roman" w:cs="Times New Roman"/>
          <w:sz w:val="24"/>
          <w:szCs w:val="24"/>
        </w:rPr>
        <w:t>influence</w:t>
      </w:r>
      <w:r>
        <w:rPr>
          <w:rFonts w:ascii="Times New Roman" w:hAnsi="Times New Roman" w:cs="Times New Roman"/>
          <w:sz w:val="24"/>
          <w:szCs w:val="24"/>
        </w:rPr>
        <w:t xml:space="preserve"> </w:t>
      </w:r>
      <w:r w:rsidR="008E3352" w:rsidRPr="008E3352">
        <w:rPr>
          <w:rFonts w:ascii="Times New Roman" w:hAnsi="Times New Roman" w:cs="Times New Roman"/>
          <w:sz w:val="24"/>
          <w:szCs w:val="24"/>
        </w:rPr>
        <w:t>even in contexts objectively unrelated to disease threat.</w:t>
      </w:r>
    </w:p>
    <w:p w14:paraId="75BA573F" w14:textId="77777777"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i/>
          <w:iCs/>
          <w:sz w:val="24"/>
          <w:szCs w:val="24"/>
        </w:rPr>
        <w:t>Cognitive Processes</w:t>
      </w:r>
      <w:r w:rsidRPr="008E3352">
        <w:rPr>
          <w:rFonts w:ascii="Times New Roman" w:hAnsi="Times New Roman" w:cs="Times New Roman"/>
          <w:sz w:val="24"/>
          <w:szCs w:val="24"/>
        </w:rPr>
        <w:t xml:space="preserve">. Infectious disease cues significantly influence how individuals process information. Specifically, existing research consistently demonstrates that disease cues lead to a narrowing of cognitive scope - a fundamental shift in information processing characterized by increased attention to detail, enhanced sensitivity to deviations, and more </w:t>
      </w:r>
      <w:r w:rsidRPr="008E3352">
        <w:rPr>
          <w:rFonts w:ascii="Times New Roman" w:hAnsi="Times New Roman" w:cs="Times New Roman"/>
          <w:sz w:val="24"/>
          <w:szCs w:val="24"/>
        </w:rPr>
        <w:lastRenderedPageBreak/>
        <w:t>discriminating categorization processes. This cognitive narrowing serves an adaptive function by helping individuals detect subtle cues that might signal infection risk (</w:t>
      </w:r>
      <w:bookmarkStart w:id="25" w:name="_Hlk180687862"/>
      <w:r w:rsidRPr="008E3352">
        <w:rPr>
          <w:rFonts w:ascii="Times New Roman" w:hAnsi="Times New Roman" w:cs="Times New Roman"/>
          <w:sz w:val="24"/>
          <w:szCs w:val="24"/>
        </w:rPr>
        <w:t>Ackerman et al., 2009</w:t>
      </w:r>
      <w:bookmarkEnd w:id="25"/>
      <w:r w:rsidRPr="008E3352">
        <w:rPr>
          <w:rFonts w:ascii="Times New Roman" w:hAnsi="Times New Roman" w:cs="Times New Roman"/>
          <w:sz w:val="24"/>
          <w:szCs w:val="24"/>
        </w:rPr>
        <w:t>).</w:t>
      </w:r>
    </w:p>
    <w:p w14:paraId="2FF9F1F3" w14:textId="77777777"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 xml:space="preserve">Studies using various methodological approaches consistently show that exposure to disease cues increases attentional focus on potential threats while reducing attention to peripheral information. For instance, </w:t>
      </w:r>
      <w:bookmarkStart w:id="26" w:name="_Hlk180687872"/>
      <w:r w:rsidRPr="008E3352">
        <w:rPr>
          <w:rFonts w:ascii="Times New Roman" w:hAnsi="Times New Roman" w:cs="Times New Roman"/>
          <w:sz w:val="24"/>
          <w:szCs w:val="24"/>
        </w:rPr>
        <w:t xml:space="preserve">Carretié et al. (2011) </w:t>
      </w:r>
      <w:bookmarkEnd w:id="26"/>
      <w:r w:rsidRPr="008E3352">
        <w:rPr>
          <w:rFonts w:ascii="Times New Roman" w:hAnsi="Times New Roman" w:cs="Times New Roman"/>
          <w:sz w:val="24"/>
          <w:szCs w:val="24"/>
        </w:rPr>
        <w:t>found that infection-related cues significantly increased attentional engagement compared to other threatening stimuli, even when controlling for visual attention. Physiological studies reveal that disease cues elicit unique neural and autonomic responses distinct from other threats, characterized by increased cardiovascular and respiratory activity consistent with heightened vigilance (</w:t>
      </w:r>
      <w:bookmarkStart w:id="27" w:name="_Hlk180687876"/>
      <w:r w:rsidRPr="008E3352">
        <w:rPr>
          <w:rFonts w:ascii="Times New Roman" w:hAnsi="Times New Roman" w:cs="Times New Roman"/>
          <w:sz w:val="24"/>
          <w:szCs w:val="24"/>
        </w:rPr>
        <w:t>Stark et al., 2007</w:t>
      </w:r>
      <w:bookmarkEnd w:id="27"/>
      <w:r w:rsidRPr="008E3352">
        <w:rPr>
          <w:rFonts w:ascii="Times New Roman" w:hAnsi="Times New Roman" w:cs="Times New Roman"/>
          <w:sz w:val="24"/>
          <w:szCs w:val="24"/>
        </w:rPr>
        <w:t>). This narrowed attention appears specifically tuned to detect features that could signal contamination or infection risk.</w:t>
      </w:r>
    </w:p>
    <w:p w14:paraId="4D319DF5" w14:textId="77777777"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 xml:space="preserve">The narrowing of cognitive scope also manifests as increased sensitivity to deviations and differences rather than similarities. </w:t>
      </w:r>
      <w:bookmarkStart w:id="28" w:name="_Hlk180687883"/>
      <w:r w:rsidRPr="008E3352">
        <w:rPr>
          <w:rFonts w:ascii="Times New Roman" w:hAnsi="Times New Roman" w:cs="Times New Roman"/>
          <w:sz w:val="24"/>
          <w:szCs w:val="24"/>
        </w:rPr>
        <w:t xml:space="preserve">Nussinson et al. (2018) </w:t>
      </w:r>
      <w:bookmarkEnd w:id="28"/>
      <w:r w:rsidRPr="008E3352">
        <w:rPr>
          <w:rFonts w:ascii="Times New Roman" w:hAnsi="Times New Roman" w:cs="Times New Roman"/>
          <w:sz w:val="24"/>
          <w:szCs w:val="24"/>
        </w:rPr>
        <w:t xml:space="preserve">demonstrated that pathogen cues enhance individuals' ability to detect subtle dissimilarities between objects, suggesting a shift toward more detailed, discriminating cognitive processing. Similarly, </w:t>
      </w:r>
      <w:bookmarkStart w:id="29" w:name="_Hlk180687887"/>
      <w:r w:rsidRPr="008E3352">
        <w:rPr>
          <w:rFonts w:ascii="Times New Roman" w:hAnsi="Times New Roman" w:cs="Times New Roman"/>
          <w:sz w:val="24"/>
          <w:szCs w:val="24"/>
        </w:rPr>
        <w:t xml:space="preserve">Makhanova et al. (2015) </w:t>
      </w:r>
      <w:bookmarkEnd w:id="29"/>
      <w:r w:rsidRPr="008E3352">
        <w:rPr>
          <w:rFonts w:ascii="Times New Roman" w:hAnsi="Times New Roman" w:cs="Times New Roman"/>
          <w:sz w:val="24"/>
          <w:szCs w:val="24"/>
        </w:rPr>
        <w:t xml:space="preserve">found that disease cues heighten attention to features that could indicate infection, improving the detection of potential threats. This heightened sensitivity to deviation extends beyond disease-relevant stimuli - </w:t>
      </w:r>
      <w:bookmarkStart w:id="30" w:name="_Hlk180687894"/>
      <w:r w:rsidRPr="008E3352">
        <w:rPr>
          <w:rFonts w:ascii="Times New Roman" w:hAnsi="Times New Roman" w:cs="Times New Roman"/>
          <w:sz w:val="24"/>
          <w:szCs w:val="24"/>
        </w:rPr>
        <w:t xml:space="preserve">Ackerman et al. (2009) </w:t>
      </w:r>
      <w:bookmarkEnd w:id="30"/>
      <w:r w:rsidRPr="008E3352">
        <w:rPr>
          <w:rFonts w:ascii="Times New Roman" w:hAnsi="Times New Roman" w:cs="Times New Roman"/>
          <w:sz w:val="24"/>
          <w:szCs w:val="24"/>
        </w:rPr>
        <w:t>showed that disease cues increased sensitivity to deviations in facial symmetry and other morphological features, even in contexts unrelated to infection risk.</w:t>
      </w:r>
    </w:p>
    <w:p w14:paraId="32172ADB" w14:textId="6A04839B" w:rsidR="008D6620"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This cognitive narrowing also influences how information is categorized and processed. Research shows that disease cues lead to more precise and discriminating categorization processes (</w:t>
      </w:r>
      <w:bookmarkStart w:id="31" w:name="_Hlk180687900"/>
      <w:r w:rsidRPr="008E3352">
        <w:rPr>
          <w:rFonts w:ascii="Times New Roman" w:hAnsi="Times New Roman" w:cs="Times New Roman"/>
          <w:sz w:val="24"/>
          <w:szCs w:val="24"/>
        </w:rPr>
        <w:t>Ackerman et al., 2018</w:t>
      </w:r>
      <w:bookmarkEnd w:id="31"/>
      <w:r w:rsidRPr="008E3352">
        <w:rPr>
          <w:rFonts w:ascii="Times New Roman" w:hAnsi="Times New Roman" w:cs="Times New Roman"/>
          <w:sz w:val="24"/>
          <w:szCs w:val="24"/>
        </w:rPr>
        <w:t>), increased sensitivity to anomalies (</w:t>
      </w:r>
      <w:r w:rsidR="00D52BA6">
        <w:rPr>
          <w:rFonts w:ascii="Times New Roman" w:hAnsi="Times New Roman" w:cs="Times New Roman"/>
          <w:sz w:val="24"/>
          <w:szCs w:val="24"/>
        </w:rPr>
        <w:t>Nussinson et al., 2018</w:t>
      </w:r>
      <w:r w:rsidRPr="008E3352">
        <w:rPr>
          <w:rFonts w:ascii="Times New Roman" w:hAnsi="Times New Roman" w:cs="Times New Roman"/>
          <w:sz w:val="24"/>
          <w:szCs w:val="24"/>
        </w:rPr>
        <w:t>), and enhanced processing of detailed visual information (</w:t>
      </w:r>
      <w:bookmarkStart w:id="32" w:name="_Hlk180687906"/>
      <w:r w:rsidRPr="008E3352">
        <w:rPr>
          <w:rFonts w:ascii="Times New Roman" w:hAnsi="Times New Roman" w:cs="Times New Roman"/>
          <w:sz w:val="24"/>
          <w:szCs w:val="24"/>
        </w:rPr>
        <w:t>Lee et al., 2023</w:t>
      </w:r>
      <w:bookmarkEnd w:id="32"/>
      <w:r w:rsidRPr="008E3352">
        <w:rPr>
          <w:rFonts w:ascii="Times New Roman" w:hAnsi="Times New Roman" w:cs="Times New Roman"/>
          <w:sz w:val="24"/>
          <w:szCs w:val="24"/>
        </w:rPr>
        <w:t xml:space="preserve">). These effects are </w:t>
      </w:r>
      <w:r w:rsidRPr="008E3352">
        <w:rPr>
          <w:rFonts w:ascii="Times New Roman" w:hAnsi="Times New Roman" w:cs="Times New Roman"/>
          <w:sz w:val="24"/>
          <w:szCs w:val="24"/>
        </w:rPr>
        <w:lastRenderedPageBreak/>
        <w:t xml:space="preserve">consistent with the evolutionary advantage of detecting subtle cues that might signal infection risk. </w:t>
      </w:r>
    </w:p>
    <w:p w14:paraId="4297AF6A" w14:textId="5CB77555" w:rsidR="008E3352" w:rsidRDefault="008D6620" w:rsidP="008E335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summary, t</w:t>
      </w:r>
      <w:r w:rsidR="008E3352" w:rsidRPr="008E3352">
        <w:rPr>
          <w:rFonts w:ascii="Times New Roman" w:hAnsi="Times New Roman" w:cs="Times New Roman"/>
          <w:sz w:val="24"/>
          <w:szCs w:val="24"/>
        </w:rPr>
        <w:t>he narrowing of cognitive scope represents a fundamental shift in information processing</w:t>
      </w:r>
      <w:r>
        <w:rPr>
          <w:rFonts w:ascii="Times New Roman" w:hAnsi="Times New Roman" w:cs="Times New Roman"/>
          <w:sz w:val="24"/>
          <w:szCs w:val="24"/>
        </w:rPr>
        <w:t xml:space="preserve"> triggered by disease cues. </w:t>
      </w:r>
      <w:r w:rsidR="008E3352" w:rsidRPr="008E3352">
        <w:rPr>
          <w:rFonts w:ascii="Times New Roman" w:hAnsi="Times New Roman" w:cs="Times New Roman"/>
          <w:sz w:val="24"/>
          <w:szCs w:val="24"/>
        </w:rPr>
        <w:t xml:space="preserve">Classic theories of attention and cognitive processing help </w:t>
      </w:r>
      <w:r>
        <w:rPr>
          <w:rFonts w:ascii="Times New Roman" w:hAnsi="Times New Roman" w:cs="Times New Roman"/>
          <w:sz w:val="24"/>
          <w:szCs w:val="24"/>
        </w:rPr>
        <w:t xml:space="preserve">also </w:t>
      </w:r>
      <w:r w:rsidR="008E3352" w:rsidRPr="008E3352">
        <w:rPr>
          <w:rFonts w:ascii="Times New Roman" w:hAnsi="Times New Roman" w:cs="Times New Roman"/>
          <w:sz w:val="24"/>
          <w:szCs w:val="24"/>
        </w:rPr>
        <w:t>explain these effects - for instance, the cognitive tuning model (</w:t>
      </w:r>
      <w:bookmarkStart w:id="33" w:name="_Hlk180687913"/>
      <w:r w:rsidR="008E3352" w:rsidRPr="008E3352">
        <w:rPr>
          <w:rFonts w:ascii="Times New Roman" w:hAnsi="Times New Roman" w:cs="Times New Roman"/>
          <w:sz w:val="24"/>
          <w:szCs w:val="24"/>
        </w:rPr>
        <w:t>Friedman &amp; Förster, 2010</w:t>
      </w:r>
      <w:bookmarkEnd w:id="33"/>
      <w:r w:rsidR="008E3352" w:rsidRPr="008E3352">
        <w:rPr>
          <w:rFonts w:ascii="Times New Roman" w:hAnsi="Times New Roman" w:cs="Times New Roman"/>
          <w:sz w:val="24"/>
          <w:szCs w:val="24"/>
        </w:rPr>
        <w:t>) suggests that threatening states like disease concern narrow attentional focus to facilitate threat detection. Similarly, the affect-as-information framework (</w:t>
      </w:r>
      <w:bookmarkStart w:id="34" w:name="_Hlk180687917"/>
      <w:r w:rsidR="008E3352" w:rsidRPr="008E3352">
        <w:rPr>
          <w:rFonts w:ascii="Times New Roman" w:hAnsi="Times New Roman" w:cs="Times New Roman"/>
          <w:sz w:val="24"/>
          <w:szCs w:val="24"/>
        </w:rPr>
        <w:t>Clore et al., 2001</w:t>
      </w:r>
      <w:bookmarkEnd w:id="34"/>
      <w:r w:rsidR="008E3352" w:rsidRPr="008E3352">
        <w:rPr>
          <w:rFonts w:ascii="Times New Roman" w:hAnsi="Times New Roman" w:cs="Times New Roman"/>
          <w:sz w:val="24"/>
          <w:szCs w:val="24"/>
        </w:rPr>
        <w:t>) suggests that the negative affect associated with disease threat promotes more detailed, systematic processing.</w:t>
      </w:r>
    </w:p>
    <w:p w14:paraId="57CDE028" w14:textId="49771D31"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i/>
          <w:iCs/>
          <w:sz w:val="24"/>
          <w:szCs w:val="24"/>
        </w:rPr>
        <w:t>Motivational Processes</w:t>
      </w:r>
      <w:r w:rsidRPr="008E3352">
        <w:rPr>
          <w:rFonts w:ascii="Times New Roman" w:hAnsi="Times New Roman" w:cs="Times New Roman"/>
          <w:sz w:val="24"/>
          <w:szCs w:val="24"/>
        </w:rPr>
        <w:t>. Infectious disease cues fundamentally alter individuals' motivational priorities, activating a powerful self-protection motivation that takes precedence over other goals. This motivational shift represents a core adaptive response that prioritizes personal safety and well-being over competing objectives (</w:t>
      </w:r>
      <w:bookmarkStart w:id="35" w:name="_Hlk180687956"/>
      <w:r w:rsidRPr="008E3352">
        <w:rPr>
          <w:rFonts w:ascii="Times New Roman" w:hAnsi="Times New Roman" w:cs="Times New Roman"/>
          <w:sz w:val="24"/>
          <w:szCs w:val="24"/>
        </w:rPr>
        <w:t>Neuberg et al., 2011</w:t>
      </w:r>
      <w:bookmarkEnd w:id="35"/>
      <w:r w:rsidRPr="008E3352">
        <w:rPr>
          <w:rFonts w:ascii="Times New Roman" w:hAnsi="Times New Roman" w:cs="Times New Roman"/>
          <w:sz w:val="24"/>
          <w:szCs w:val="24"/>
        </w:rPr>
        <w:t xml:space="preserve">; </w:t>
      </w:r>
      <w:bookmarkStart w:id="36" w:name="_Hlk180687960"/>
      <w:r w:rsidRPr="008E3352">
        <w:rPr>
          <w:rFonts w:ascii="Times New Roman" w:hAnsi="Times New Roman" w:cs="Times New Roman"/>
          <w:sz w:val="24"/>
          <w:szCs w:val="24"/>
        </w:rPr>
        <w:t>Schaller &amp; Park, 2011</w:t>
      </w:r>
      <w:bookmarkEnd w:id="36"/>
      <w:r w:rsidRPr="008E3352">
        <w:rPr>
          <w:rFonts w:ascii="Times New Roman" w:hAnsi="Times New Roman" w:cs="Times New Roman"/>
          <w:sz w:val="24"/>
          <w:szCs w:val="24"/>
        </w:rPr>
        <w:t xml:space="preserve">). The activation of self-protection motivation in response to disease cues is well-documented in the behavioral immune system literature. When faced with infectious disease threats, individuals become primarily motivated to protect themselves from potential harm, leading to behavioral changes aimed at minimizing exposure to pathogens (Ackerman et al., 2018; Murray &amp; Schaller, 2016). This motivational shift is evolutionarily adaptive - throughout human history, </w:t>
      </w:r>
      <w:proofErr w:type="gramStart"/>
      <w:r w:rsidRPr="008E3352">
        <w:rPr>
          <w:rFonts w:ascii="Times New Roman" w:hAnsi="Times New Roman" w:cs="Times New Roman"/>
          <w:sz w:val="24"/>
          <w:szCs w:val="24"/>
        </w:rPr>
        <w:t>successfully avoiding</w:t>
      </w:r>
      <w:proofErr w:type="gramEnd"/>
      <w:r w:rsidRPr="008E3352">
        <w:rPr>
          <w:rFonts w:ascii="Times New Roman" w:hAnsi="Times New Roman" w:cs="Times New Roman"/>
          <w:sz w:val="24"/>
          <w:szCs w:val="24"/>
        </w:rPr>
        <w:t xml:space="preserve"> infection has been crucial for survival, making self-protection an essential motivational response to disease cues (</w:t>
      </w:r>
      <w:bookmarkStart w:id="37" w:name="_Hlk180687969"/>
      <w:r w:rsidRPr="008E3352">
        <w:rPr>
          <w:rFonts w:ascii="Times New Roman" w:hAnsi="Times New Roman" w:cs="Times New Roman"/>
          <w:sz w:val="24"/>
          <w:szCs w:val="24"/>
        </w:rPr>
        <w:t>Schaller et al., 2007</w:t>
      </w:r>
      <w:bookmarkEnd w:id="37"/>
      <w:r w:rsidRPr="008E3352">
        <w:rPr>
          <w:rFonts w:ascii="Times New Roman" w:hAnsi="Times New Roman" w:cs="Times New Roman"/>
          <w:sz w:val="24"/>
          <w:szCs w:val="24"/>
        </w:rPr>
        <w:t>).</w:t>
      </w:r>
    </w:p>
    <w:p w14:paraId="4CD47D00" w14:textId="791C1B1C" w:rsidR="008E3352" w:rsidRPr="008E3352" w:rsidRDefault="008E3352" w:rsidP="008E3352">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 xml:space="preserve">The primacy of self-protection motivation manifests in various ways. For instance, Mortensen et al. (2010) demonstrated that disease cues increase self-focused protective behaviors and reduce engagement in activities that might expose oneself to risk. </w:t>
      </w:r>
      <w:bookmarkStart w:id="38" w:name="_Hlk180687978"/>
      <w:r w:rsidRPr="008E3352">
        <w:rPr>
          <w:rFonts w:ascii="Times New Roman" w:hAnsi="Times New Roman" w:cs="Times New Roman"/>
          <w:sz w:val="24"/>
          <w:szCs w:val="24"/>
        </w:rPr>
        <w:t>Miller and Maner (201</w:t>
      </w:r>
      <w:r w:rsidR="00906F58">
        <w:rPr>
          <w:rFonts w:ascii="Times New Roman" w:hAnsi="Times New Roman" w:cs="Times New Roman"/>
          <w:sz w:val="24"/>
          <w:szCs w:val="24"/>
        </w:rPr>
        <w:t>2</w:t>
      </w:r>
      <w:r w:rsidRPr="008E3352">
        <w:rPr>
          <w:rFonts w:ascii="Times New Roman" w:hAnsi="Times New Roman" w:cs="Times New Roman"/>
          <w:sz w:val="24"/>
          <w:szCs w:val="24"/>
        </w:rPr>
        <w:t xml:space="preserve">) </w:t>
      </w:r>
      <w:bookmarkEnd w:id="38"/>
      <w:r w:rsidRPr="008E3352">
        <w:rPr>
          <w:rFonts w:ascii="Times New Roman" w:hAnsi="Times New Roman" w:cs="Times New Roman"/>
          <w:sz w:val="24"/>
          <w:szCs w:val="24"/>
        </w:rPr>
        <w:t xml:space="preserve">showed that pathogen threats activate a self-protective motivational system that prioritizes </w:t>
      </w:r>
      <w:r w:rsidRPr="008E3352">
        <w:rPr>
          <w:rFonts w:ascii="Times New Roman" w:hAnsi="Times New Roman" w:cs="Times New Roman"/>
          <w:sz w:val="24"/>
          <w:szCs w:val="24"/>
        </w:rPr>
        <w:lastRenderedPageBreak/>
        <w:t>personal safety over social goals. This motivational shift helps explain why individuals often engage in seemingly extreme avoidance behaviors when disease concerns are salient - the motivation to protect oneself takes precedence over other considerations (</w:t>
      </w:r>
      <w:bookmarkStart w:id="39" w:name="_Hlk180687983"/>
      <w:r w:rsidRPr="008E3352">
        <w:rPr>
          <w:rFonts w:ascii="Times New Roman" w:hAnsi="Times New Roman" w:cs="Times New Roman"/>
          <w:sz w:val="24"/>
          <w:szCs w:val="24"/>
        </w:rPr>
        <w:t>Duncan et al., 2009</w:t>
      </w:r>
      <w:bookmarkEnd w:id="39"/>
      <w:r w:rsidRPr="008E3352">
        <w:rPr>
          <w:rFonts w:ascii="Times New Roman" w:hAnsi="Times New Roman" w:cs="Times New Roman"/>
          <w:sz w:val="24"/>
          <w:szCs w:val="24"/>
        </w:rPr>
        <w:t>).</w:t>
      </w:r>
    </w:p>
    <w:p w14:paraId="41BD7750" w14:textId="4851F247" w:rsidR="008E3352" w:rsidRPr="008E3352" w:rsidRDefault="008D6620" w:rsidP="008E335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Multiple theoretical frameworks are consistent with the influence of self-protection motivation on behavior.</w:t>
      </w:r>
      <w:r w:rsidR="008E3352" w:rsidRPr="008E3352">
        <w:rPr>
          <w:rFonts w:ascii="Times New Roman" w:hAnsi="Times New Roman" w:cs="Times New Roman"/>
          <w:sz w:val="24"/>
          <w:szCs w:val="24"/>
        </w:rPr>
        <w:t xml:space="preserve"> Evolutionary psychology suggests that self-protection represents a fundamental motive that can override other goals when activated (</w:t>
      </w:r>
      <w:bookmarkStart w:id="40" w:name="_Hlk180687988"/>
      <w:r w:rsidR="008E3352" w:rsidRPr="008E3352">
        <w:rPr>
          <w:rFonts w:ascii="Times New Roman" w:hAnsi="Times New Roman" w:cs="Times New Roman"/>
          <w:sz w:val="24"/>
          <w:szCs w:val="24"/>
        </w:rPr>
        <w:t>Griskevicius &amp; Kenrick, 2013</w:t>
      </w:r>
      <w:bookmarkEnd w:id="40"/>
      <w:r w:rsidR="008E3352" w:rsidRPr="008E3352">
        <w:rPr>
          <w:rFonts w:ascii="Times New Roman" w:hAnsi="Times New Roman" w:cs="Times New Roman"/>
          <w:sz w:val="24"/>
          <w:szCs w:val="24"/>
        </w:rPr>
        <w:t xml:space="preserve">; </w:t>
      </w:r>
      <w:bookmarkStart w:id="41" w:name="_Hlk180687991"/>
      <w:r w:rsidR="008E3352" w:rsidRPr="008E3352">
        <w:rPr>
          <w:rFonts w:ascii="Times New Roman" w:hAnsi="Times New Roman" w:cs="Times New Roman"/>
          <w:sz w:val="24"/>
          <w:szCs w:val="24"/>
        </w:rPr>
        <w:t>Kenrick et al., 2010</w:t>
      </w:r>
      <w:bookmarkEnd w:id="41"/>
      <w:r w:rsidR="008E3352" w:rsidRPr="008E3352">
        <w:rPr>
          <w:rFonts w:ascii="Times New Roman" w:hAnsi="Times New Roman" w:cs="Times New Roman"/>
          <w:sz w:val="24"/>
          <w:szCs w:val="24"/>
        </w:rPr>
        <w:t>). Similarly, the prevention-focus literature suggests that threats like disease activate a prevention-oriented motivational state focused on avoiding negative outcomes (</w:t>
      </w:r>
      <w:bookmarkStart w:id="42" w:name="_Hlk180687995"/>
      <w:r w:rsidR="008E3352" w:rsidRPr="008E3352">
        <w:rPr>
          <w:rFonts w:ascii="Times New Roman" w:hAnsi="Times New Roman" w:cs="Times New Roman"/>
          <w:sz w:val="24"/>
          <w:szCs w:val="24"/>
        </w:rPr>
        <w:t>Higgins, 1997</w:t>
      </w:r>
      <w:bookmarkEnd w:id="42"/>
      <w:r w:rsidR="008E3352" w:rsidRPr="008E3352">
        <w:rPr>
          <w:rFonts w:ascii="Times New Roman" w:hAnsi="Times New Roman" w:cs="Times New Roman"/>
          <w:sz w:val="24"/>
          <w:szCs w:val="24"/>
        </w:rPr>
        <w:t>). The goal-systems perspective explains how activated self-protection goals can inhibit competing goals, leading to behavioral changes across multiple domains (</w:t>
      </w:r>
      <w:bookmarkStart w:id="43" w:name="_Hlk180688001"/>
      <w:r w:rsidR="008E3352" w:rsidRPr="008E3352">
        <w:rPr>
          <w:rFonts w:ascii="Times New Roman" w:hAnsi="Times New Roman" w:cs="Times New Roman"/>
          <w:sz w:val="24"/>
          <w:szCs w:val="24"/>
        </w:rPr>
        <w:t>Kruglanski et al., 2002</w:t>
      </w:r>
      <w:bookmarkEnd w:id="43"/>
      <w:r w:rsidR="008E3352" w:rsidRPr="008E3352">
        <w:rPr>
          <w:rFonts w:ascii="Times New Roman" w:hAnsi="Times New Roman" w:cs="Times New Roman"/>
          <w:sz w:val="24"/>
          <w:szCs w:val="24"/>
        </w:rPr>
        <w:t>).</w:t>
      </w:r>
    </w:p>
    <w:p w14:paraId="1D59901A" w14:textId="18FC68D6" w:rsidR="008E3352" w:rsidRDefault="008E3352" w:rsidP="00920FE3">
      <w:pPr>
        <w:spacing w:after="0" w:line="480" w:lineRule="auto"/>
        <w:ind w:firstLine="720"/>
        <w:rPr>
          <w:rFonts w:ascii="Times New Roman" w:hAnsi="Times New Roman" w:cs="Times New Roman"/>
          <w:sz w:val="24"/>
          <w:szCs w:val="24"/>
        </w:rPr>
      </w:pPr>
      <w:r w:rsidRPr="008E3352">
        <w:rPr>
          <w:rFonts w:ascii="Times New Roman" w:hAnsi="Times New Roman" w:cs="Times New Roman"/>
          <w:sz w:val="24"/>
          <w:szCs w:val="24"/>
        </w:rPr>
        <w:t>Importantly, once activated, self-protection motivation can influence behavior even in contexts objectively unrelated to disease threat. This occurs through various processes including goal generalization (</w:t>
      </w:r>
      <w:bookmarkStart w:id="44" w:name="_Hlk180688007"/>
      <w:r w:rsidRPr="008E3352">
        <w:rPr>
          <w:rFonts w:ascii="Times New Roman" w:hAnsi="Times New Roman" w:cs="Times New Roman"/>
          <w:sz w:val="24"/>
          <w:szCs w:val="24"/>
        </w:rPr>
        <w:t>Huang &amp; Bargh, 2014</w:t>
      </w:r>
      <w:bookmarkEnd w:id="44"/>
      <w:r w:rsidRPr="008E3352">
        <w:rPr>
          <w:rFonts w:ascii="Times New Roman" w:hAnsi="Times New Roman" w:cs="Times New Roman"/>
          <w:sz w:val="24"/>
          <w:szCs w:val="24"/>
        </w:rPr>
        <w:t>), and the activation of associated goal systems (</w:t>
      </w:r>
      <w:r w:rsidR="00920FE3">
        <w:rPr>
          <w:rFonts w:ascii="Times New Roman" w:hAnsi="Times New Roman" w:cs="Times New Roman"/>
          <w:sz w:val="24"/>
          <w:szCs w:val="24"/>
        </w:rPr>
        <w:t>Fishbach et al. 2004</w:t>
      </w:r>
      <w:r w:rsidRPr="008E3352">
        <w:rPr>
          <w:rFonts w:ascii="Times New Roman" w:hAnsi="Times New Roman" w:cs="Times New Roman"/>
          <w:sz w:val="24"/>
          <w:szCs w:val="24"/>
        </w:rPr>
        <w:t>). These processes help explain why disease-activated self-protection motivation can impact such a wide range of consumer behaviors, from product preferences to decision-making strategies to social consumption contexts.</w:t>
      </w:r>
    </w:p>
    <w:p w14:paraId="1587EE98" w14:textId="77777777" w:rsidR="00D112D7" w:rsidRDefault="00D112D7" w:rsidP="00C33E55">
      <w:pPr>
        <w:spacing w:after="0" w:line="480" w:lineRule="auto"/>
        <w:rPr>
          <w:rFonts w:ascii="Times New Roman" w:hAnsi="Times New Roman" w:cs="Times New Roman"/>
          <w:b/>
          <w:bCs/>
          <w:sz w:val="24"/>
          <w:szCs w:val="24"/>
        </w:rPr>
      </w:pPr>
    </w:p>
    <w:p w14:paraId="519DDE8D" w14:textId="6F7C7B02" w:rsidR="0035232E" w:rsidRDefault="00C33E55" w:rsidP="00C33E55">
      <w:pPr>
        <w:spacing w:after="0" w:line="480" w:lineRule="auto"/>
        <w:rPr>
          <w:rFonts w:ascii="Times New Roman" w:hAnsi="Times New Roman" w:cs="Times New Roman"/>
          <w:b/>
          <w:bCs/>
          <w:sz w:val="24"/>
          <w:szCs w:val="24"/>
        </w:rPr>
      </w:pPr>
      <w:r w:rsidRPr="00C33E55">
        <w:rPr>
          <w:rFonts w:ascii="Times New Roman" w:hAnsi="Times New Roman" w:cs="Times New Roman"/>
          <w:b/>
          <w:bCs/>
          <w:sz w:val="24"/>
          <w:szCs w:val="24"/>
        </w:rPr>
        <w:t>Disease Avoidance Motivational State: Consumer Responses</w:t>
      </w:r>
      <w:r w:rsidR="00706FBA">
        <w:rPr>
          <w:rFonts w:ascii="Times New Roman" w:hAnsi="Times New Roman" w:cs="Times New Roman"/>
          <w:b/>
          <w:bCs/>
          <w:sz w:val="24"/>
          <w:szCs w:val="24"/>
        </w:rPr>
        <w:t xml:space="preserve"> (Consequences)</w:t>
      </w:r>
    </w:p>
    <w:p w14:paraId="47DFEF49" w14:textId="1488525C" w:rsidR="00D112D7" w:rsidRDefault="00D112D7" w:rsidP="00C33E55">
      <w:pPr>
        <w:spacing w:after="0" w:line="480" w:lineRule="auto"/>
        <w:ind w:firstLine="720"/>
        <w:rPr>
          <w:rFonts w:ascii="Times New Roman" w:hAnsi="Times New Roman" w:cs="Times New Roman"/>
          <w:sz w:val="24"/>
          <w:szCs w:val="24"/>
        </w:rPr>
      </w:pPr>
      <w:r w:rsidRPr="00D112D7">
        <w:rPr>
          <w:rFonts w:ascii="Times New Roman" w:hAnsi="Times New Roman" w:cs="Times New Roman"/>
          <w:sz w:val="24"/>
          <w:szCs w:val="24"/>
        </w:rPr>
        <w:t xml:space="preserve">Building on our understanding of how disease cues trigger fundamental changes in affect, cognition, and motivation, we now examine how these psychological changes manifest in distinct domains of consumer behavior. We organize consumer responses into five broad categories that represent core areas of consumer psychology and marketing: self-regulation and </w:t>
      </w:r>
      <w:r w:rsidRPr="00D112D7">
        <w:rPr>
          <w:rFonts w:ascii="Times New Roman" w:hAnsi="Times New Roman" w:cs="Times New Roman"/>
          <w:sz w:val="24"/>
          <w:szCs w:val="24"/>
        </w:rPr>
        <w:lastRenderedPageBreak/>
        <w:t xml:space="preserve">control, social behavior and identity, information processing, </w:t>
      </w:r>
      <w:r w:rsidR="00BB1825">
        <w:rPr>
          <w:rFonts w:ascii="Times New Roman" w:hAnsi="Times New Roman" w:cs="Times New Roman"/>
          <w:sz w:val="24"/>
          <w:szCs w:val="24"/>
        </w:rPr>
        <w:t>evaluative processes</w:t>
      </w:r>
      <w:r w:rsidRPr="00D112D7">
        <w:rPr>
          <w:rFonts w:ascii="Times New Roman" w:hAnsi="Times New Roman" w:cs="Times New Roman"/>
          <w:sz w:val="24"/>
          <w:szCs w:val="24"/>
        </w:rPr>
        <w:t xml:space="preserve">, and </w:t>
      </w:r>
      <w:r w:rsidR="00931DA3">
        <w:rPr>
          <w:rFonts w:ascii="Times New Roman" w:hAnsi="Times New Roman" w:cs="Times New Roman"/>
          <w:sz w:val="24"/>
          <w:szCs w:val="24"/>
        </w:rPr>
        <w:t>prosocial and sustainable behaviors</w:t>
      </w:r>
      <w:r w:rsidRPr="00D112D7">
        <w:rPr>
          <w:rFonts w:ascii="Times New Roman" w:hAnsi="Times New Roman" w:cs="Times New Roman"/>
          <w:sz w:val="24"/>
          <w:szCs w:val="24"/>
        </w:rPr>
        <w:t xml:space="preserve">. </w:t>
      </w:r>
    </w:p>
    <w:p w14:paraId="1050C975" w14:textId="2AE044E8" w:rsidR="00D112D7" w:rsidRDefault="00D112D7" w:rsidP="00C33E55">
      <w:pPr>
        <w:spacing w:after="0" w:line="480" w:lineRule="auto"/>
        <w:ind w:firstLine="720"/>
        <w:rPr>
          <w:rFonts w:ascii="Times New Roman" w:hAnsi="Times New Roman" w:cs="Times New Roman"/>
          <w:sz w:val="24"/>
          <w:szCs w:val="24"/>
        </w:rPr>
      </w:pPr>
      <w:r w:rsidRPr="00D112D7">
        <w:rPr>
          <w:rFonts w:ascii="Times New Roman" w:hAnsi="Times New Roman" w:cs="Times New Roman"/>
          <w:sz w:val="24"/>
          <w:szCs w:val="24"/>
        </w:rPr>
        <w:t xml:space="preserve">These categories were selected for several reasons. First, they represent fundamental domains of consumer behavior that have significant theoretical and practical importance. </w:t>
      </w:r>
      <w:r w:rsidR="002E5897">
        <w:rPr>
          <w:rFonts w:ascii="Times New Roman" w:hAnsi="Times New Roman" w:cs="Times New Roman"/>
          <w:sz w:val="24"/>
          <w:szCs w:val="24"/>
        </w:rPr>
        <w:t>For instance, s</w:t>
      </w:r>
      <w:r w:rsidRPr="00D112D7">
        <w:rPr>
          <w:rFonts w:ascii="Times New Roman" w:hAnsi="Times New Roman" w:cs="Times New Roman"/>
          <w:sz w:val="24"/>
          <w:szCs w:val="24"/>
        </w:rPr>
        <w:t>elf-regulation processes are central to understanding how consumers manage resources and make trade-offs (</w:t>
      </w:r>
      <w:bookmarkStart w:id="45" w:name="_Hlk180688022"/>
      <w:r w:rsidRPr="00D112D7">
        <w:rPr>
          <w:rFonts w:ascii="Times New Roman" w:hAnsi="Times New Roman" w:cs="Times New Roman"/>
          <w:sz w:val="24"/>
          <w:szCs w:val="24"/>
        </w:rPr>
        <w:t>Baumeister, 2002</w:t>
      </w:r>
      <w:bookmarkEnd w:id="45"/>
      <w:r w:rsidRPr="00D112D7">
        <w:rPr>
          <w:rFonts w:ascii="Times New Roman" w:hAnsi="Times New Roman" w:cs="Times New Roman"/>
          <w:sz w:val="24"/>
          <w:szCs w:val="24"/>
        </w:rPr>
        <w:t>), while social behavior and identity shape brand relationships and marketplace interactions (</w:t>
      </w:r>
      <w:bookmarkStart w:id="46" w:name="_Hlk180688026"/>
      <w:r w:rsidRPr="00D112D7">
        <w:rPr>
          <w:rFonts w:ascii="Times New Roman" w:hAnsi="Times New Roman" w:cs="Times New Roman"/>
          <w:sz w:val="24"/>
          <w:szCs w:val="24"/>
        </w:rPr>
        <w:t>Reed et al., 2012</w:t>
      </w:r>
      <w:bookmarkEnd w:id="46"/>
      <w:r w:rsidR="002E5897">
        <w:rPr>
          <w:rFonts w:ascii="Times New Roman" w:hAnsi="Times New Roman" w:cs="Times New Roman"/>
          <w:sz w:val="24"/>
          <w:szCs w:val="24"/>
        </w:rPr>
        <w:t>).</w:t>
      </w:r>
    </w:p>
    <w:p w14:paraId="5BF3B82A" w14:textId="0741F8CE" w:rsidR="00D112D7" w:rsidRDefault="00D112D7" w:rsidP="00C33E55">
      <w:pPr>
        <w:spacing w:after="0" w:line="480" w:lineRule="auto"/>
        <w:ind w:firstLine="720"/>
        <w:rPr>
          <w:rFonts w:ascii="Times New Roman" w:hAnsi="Times New Roman" w:cs="Times New Roman"/>
          <w:sz w:val="24"/>
          <w:szCs w:val="24"/>
        </w:rPr>
      </w:pPr>
      <w:r w:rsidRPr="00D112D7">
        <w:rPr>
          <w:rFonts w:ascii="Times New Roman" w:hAnsi="Times New Roman" w:cs="Times New Roman"/>
          <w:sz w:val="24"/>
          <w:szCs w:val="24"/>
        </w:rPr>
        <w:t>Second, these categories are conceptually distinct yet comprehensive in capturing key consumer responses. While specific behaviors may involve multiple processes</w:t>
      </w:r>
      <w:r w:rsidR="00F35815">
        <w:rPr>
          <w:rFonts w:ascii="Times New Roman" w:hAnsi="Times New Roman" w:cs="Times New Roman"/>
          <w:sz w:val="24"/>
          <w:szCs w:val="24"/>
        </w:rPr>
        <w:t xml:space="preserve"> at play</w:t>
      </w:r>
      <w:r w:rsidRPr="00D112D7">
        <w:rPr>
          <w:rFonts w:ascii="Times New Roman" w:hAnsi="Times New Roman" w:cs="Times New Roman"/>
          <w:sz w:val="24"/>
          <w:szCs w:val="24"/>
        </w:rPr>
        <w:t xml:space="preserve">, each category represents a theoretically separable domain with unique consequences. </w:t>
      </w:r>
    </w:p>
    <w:p w14:paraId="137E31B5" w14:textId="064D3B97" w:rsidR="00D112D7" w:rsidRDefault="00D112D7" w:rsidP="00C33E55">
      <w:pPr>
        <w:spacing w:after="0" w:line="480" w:lineRule="auto"/>
        <w:ind w:firstLine="720"/>
        <w:rPr>
          <w:rFonts w:ascii="Times New Roman" w:hAnsi="Times New Roman" w:cs="Times New Roman"/>
          <w:sz w:val="24"/>
          <w:szCs w:val="24"/>
        </w:rPr>
      </w:pPr>
      <w:r w:rsidRPr="00D112D7">
        <w:rPr>
          <w:rFonts w:ascii="Times New Roman" w:hAnsi="Times New Roman" w:cs="Times New Roman"/>
          <w:sz w:val="24"/>
          <w:szCs w:val="24"/>
        </w:rPr>
        <w:t>Finally, these categories allow us to systematically map how the fundamental psychological changes triggered by disease cues (affect, cognition, motivation) influence specific consumer behaviors through clearly articulated mechanisms. Within each category, we develop specific propositions about how disease cues influence consumer behavior, grounding each prediction in the psychological changes identified earlier. We also highlight various manifestations of these effects to demonstrate their broad relevance for consumer behavior and marketing practice.</w:t>
      </w:r>
    </w:p>
    <w:p w14:paraId="02D97AEF" w14:textId="77777777" w:rsidR="002E5897" w:rsidRDefault="002E5897" w:rsidP="00C33E55">
      <w:pPr>
        <w:spacing w:after="0" w:line="480" w:lineRule="auto"/>
        <w:ind w:firstLine="720"/>
        <w:rPr>
          <w:rFonts w:ascii="Times New Roman" w:hAnsi="Times New Roman" w:cs="Times New Roman"/>
          <w:sz w:val="24"/>
          <w:szCs w:val="24"/>
        </w:rPr>
      </w:pPr>
    </w:p>
    <w:p w14:paraId="0F07B836" w14:textId="1D8D02FD" w:rsidR="00C33E55" w:rsidRPr="00C33E55" w:rsidRDefault="00C33E55" w:rsidP="00C33E55">
      <w:pPr>
        <w:spacing w:after="0" w:line="480" w:lineRule="auto"/>
        <w:jc w:val="center"/>
        <w:rPr>
          <w:rFonts w:ascii="Times New Roman" w:hAnsi="Times New Roman" w:cs="Times New Roman"/>
          <w:b/>
          <w:bCs/>
          <w:sz w:val="24"/>
          <w:szCs w:val="24"/>
        </w:rPr>
      </w:pPr>
      <w:r w:rsidRPr="00C33E55">
        <w:rPr>
          <w:rFonts w:ascii="Times New Roman" w:hAnsi="Times New Roman" w:cs="Times New Roman"/>
          <w:b/>
          <w:bCs/>
          <w:sz w:val="24"/>
          <w:szCs w:val="24"/>
        </w:rPr>
        <w:t>CONSUMER RESPONSES TO DISEASE CUES: RESEARCH PROPOSITIONS</w:t>
      </w:r>
    </w:p>
    <w:p w14:paraId="79672AA6" w14:textId="7D065DCA" w:rsidR="008B5CEF" w:rsidRDefault="006B481D" w:rsidP="00C33E55">
      <w:pPr>
        <w:spacing w:after="0" w:line="480" w:lineRule="auto"/>
        <w:ind w:firstLine="720"/>
        <w:rPr>
          <w:rFonts w:ascii="Times New Roman" w:hAnsi="Times New Roman" w:cs="Times New Roman"/>
          <w:sz w:val="24"/>
          <w:szCs w:val="24"/>
        </w:rPr>
      </w:pPr>
      <w:r w:rsidRPr="006B481D">
        <w:rPr>
          <w:rFonts w:ascii="Times New Roman" w:hAnsi="Times New Roman" w:cs="Times New Roman"/>
          <w:sz w:val="24"/>
          <w:szCs w:val="24"/>
        </w:rPr>
        <w:t xml:space="preserve">In this section, we develop propositions about how disease cues influence consumer behavior across the five core domains identified above. For each domain, we first delineate the theoretical mechanisms through which disease cues affect consumer responses, drawing on the fundamental changes in affect, cognition, and motivation established earlier. We then formalize specific propositions that capture these effects. Importantly, we take care to ground each </w:t>
      </w:r>
      <w:r w:rsidRPr="006B481D">
        <w:rPr>
          <w:rFonts w:ascii="Times New Roman" w:hAnsi="Times New Roman" w:cs="Times New Roman"/>
          <w:sz w:val="24"/>
          <w:szCs w:val="24"/>
        </w:rPr>
        <w:lastRenderedPageBreak/>
        <w:t>predicted effect in prior research while clearly articulating the proposed psychological pathway from disease cues to consumer behavior. Given the complexity of consumer responses to disease threats, we also consider boundary conditions that might moderate these effects</w:t>
      </w:r>
      <w:r w:rsidR="00007814">
        <w:rPr>
          <w:rFonts w:ascii="Times New Roman" w:hAnsi="Times New Roman" w:cs="Times New Roman"/>
          <w:sz w:val="24"/>
          <w:szCs w:val="24"/>
        </w:rPr>
        <w:t>, which are described at the end of each domain</w:t>
      </w:r>
      <w:r w:rsidRPr="006B481D">
        <w:rPr>
          <w:rFonts w:ascii="Times New Roman" w:hAnsi="Times New Roman" w:cs="Times New Roman"/>
          <w:sz w:val="24"/>
          <w:szCs w:val="24"/>
        </w:rPr>
        <w:t>. Identifying such moderators is crucial not only for understanding when and why certain effects might emerge more strongly, but also for reconciling potentially competing mechanisms</w:t>
      </w:r>
      <w:r w:rsidR="00F35815">
        <w:rPr>
          <w:rFonts w:ascii="Times New Roman" w:hAnsi="Times New Roman" w:cs="Times New Roman"/>
          <w:sz w:val="24"/>
          <w:szCs w:val="24"/>
        </w:rPr>
        <w:t xml:space="preserve"> and findings</w:t>
      </w:r>
      <w:r w:rsidRPr="006B481D">
        <w:rPr>
          <w:rFonts w:ascii="Times New Roman" w:hAnsi="Times New Roman" w:cs="Times New Roman"/>
          <w:sz w:val="24"/>
          <w:szCs w:val="24"/>
        </w:rPr>
        <w:t>. By systematically exploring these theoretical pathways and boundary conditions, we aim to provide a comprehensive framework that can guide future research while acknowledging the nuanced nature of consumer responses to disease cues.</w:t>
      </w:r>
    </w:p>
    <w:p w14:paraId="23C6F0D3" w14:textId="77777777" w:rsidR="006B481D" w:rsidRDefault="006B481D" w:rsidP="00C33E55">
      <w:pPr>
        <w:spacing w:after="0" w:line="480" w:lineRule="auto"/>
        <w:ind w:firstLine="720"/>
        <w:rPr>
          <w:rFonts w:ascii="Times New Roman" w:hAnsi="Times New Roman" w:cs="Times New Roman"/>
          <w:sz w:val="24"/>
          <w:szCs w:val="24"/>
        </w:rPr>
      </w:pPr>
    </w:p>
    <w:p w14:paraId="5C2FDF94" w14:textId="530BF56F" w:rsidR="002E107D" w:rsidRDefault="002E107D" w:rsidP="002E107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Consumer Response Category: </w:t>
      </w:r>
      <w:r w:rsidR="006B481D">
        <w:rPr>
          <w:rFonts w:ascii="Times New Roman" w:hAnsi="Times New Roman" w:cs="Times New Roman"/>
          <w:b/>
          <w:bCs/>
          <w:sz w:val="24"/>
          <w:szCs w:val="24"/>
        </w:rPr>
        <w:t>Self-Regulation and Control</w:t>
      </w:r>
    </w:p>
    <w:p w14:paraId="1928B6EA" w14:textId="0E98B2C9" w:rsidR="0005102E" w:rsidRDefault="0005102E" w:rsidP="00007814">
      <w:pPr>
        <w:spacing w:after="0" w:line="480" w:lineRule="auto"/>
        <w:ind w:firstLine="720"/>
        <w:rPr>
          <w:rFonts w:ascii="Times New Roman" w:hAnsi="Times New Roman" w:cs="Times New Roman"/>
          <w:sz w:val="24"/>
          <w:szCs w:val="24"/>
        </w:rPr>
      </w:pPr>
      <w:r w:rsidRPr="0005102E">
        <w:rPr>
          <w:rFonts w:ascii="Times New Roman" w:hAnsi="Times New Roman" w:cs="Times New Roman"/>
          <w:sz w:val="24"/>
          <w:szCs w:val="24"/>
        </w:rPr>
        <w:t xml:space="preserve">Disease threats fundamentally alter how consumers approach self-regulatory challenges. When faced with disease cues, consumers' cognitive scope narrows to focus on immediate circumstances rather than distant outcomes (Carretié et al., 2011; </w:t>
      </w:r>
      <w:bookmarkStart w:id="47" w:name="_Hlk180688121"/>
      <w:r w:rsidRPr="0005102E">
        <w:rPr>
          <w:rFonts w:ascii="Times New Roman" w:hAnsi="Times New Roman" w:cs="Times New Roman"/>
          <w:sz w:val="24"/>
          <w:szCs w:val="24"/>
        </w:rPr>
        <w:t>Gable &amp; Harmon-Jones, 2010</w:t>
      </w:r>
      <w:bookmarkEnd w:id="47"/>
      <w:r w:rsidRPr="0005102E">
        <w:rPr>
          <w:rFonts w:ascii="Times New Roman" w:hAnsi="Times New Roman" w:cs="Times New Roman"/>
          <w:sz w:val="24"/>
          <w:szCs w:val="24"/>
        </w:rPr>
        <w:t>). This cognitive narrowing combines with heightened anxiety about immediate threats (</w:t>
      </w:r>
      <w:bookmarkStart w:id="48" w:name="_Hlk180688128"/>
      <w:r w:rsidRPr="0005102E">
        <w:rPr>
          <w:rFonts w:ascii="Times New Roman" w:hAnsi="Times New Roman" w:cs="Times New Roman"/>
          <w:sz w:val="24"/>
          <w:szCs w:val="24"/>
        </w:rPr>
        <w:t>Mortensen et al., 2010</w:t>
      </w:r>
      <w:bookmarkEnd w:id="48"/>
      <w:r w:rsidRPr="0005102E">
        <w:rPr>
          <w:rFonts w:ascii="Times New Roman" w:hAnsi="Times New Roman" w:cs="Times New Roman"/>
          <w:sz w:val="24"/>
          <w:szCs w:val="24"/>
        </w:rPr>
        <w:t xml:space="preserve">; </w:t>
      </w:r>
      <w:bookmarkStart w:id="49" w:name="_Hlk180688133"/>
      <w:r w:rsidRPr="0005102E">
        <w:rPr>
          <w:rFonts w:ascii="Times New Roman" w:hAnsi="Times New Roman" w:cs="Times New Roman"/>
          <w:sz w:val="24"/>
          <w:szCs w:val="24"/>
        </w:rPr>
        <w:t>Miller &amp; Maner, 201</w:t>
      </w:r>
      <w:bookmarkEnd w:id="49"/>
      <w:r w:rsidR="00906F58">
        <w:rPr>
          <w:rFonts w:ascii="Times New Roman" w:hAnsi="Times New Roman" w:cs="Times New Roman"/>
          <w:sz w:val="24"/>
          <w:szCs w:val="24"/>
        </w:rPr>
        <w:t>2</w:t>
      </w:r>
      <w:r w:rsidRPr="0005102E">
        <w:rPr>
          <w:rFonts w:ascii="Times New Roman" w:hAnsi="Times New Roman" w:cs="Times New Roman"/>
          <w:sz w:val="24"/>
          <w:szCs w:val="24"/>
        </w:rPr>
        <w:t>) to drive increased attention to proximal versus distant concerns. Moreover, the activation of self-protection motivation (</w:t>
      </w:r>
      <w:bookmarkStart w:id="50" w:name="_Hlk180688138"/>
      <w:r w:rsidRPr="0005102E">
        <w:rPr>
          <w:rFonts w:ascii="Times New Roman" w:hAnsi="Times New Roman" w:cs="Times New Roman"/>
          <w:sz w:val="24"/>
          <w:szCs w:val="24"/>
        </w:rPr>
        <w:t>Neuberg et al., 2011</w:t>
      </w:r>
      <w:bookmarkEnd w:id="50"/>
      <w:r w:rsidRPr="0005102E">
        <w:rPr>
          <w:rFonts w:ascii="Times New Roman" w:hAnsi="Times New Roman" w:cs="Times New Roman"/>
          <w:sz w:val="24"/>
          <w:szCs w:val="24"/>
        </w:rPr>
        <w:t xml:space="preserve">; </w:t>
      </w:r>
      <w:bookmarkStart w:id="51" w:name="_Hlk180688143"/>
      <w:r w:rsidRPr="0005102E">
        <w:rPr>
          <w:rFonts w:ascii="Times New Roman" w:hAnsi="Times New Roman" w:cs="Times New Roman"/>
          <w:sz w:val="24"/>
          <w:szCs w:val="24"/>
        </w:rPr>
        <w:t>Schaller &amp; Park, 2011</w:t>
      </w:r>
      <w:bookmarkEnd w:id="51"/>
      <w:r w:rsidRPr="0005102E">
        <w:rPr>
          <w:rFonts w:ascii="Times New Roman" w:hAnsi="Times New Roman" w:cs="Times New Roman"/>
          <w:sz w:val="24"/>
          <w:szCs w:val="24"/>
        </w:rPr>
        <w:t xml:space="preserve">) prioritizes immediate safety over long-term goals. Present focus </w:t>
      </w:r>
      <w:r w:rsidR="000F776D">
        <w:rPr>
          <w:rFonts w:ascii="Times New Roman" w:hAnsi="Times New Roman" w:cs="Times New Roman"/>
          <w:sz w:val="24"/>
          <w:szCs w:val="24"/>
        </w:rPr>
        <w:t xml:space="preserve">can </w:t>
      </w:r>
      <w:r w:rsidRPr="0005102E">
        <w:rPr>
          <w:rFonts w:ascii="Times New Roman" w:hAnsi="Times New Roman" w:cs="Times New Roman"/>
          <w:sz w:val="24"/>
          <w:szCs w:val="24"/>
        </w:rPr>
        <w:t>manifest in various consumer contexts: increased preference for immediate rewards over delayed ones (</w:t>
      </w:r>
      <w:bookmarkStart w:id="52" w:name="_Hlk180688151"/>
      <w:r w:rsidRPr="0005102E">
        <w:rPr>
          <w:rFonts w:ascii="Times New Roman" w:hAnsi="Times New Roman" w:cs="Times New Roman"/>
          <w:sz w:val="24"/>
          <w:szCs w:val="24"/>
        </w:rPr>
        <w:t>Kim &amp; Zauberman, 2013</w:t>
      </w:r>
      <w:bookmarkEnd w:id="52"/>
      <w:r w:rsidRPr="0005102E">
        <w:rPr>
          <w:rFonts w:ascii="Times New Roman" w:hAnsi="Times New Roman" w:cs="Times New Roman"/>
          <w:sz w:val="24"/>
          <w:szCs w:val="24"/>
        </w:rPr>
        <w:t>), reduced saving behavior (</w:t>
      </w:r>
      <w:bookmarkStart w:id="53" w:name="_Hlk180688155"/>
      <w:r w:rsidRPr="0005102E">
        <w:rPr>
          <w:rFonts w:ascii="Times New Roman" w:hAnsi="Times New Roman" w:cs="Times New Roman"/>
          <w:sz w:val="24"/>
          <w:szCs w:val="24"/>
        </w:rPr>
        <w:t>Griskevicius et al., 2013</w:t>
      </w:r>
      <w:bookmarkEnd w:id="53"/>
      <w:r w:rsidRPr="0005102E">
        <w:rPr>
          <w:rFonts w:ascii="Times New Roman" w:hAnsi="Times New Roman" w:cs="Times New Roman"/>
          <w:sz w:val="24"/>
          <w:szCs w:val="24"/>
        </w:rPr>
        <w:t>), and greater willingness to pay for products offering immediate benefits (</w:t>
      </w:r>
      <w:bookmarkStart w:id="54" w:name="_Hlk180688160"/>
      <w:r w:rsidR="00E93CD3" w:rsidRPr="00906E08">
        <w:rPr>
          <w:rFonts w:ascii="Times New Roman" w:hAnsi="Times New Roman" w:cs="Times New Roman"/>
          <w:sz w:val="24"/>
          <w:szCs w:val="24"/>
        </w:rPr>
        <w:t xml:space="preserve">Zauberman </w:t>
      </w:r>
      <w:r w:rsidR="00E93CD3" w:rsidRPr="00472260">
        <w:rPr>
          <w:szCs w:val="24"/>
        </w:rPr>
        <w:t xml:space="preserve">&amp; </w:t>
      </w:r>
      <w:r w:rsidR="00E93CD3">
        <w:rPr>
          <w:rFonts w:ascii="Times New Roman" w:hAnsi="Times New Roman" w:cs="Times New Roman"/>
          <w:sz w:val="24"/>
          <w:szCs w:val="24"/>
        </w:rPr>
        <w:t>Urminsky, 2016</w:t>
      </w:r>
      <w:bookmarkEnd w:id="54"/>
      <w:r w:rsidRPr="0005102E">
        <w:rPr>
          <w:rFonts w:ascii="Times New Roman" w:hAnsi="Times New Roman" w:cs="Times New Roman"/>
          <w:sz w:val="24"/>
          <w:szCs w:val="24"/>
        </w:rPr>
        <w:t>).</w:t>
      </w:r>
    </w:p>
    <w:p w14:paraId="2E1CE5EA" w14:textId="1AE9DF50" w:rsidR="00007814" w:rsidRPr="00007814" w:rsidRDefault="006B481D" w:rsidP="00007814">
      <w:pPr>
        <w:spacing w:after="0" w:line="480" w:lineRule="auto"/>
        <w:ind w:firstLine="720"/>
        <w:rPr>
          <w:rFonts w:ascii="Times New Roman" w:hAnsi="Times New Roman" w:cs="Times New Roman"/>
          <w:i/>
          <w:iCs/>
          <w:sz w:val="24"/>
          <w:szCs w:val="24"/>
        </w:rPr>
      </w:pPr>
      <w:r w:rsidRPr="00007814">
        <w:rPr>
          <w:rFonts w:ascii="Times New Roman" w:hAnsi="Times New Roman" w:cs="Times New Roman"/>
          <w:b/>
          <w:bCs/>
          <w:sz w:val="24"/>
          <w:szCs w:val="24"/>
        </w:rPr>
        <w:t>P1:</w:t>
      </w:r>
      <w:r w:rsidRPr="00007814">
        <w:rPr>
          <w:rFonts w:ascii="Times New Roman" w:hAnsi="Times New Roman" w:cs="Times New Roman"/>
          <w:sz w:val="24"/>
          <w:szCs w:val="24"/>
        </w:rPr>
        <w:t xml:space="preserve"> </w:t>
      </w:r>
      <w:r w:rsidRPr="00007814">
        <w:rPr>
          <w:rFonts w:ascii="Times New Roman" w:hAnsi="Times New Roman" w:cs="Times New Roman"/>
          <w:i/>
          <w:iCs/>
          <w:sz w:val="24"/>
          <w:szCs w:val="24"/>
        </w:rPr>
        <w:t xml:space="preserve">Disease cues increase present-focused consumer behavior. </w:t>
      </w:r>
    </w:p>
    <w:p w14:paraId="2E0967F4" w14:textId="77777777" w:rsidR="00007814" w:rsidRDefault="00007814" w:rsidP="00007814">
      <w:pPr>
        <w:spacing w:after="0" w:line="480" w:lineRule="auto"/>
        <w:ind w:firstLine="720"/>
        <w:rPr>
          <w:rFonts w:ascii="Times New Roman" w:hAnsi="Times New Roman" w:cs="Times New Roman"/>
          <w:sz w:val="24"/>
          <w:szCs w:val="24"/>
        </w:rPr>
      </w:pPr>
    </w:p>
    <w:p w14:paraId="78FD6AEC" w14:textId="0302F961" w:rsidR="0005102E" w:rsidRDefault="0005102E" w:rsidP="00007814">
      <w:pPr>
        <w:spacing w:after="0" w:line="480" w:lineRule="auto"/>
        <w:ind w:firstLine="720"/>
        <w:rPr>
          <w:rFonts w:ascii="Times New Roman" w:hAnsi="Times New Roman" w:cs="Times New Roman"/>
          <w:sz w:val="24"/>
          <w:szCs w:val="24"/>
        </w:rPr>
      </w:pPr>
      <w:r w:rsidRPr="0005102E">
        <w:rPr>
          <w:rFonts w:ascii="Times New Roman" w:hAnsi="Times New Roman" w:cs="Times New Roman"/>
          <w:sz w:val="24"/>
          <w:szCs w:val="24"/>
        </w:rPr>
        <w:lastRenderedPageBreak/>
        <w:t>Disease cues also impair consumers' ability to exert self-control. The combination of heightened anxiety (</w:t>
      </w:r>
      <w:bookmarkStart w:id="55" w:name="_Hlk180688167"/>
      <w:r w:rsidRPr="0005102E">
        <w:rPr>
          <w:rFonts w:ascii="Times New Roman" w:hAnsi="Times New Roman" w:cs="Times New Roman"/>
          <w:sz w:val="24"/>
          <w:szCs w:val="24"/>
        </w:rPr>
        <w:t>Mortensen et al., 2010; Garg &amp; Lerner, 2013</w:t>
      </w:r>
      <w:bookmarkEnd w:id="55"/>
      <w:r w:rsidRPr="0005102E">
        <w:rPr>
          <w:rFonts w:ascii="Times New Roman" w:hAnsi="Times New Roman" w:cs="Times New Roman"/>
          <w:sz w:val="24"/>
          <w:szCs w:val="24"/>
        </w:rPr>
        <w:t>) and cognitive depletion from threat monitoring (</w:t>
      </w:r>
      <w:bookmarkStart w:id="56" w:name="_Hlk180688176"/>
      <w:r w:rsidRPr="0005102E">
        <w:rPr>
          <w:rFonts w:ascii="Times New Roman" w:hAnsi="Times New Roman" w:cs="Times New Roman"/>
          <w:sz w:val="24"/>
          <w:szCs w:val="24"/>
        </w:rPr>
        <w:t>Baumeister et al., 2018</w:t>
      </w:r>
      <w:bookmarkEnd w:id="56"/>
      <w:r w:rsidRPr="0005102E">
        <w:rPr>
          <w:rFonts w:ascii="Times New Roman" w:hAnsi="Times New Roman" w:cs="Times New Roman"/>
          <w:sz w:val="24"/>
          <w:szCs w:val="24"/>
        </w:rPr>
        <w:t>) reduces self-regulatory resources. Additionally, when self-protection motivation is active (</w:t>
      </w:r>
      <w:bookmarkStart w:id="57" w:name="_Hlk180688182"/>
      <w:r w:rsidRPr="0005102E">
        <w:rPr>
          <w:rFonts w:ascii="Times New Roman" w:hAnsi="Times New Roman" w:cs="Times New Roman"/>
          <w:sz w:val="24"/>
          <w:szCs w:val="24"/>
        </w:rPr>
        <w:t>Schaller &amp; Park, 2011</w:t>
      </w:r>
      <w:bookmarkEnd w:id="57"/>
      <w:r w:rsidRPr="0005102E">
        <w:rPr>
          <w:rFonts w:ascii="Times New Roman" w:hAnsi="Times New Roman" w:cs="Times New Roman"/>
          <w:sz w:val="24"/>
          <w:szCs w:val="24"/>
        </w:rPr>
        <w:t xml:space="preserve">; </w:t>
      </w:r>
      <w:bookmarkStart w:id="58" w:name="_Hlk180688186"/>
      <w:r w:rsidRPr="0005102E">
        <w:rPr>
          <w:rFonts w:ascii="Times New Roman" w:hAnsi="Times New Roman" w:cs="Times New Roman"/>
          <w:sz w:val="24"/>
          <w:szCs w:val="24"/>
        </w:rPr>
        <w:t>Kenrick et al., 2010</w:t>
      </w:r>
      <w:bookmarkEnd w:id="58"/>
      <w:r w:rsidRPr="0005102E">
        <w:rPr>
          <w:rFonts w:ascii="Times New Roman" w:hAnsi="Times New Roman" w:cs="Times New Roman"/>
          <w:sz w:val="24"/>
          <w:szCs w:val="24"/>
        </w:rPr>
        <w:t>), it can override other self-control goals as immediate safety takes priority. This reduced self-control appears across consumer domains: increased impulsive purchasing (</w:t>
      </w:r>
      <w:bookmarkStart w:id="59" w:name="_Hlk180688190"/>
      <w:r w:rsidRPr="0005102E">
        <w:rPr>
          <w:rFonts w:ascii="Times New Roman" w:hAnsi="Times New Roman" w:cs="Times New Roman"/>
          <w:sz w:val="24"/>
          <w:szCs w:val="24"/>
        </w:rPr>
        <w:t>Vohs &amp; Faber, 2007</w:t>
      </w:r>
      <w:bookmarkEnd w:id="59"/>
      <w:r w:rsidRPr="0005102E">
        <w:rPr>
          <w:rFonts w:ascii="Times New Roman" w:hAnsi="Times New Roman" w:cs="Times New Roman"/>
          <w:sz w:val="24"/>
          <w:szCs w:val="24"/>
        </w:rPr>
        <w:t xml:space="preserve">), greater food indulgence (Garg </w:t>
      </w:r>
      <w:r w:rsidR="00D52BA6">
        <w:rPr>
          <w:rFonts w:ascii="Times New Roman" w:hAnsi="Times New Roman" w:cs="Times New Roman"/>
          <w:sz w:val="24"/>
          <w:szCs w:val="24"/>
        </w:rPr>
        <w:t>&amp; Lerner</w:t>
      </w:r>
      <w:r w:rsidRPr="0005102E">
        <w:rPr>
          <w:rFonts w:ascii="Times New Roman" w:hAnsi="Times New Roman" w:cs="Times New Roman"/>
          <w:sz w:val="24"/>
          <w:szCs w:val="24"/>
        </w:rPr>
        <w:t>., 20</w:t>
      </w:r>
      <w:r w:rsidR="00D52BA6">
        <w:rPr>
          <w:rFonts w:ascii="Times New Roman" w:hAnsi="Times New Roman" w:cs="Times New Roman"/>
          <w:sz w:val="24"/>
          <w:szCs w:val="24"/>
        </w:rPr>
        <w:t>13</w:t>
      </w:r>
      <w:r w:rsidRPr="0005102E">
        <w:rPr>
          <w:rFonts w:ascii="Times New Roman" w:hAnsi="Times New Roman" w:cs="Times New Roman"/>
          <w:sz w:val="24"/>
          <w:szCs w:val="24"/>
        </w:rPr>
        <w:t>), and reduced ability to stick to budgets (</w:t>
      </w:r>
      <w:bookmarkStart w:id="60" w:name="_Hlk180688195"/>
      <w:r w:rsidR="00E93CD3">
        <w:rPr>
          <w:rFonts w:ascii="Times New Roman" w:hAnsi="Times New Roman" w:cs="Times New Roman"/>
          <w:sz w:val="24"/>
          <w:szCs w:val="24"/>
        </w:rPr>
        <w:t>Bearden &amp; Haws, 2012</w:t>
      </w:r>
      <w:bookmarkEnd w:id="60"/>
      <w:r w:rsidRPr="0005102E">
        <w:rPr>
          <w:rFonts w:ascii="Times New Roman" w:hAnsi="Times New Roman" w:cs="Times New Roman"/>
          <w:sz w:val="24"/>
          <w:szCs w:val="24"/>
        </w:rPr>
        <w:t>).</w:t>
      </w:r>
    </w:p>
    <w:p w14:paraId="595117CF" w14:textId="48A4E54C" w:rsidR="00007814" w:rsidRDefault="006B481D" w:rsidP="00007814">
      <w:pPr>
        <w:spacing w:after="0" w:line="480" w:lineRule="auto"/>
        <w:ind w:firstLine="720"/>
        <w:rPr>
          <w:rFonts w:ascii="Times New Roman" w:hAnsi="Times New Roman" w:cs="Times New Roman"/>
          <w:sz w:val="24"/>
          <w:szCs w:val="24"/>
        </w:rPr>
      </w:pPr>
      <w:r w:rsidRPr="00007814">
        <w:rPr>
          <w:rFonts w:ascii="Times New Roman" w:hAnsi="Times New Roman" w:cs="Times New Roman"/>
          <w:b/>
          <w:bCs/>
          <w:sz w:val="24"/>
          <w:szCs w:val="24"/>
        </w:rPr>
        <w:t>P2:</w:t>
      </w:r>
      <w:r w:rsidRPr="00007814">
        <w:rPr>
          <w:rFonts w:ascii="Times New Roman" w:hAnsi="Times New Roman" w:cs="Times New Roman"/>
          <w:sz w:val="24"/>
          <w:szCs w:val="24"/>
        </w:rPr>
        <w:t xml:space="preserve"> </w:t>
      </w:r>
      <w:r w:rsidRPr="00007814">
        <w:rPr>
          <w:rFonts w:ascii="Times New Roman" w:hAnsi="Times New Roman" w:cs="Times New Roman"/>
          <w:i/>
          <w:iCs/>
          <w:sz w:val="24"/>
          <w:szCs w:val="24"/>
        </w:rPr>
        <w:t>Disease cues reduce consumer self-control.</w:t>
      </w:r>
      <w:r w:rsidRPr="00007814">
        <w:rPr>
          <w:rFonts w:ascii="Times New Roman" w:hAnsi="Times New Roman" w:cs="Times New Roman"/>
          <w:sz w:val="24"/>
          <w:szCs w:val="24"/>
        </w:rPr>
        <w:t xml:space="preserve"> </w:t>
      </w:r>
    </w:p>
    <w:p w14:paraId="7A8DA7C0" w14:textId="77777777" w:rsidR="00007814" w:rsidRDefault="00007814" w:rsidP="00007814">
      <w:pPr>
        <w:spacing w:after="0" w:line="480" w:lineRule="auto"/>
        <w:ind w:firstLine="720"/>
        <w:rPr>
          <w:rFonts w:ascii="Times New Roman" w:hAnsi="Times New Roman" w:cs="Times New Roman"/>
          <w:sz w:val="24"/>
          <w:szCs w:val="24"/>
        </w:rPr>
      </w:pPr>
    </w:p>
    <w:p w14:paraId="75689F93" w14:textId="2FA79E1A" w:rsidR="0005102E" w:rsidRDefault="0005102E" w:rsidP="00007814">
      <w:pPr>
        <w:spacing w:after="0" w:line="480" w:lineRule="auto"/>
        <w:ind w:firstLine="720"/>
        <w:rPr>
          <w:rFonts w:ascii="Times New Roman" w:hAnsi="Times New Roman" w:cs="Times New Roman"/>
          <w:sz w:val="24"/>
          <w:szCs w:val="24"/>
        </w:rPr>
      </w:pPr>
      <w:r w:rsidRPr="0005102E">
        <w:rPr>
          <w:rFonts w:ascii="Times New Roman" w:hAnsi="Times New Roman" w:cs="Times New Roman"/>
          <w:sz w:val="24"/>
          <w:szCs w:val="24"/>
        </w:rPr>
        <w:t>Disease cues also trigger feelings of low control and uncertainty (</w:t>
      </w:r>
      <w:bookmarkStart w:id="61" w:name="_Hlk180688200"/>
      <w:r w:rsidRPr="0005102E">
        <w:rPr>
          <w:rFonts w:ascii="Times New Roman" w:hAnsi="Times New Roman" w:cs="Times New Roman"/>
          <w:sz w:val="24"/>
          <w:szCs w:val="24"/>
        </w:rPr>
        <w:t>Prokosch et al., 2019</w:t>
      </w:r>
      <w:bookmarkEnd w:id="61"/>
      <w:r w:rsidRPr="0005102E">
        <w:rPr>
          <w:rFonts w:ascii="Times New Roman" w:hAnsi="Times New Roman" w:cs="Times New Roman"/>
          <w:sz w:val="24"/>
          <w:szCs w:val="24"/>
        </w:rPr>
        <w:t xml:space="preserve">; </w:t>
      </w:r>
      <w:bookmarkStart w:id="62" w:name="_Hlk180688204"/>
      <w:r w:rsidRPr="0005102E">
        <w:rPr>
          <w:rFonts w:ascii="Times New Roman" w:hAnsi="Times New Roman" w:cs="Times New Roman"/>
          <w:sz w:val="24"/>
          <w:szCs w:val="24"/>
        </w:rPr>
        <w:t>Fritsche et al., 2008</w:t>
      </w:r>
      <w:bookmarkEnd w:id="62"/>
      <w:r w:rsidRPr="0005102E">
        <w:rPr>
          <w:rFonts w:ascii="Times New Roman" w:hAnsi="Times New Roman" w:cs="Times New Roman"/>
          <w:sz w:val="24"/>
          <w:szCs w:val="24"/>
        </w:rPr>
        <w:t xml:space="preserve">; </w:t>
      </w:r>
      <w:bookmarkStart w:id="63" w:name="_Hlk180688208"/>
      <w:r w:rsidRPr="0005102E">
        <w:rPr>
          <w:rFonts w:ascii="Times New Roman" w:hAnsi="Times New Roman" w:cs="Times New Roman"/>
          <w:sz w:val="24"/>
          <w:szCs w:val="24"/>
        </w:rPr>
        <w:t>Kay et al., 2008</w:t>
      </w:r>
      <w:bookmarkEnd w:id="63"/>
      <w:r w:rsidRPr="0005102E">
        <w:rPr>
          <w:rFonts w:ascii="Times New Roman" w:hAnsi="Times New Roman" w:cs="Times New Roman"/>
          <w:sz w:val="24"/>
          <w:szCs w:val="24"/>
        </w:rPr>
        <w:t>), which motivates compensatory consumption as a means of control restoration. When individuals feel a lack of control, they engage in consumption that symbolically addresses the threatened need (</w:t>
      </w:r>
      <w:bookmarkStart w:id="64" w:name="_Hlk180688213"/>
      <w:r w:rsidRPr="0005102E">
        <w:rPr>
          <w:rFonts w:ascii="Times New Roman" w:hAnsi="Times New Roman" w:cs="Times New Roman"/>
          <w:sz w:val="24"/>
          <w:szCs w:val="24"/>
        </w:rPr>
        <w:t>Cutright, 2012</w:t>
      </w:r>
      <w:bookmarkEnd w:id="64"/>
      <w:r w:rsidRPr="0005102E">
        <w:rPr>
          <w:rFonts w:ascii="Times New Roman" w:hAnsi="Times New Roman" w:cs="Times New Roman"/>
          <w:sz w:val="24"/>
          <w:szCs w:val="24"/>
        </w:rPr>
        <w:t xml:space="preserve">; </w:t>
      </w:r>
      <w:bookmarkStart w:id="65" w:name="_Hlk180688217"/>
      <w:r w:rsidRPr="0005102E">
        <w:rPr>
          <w:rFonts w:ascii="Times New Roman" w:hAnsi="Times New Roman" w:cs="Times New Roman"/>
          <w:sz w:val="24"/>
          <w:szCs w:val="24"/>
        </w:rPr>
        <w:t>Lee et al., 2023</w:t>
      </w:r>
      <w:bookmarkEnd w:id="65"/>
      <w:r w:rsidRPr="0005102E">
        <w:rPr>
          <w:rFonts w:ascii="Times New Roman" w:hAnsi="Times New Roman" w:cs="Times New Roman"/>
          <w:sz w:val="24"/>
          <w:szCs w:val="24"/>
        </w:rPr>
        <w:t xml:space="preserve">; </w:t>
      </w:r>
      <w:bookmarkStart w:id="66" w:name="_Hlk180688223"/>
      <w:r w:rsidRPr="0005102E">
        <w:rPr>
          <w:rFonts w:ascii="Times New Roman" w:hAnsi="Times New Roman" w:cs="Times New Roman"/>
          <w:sz w:val="24"/>
          <w:szCs w:val="24"/>
        </w:rPr>
        <w:t>Mandel et al., 2017</w:t>
      </w:r>
      <w:bookmarkEnd w:id="66"/>
      <w:r w:rsidRPr="0005102E">
        <w:rPr>
          <w:rFonts w:ascii="Times New Roman" w:hAnsi="Times New Roman" w:cs="Times New Roman"/>
          <w:sz w:val="24"/>
          <w:szCs w:val="24"/>
        </w:rPr>
        <w:t>). Additionally, self-protection motivation (</w:t>
      </w:r>
      <w:bookmarkStart w:id="67" w:name="_Hlk180688228"/>
      <w:r w:rsidRPr="0005102E">
        <w:rPr>
          <w:rFonts w:ascii="Times New Roman" w:hAnsi="Times New Roman" w:cs="Times New Roman"/>
          <w:sz w:val="24"/>
          <w:szCs w:val="24"/>
        </w:rPr>
        <w:t>Neuberg et al., 2011</w:t>
      </w:r>
      <w:bookmarkEnd w:id="67"/>
      <w:r w:rsidRPr="0005102E">
        <w:rPr>
          <w:rFonts w:ascii="Times New Roman" w:hAnsi="Times New Roman" w:cs="Times New Roman"/>
          <w:sz w:val="24"/>
          <w:szCs w:val="24"/>
        </w:rPr>
        <w:t xml:space="preserve">; </w:t>
      </w:r>
      <w:bookmarkStart w:id="68" w:name="_Hlk180688234"/>
      <w:r w:rsidRPr="0005102E">
        <w:rPr>
          <w:rFonts w:ascii="Times New Roman" w:hAnsi="Times New Roman" w:cs="Times New Roman"/>
          <w:sz w:val="24"/>
          <w:szCs w:val="24"/>
        </w:rPr>
        <w:t>Griskevicius &amp; Kenrick, 2013</w:t>
      </w:r>
      <w:bookmarkEnd w:id="68"/>
      <w:r w:rsidRPr="0005102E">
        <w:rPr>
          <w:rFonts w:ascii="Times New Roman" w:hAnsi="Times New Roman" w:cs="Times New Roman"/>
          <w:sz w:val="24"/>
          <w:szCs w:val="24"/>
        </w:rPr>
        <w:t xml:space="preserve">) directs these compensatory responses specifically toward products and experiences that can restore feelings of safety and security (Galoni et al., 2020; Huang et al., 2017). This compensatory consumption manifests in various ways: consumers </w:t>
      </w:r>
      <w:r w:rsidR="000F776D">
        <w:rPr>
          <w:rFonts w:ascii="Times New Roman" w:hAnsi="Times New Roman" w:cs="Times New Roman"/>
          <w:sz w:val="24"/>
          <w:szCs w:val="24"/>
        </w:rPr>
        <w:t xml:space="preserve">may </w:t>
      </w:r>
      <w:r w:rsidRPr="0005102E">
        <w:rPr>
          <w:rFonts w:ascii="Times New Roman" w:hAnsi="Times New Roman" w:cs="Times New Roman"/>
          <w:sz w:val="24"/>
          <w:szCs w:val="24"/>
        </w:rPr>
        <w:t>prefer products with clear boundaries that provide structure (Cutright, 2012), seek out patterns in visual displays to restore order (</w:t>
      </w:r>
      <w:bookmarkStart w:id="69" w:name="_Hlk180688249"/>
      <w:r w:rsidRPr="0005102E">
        <w:rPr>
          <w:rFonts w:ascii="Times New Roman" w:hAnsi="Times New Roman" w:cs="Times New Roman"/>
          <w:sz w:val="24"/>
          <w:szCs w:val="24"/>
        </w:rPr>
        <w:t>Lee et al., 2023</w:t>
      </w:r>
      <w:bookmarkEnd w:id="69"/>
      <w:r w:rsidRPr="0005102E">
        <w:rPr>
          <w:rFonts w:ascii="Times New Roman" w:hAnsi="Times New Roman" w:cs="Times New Roman"/>
          <w:sz w:val="24"/>
          <w:szCs w:val="24"/>
        </w:rPr>
        <w:t>), and show increased preference for familiar brands that signal safety (</w:t>
      </w:r>
      <w:bookmarkStart w:id="70" w:name="_Hlk180688253"/>
      <w:r w:rsidRPr="0005102E">
        <w:rPr>
          <w:rFonts w:ascii="Times New Roman" w:hAnsi="Times New Roman" w:cs="Times New Roman"/>
          <w:sz w:val="24"/>
          <w:szCs w:val="24"/>
        </w:rPr>
        <w:t>Galoni et al., 2020</w:t>
      </w:r>
      <w:bookmarkEnd w:id="70"/>
      <w:r w:rsidRPr="0005102E">
        <w:rPr>
          <w:rFonts w:ascii="Times New Roman" w:hAnsi="Times New Roman" w:cs="Times New Roman"/>
          <w:sz w:val="24"/>
          <w:szCs w:val="24"/>
        </w:rPr>
        <w:t>).</w:t>
      </w:r>
    </w:p>
    <w:p w14:paraId="391B8FB6" w14:textId="22C18719" w:rsidR="00007814" w:rsidRDefault="006B481D" w:rsidP="00007814">
      <w:pPr>
        <w:spacing w:after="0" w:line="480" w:lineRule="auto"/>
        <w:ind w:firstLine="720"/>
        <w:rPr>
          <w:rFonts w:ascii="Times New Roman" w:hAnsi="Times New Roman" w:cs="Times New Roman"/>
          <w:sz w:val="24"/>
          <w:szCs w:val="24"/>
        </w:rPr>
      </w:pPr>
      <w:r w:rsidRPr="00007814">
        <w:rPr>
          <w:rFonts w:ascii="Times New Roman" w:hAnsi="Times New Roman" w:cs="Times New Roman"/>
          <w:b/>
          <w:bCs/>
          <w:sz w:val="24"/>
          <w:szCs w:val="24"/>
        </w:rPr>
        <w:t>P3:</w:t>
      </w:r>
      <w:r w:rsidRPr="00007814">
        <w:rPr>
          <w:rFonts w:ascii="Times New Roman" w:hAnsi="Times New Roman" w:cs="Times New Roman"/>
          <w:sz w:val="24"/>
          <w:szCs w:val="24"/>
        </w:rPr>
        <w:t xml:space="preserve"> </w:t>
      </w:r>
      <w:r w:rsidRPr="00007814">
        <w:rPr>
          <w:rFonts w:ascii="Times New Roman" w:hAnsi="Times New Roman" w:cs="Times New Roman"/>
          <w:i/>
          <w:iCs/>
          <w:sz w:val="24"/>
          <w:szCs w:val="24"/>
        </w:rPr>
        <w:t>Disease cues increase compensatory consumption behavior.</w:t>
      </w:r>
      <w:r w:rsidRPr="00007814">
        <w:rPr>
          <w:rFonts w:ascii="Times New Roman" w:hAnsi="Times New Roman" w:cs="Times New Roman"/>
          <w:sz w:val="24"/>
          <w:szCs w:val="24"/>
        </w:rPr>
        <w:t xml:space="preserve"> </w:t>
      </w:r>
    </w:p>
    <w:p w14:paraId="4D24F7B8" w14:textId="77777777" w:rsidR="00007814" w:rsidRDefault="00007814" w:rsidP="00007814">
      <w:pPr>
        <w:spacing w:after="0" w:line="480" w:lineRule="auto"/>
        <w:ind w:firstLine="720"/>
        <w:rPr>
          <w:rFonts w:ascii="Times New Roman" w:hAnsi="Times New Roman" w:cs="Times New Roman"/>
          <w:sz w:val="24"/>
          <w:szCs w:val="24"/>
        </w:rPr>
      </w:pPr>
    </w:p>
    <w:p w14:paraId="571D4A3C" w14:textId="1DD8EDF3" w:rsidR="007E168F" w:rsidRPr="00367F5F" w:rsidRDefault="00367F5F" w:rsidP="00007814">
      <w:pPr>
        <w:spacing w:after="0" w:line="480" w:lineRule="auto"/>
        <w:ind w:firstLine="720"/>
        <w:rPr>
          <w:rFonts w:ascii="Times New Roman" w:hAnsi="Times New Roman" w:cs="Times New Roman"/>
          <w:sz w:val="24"/>
          <w:szCs w:val="24"/>
        </w:rPr>
      </w:pPr>
      <w:r w:rsidRPr="00367F5F">
        <w:rPr>
          <w:rFonts w:ascii="Times New Roman" w:hAnsi="Times New Roman" w:cs="Times New Roman"/>
          <w:i/>
          <w:iCs/>
          <w:sz w:val="24"/>
          <w:szCs w:val="24"/>
        </w:rPr>
        <w:lastRenderedPageBreak/>
        <w:t xml:space="preserve">Boundary Conditions – Self-Regulation and Control. </w:t>
      </w:r>
      <w:r w:rsidRPr="00367F5F">
        <w:rPr>
          <w:rFonts w:ascii="Times New Roman" w:hAnsi="Times New Roman" w:cs="Times New Roman"/>
          <w:sz w:val="24"/>
          <w:szCs w:val="24"/>
        </w:rPr>
        <w:t>The effects proposed above are likely moderated by consumers' perceived control over disease threats. When individuals believe they can effectively manage or prevent infection through their own actions, the psychological impact of disease cues may be attenuated, consistent with research on perceived control and threat response (</w:t>
      </w:r>
      <w:bookmarkStart w:id="71" w:name="_Hlk180688259"/>
      <w:r w:rsidRPr="00367F5F">
        <w:rPr>
          <w:rFonts w:ascii="Times New Roman" w:hAnsi="Times New Roman" w:cs="Times New Roman"/>
          <w:sz w:val="24"/>
          <w:szCs w:val="24"/>
        </w:rPr>
        <w:t>Kay et al., 2008</w:t>
      </w:r>
      <w:bookmarkEnd w:id="71"/>
      <w:r w:rsidRPr="00367F5F">
        <w:rPr>
          <w:rFonts w:ascii="Times New Roman" w:hAnsi="Times New Roman" w:cs="Times New Roman"/>
          <w:sz w:val="24"/>
          <w:szCs w:val="24"/>
        </w:rPr>
        <w:t>). This moderation occurs because perceived controllability reduces both anxiety (</w:t>
      </w:r>
      <w:bookmarkStart w:id="72" w:name="_Hlk180688268"/>
      <w:r w:rsidRPr="00367F5F">
        <w:rPr>
          <w:rFonts w:ascii="Times New Roman" w:hAnsi="Times New Roman" w:cs="Times New Roman"/>
          <w:sz w:val="24"/>
          <w:szCs w:val="24"/>
        </w:rPr>
        <w:t>Bandura, 1988</w:t>
      </w:r>
      <w:bookmarkEnd w:id="72"/>
      <w:r w:rsidRPr="00367F5F">
        <w:rPr>
          <w:rFonts w:ascii="Times New Roman" w:hAnsi="Times New Roman" w:cs="Times New Roman"/>
          <w:sz w:val="24"/>
          <w:szCs w:val="24"/>
        </w:rPr>
        <w:t xml:space="preserve">; </w:t>
      </w:r>
      <w:bookmarkStart w:id="73" w:name="_Hlk180688272"/>
      <w:r w:rsidRPr="00367F5F">
        <w:rPr>
          <w:rFonts w:ascii="Times New Roman" w:hAnsi="Times New Roman" w:cs="Times New Roman"/>
          <w:sz w:val="24"/>
          <w:szCs w:val="24"/>
        </w:rPr>
        <w:t>Langer, 1975</w:t>
      </w:r>
      <w:bookmarkEnd w:id="73"/>
      <w:r w:rsidRPr="00367F5F">
        <w:rPr>
          <w:rFonts w:ascii="Times New Roman" w:hAnsi="Times New Roman" w:cs="Times New Roman"/>
          <w:sz w:val="24"/>
          <w:szCs w:val="24"/>
        </w:rPr>
        <w:t>) and the need for compensatory behaviors (</w:t>
      </w:r>
      <w:bookmarkStart w:id="74" w:name="_Hlk180688280"/>
      <w:r w:rsidRPr="00367F5F">
        <w:rPr>
          <w:rFonts w:ascii="Times New Roman" w:hAnsi="Times New Roman" w:cs="Times New Roman"/>
          <w:sz w:val="24"/>
          <w:szCs w:val="24"/>
        </w:rPr>
        <w:t>Kay et al., 2010</w:t>
      </w:r>
      <w:bookmarkEnd w:id="74"/>
      <w:r w:rsidRPr="00367F5F">
        <w:rPr>
          <w:rFonts w:ascii="Times New Roman" w:hAnsi="Times New Roman" w:cs="Times New Roman"/>
          <w:sz w:val="24"/>
          <w:szCs w:val="24"/>
        </w:rPr>
        <w:t xml:space="preserve">; </w:t>
      </w:r>
      <w:bookmarkStart w:id="75" w:name="_Hlk180688283"/>
      <w:r w:rsidRPr="00367F5F">
        <w:rPr>
          <w:rFonts w:ascii="Times New Roman" w:hAnsi="Times New Roman" w:cs="Times New Roman"/>
          <w:sz w:val="24"/>
          <w:szCs w:val="24"/>
        </w:rPr>
        <w:t>Cutright, 2012</w:t>
      </w:r>
      <w:bookmarkEnd w:id="75"/>
      <w:r w:rsidRPr="00367F5F">
        <w:rPr>
          <w:rFonts w:ascii="Times New Roman" w:hAnsi="Times New Roman" w:cs="Times New Roman"/>
          <w:sz w:val="24"/>
          <w:szCs w:val="24"/>
        </w:rPr>
        <w:t>). Conversely, when disease threats are perceived as uncontrollable, the narrowing of temporal focus (</w:t>
      </w:r>
      <w:bookmarkStart w:id="76" w:name="_Hlk180688287"/>
      <w:r w:rsidRPr="00367F5F">
        <w:rPr>
          <w:rFonts w:ascii="Times New Roman" w:hAnsi="Times New Roman" w:cs="Times New Roman"/>
          <w:sz w:val="24"/>
          <w:szCs w:val="24"/>
        </w:rPr>
        <w:t>Griskevicius et al., 2011</w:t>
      </w:r>
      <w:bookmarkEnd w:id="76"/>
      <w:r w:rsidRPr="00367F5F">
        <w:rPr>
          <w:rFonts w:ascii="Times New Roman" w:hAnsi="Times New Roman" w:cs="Times New Roman"/>
          <w:sz w:val="24"/>
          <w:szCs w:val="24"/>
        </w:rPr>
        <w:t>), impairment of self-control (</w:t>
      </w:r>
      <w:bookmarkStart w:id="77" w:name="_Hlk180688292"/>
      <w:r w:rsidRPr="00367F5F">
        <w:rPr>
          <w:rFonts w:ascii="Times New Roman" w:hAnsi="Times New Roman" w:cs="Times New Roman"/>
          <w:sz w:val="24"/>
          <w:szCs w:val="24"/>
        </w:rPr>
        <w:t>Baumeister et al., 2018</w:t>
      </w:r>
      <w:bookmarkEnd w:id="77"/>
      <w:r w:rsidRPr="00367F5F">
        <w:rPr>
          <w:rFonts w:ascii="Times New Roman" w:hAnsi="Times New Roman" w:cs="Times New Roman"/>
          <w:sz w:val="24"/>
          <w:szCs w:val="24"/>
        </w:rPr>
        <w:t>), and drive for compensatory consumption (</w:t>
      </w:r>
      <w:bookmarkStart w:id="78" w:name="_Hlk180688297"/>
      <w:r w:rsidRPr="00367F5F">
        <w:rPr>
          <w:rFonts w:ascii="Times New Roman" w:hAnsi="Times New Roman" w:cs="Times New Roman"/>
          <w:sz w:val="24"/>
          <w:szCs w:val="24"/>
        </w:rPr>
        <w:t>Mandel et al., 2017</w:t>
      </w:r>
      <w:bookmarkEnd w:id="78"/>
      <w:r w:rsidRPr="00367F5F">
        <w:rPr>
          <w:rFonts w:ascii="Times New Roman" w:hAnsi="Times New Roman" w:cs="Times New Roman"/>
          <w:sz w:val="24"/>
          <w:szCs w:val="24"/>
        </w:rPr>
        <w:t>) become amplified due to heightened vulnerability perceptions (</w:t>
      </w:r>
      <w:bookmarkStart w:id="79" w:name="_Hlk180688302"/>
      <w:r w:rsidRPr="00367F5F">
        <w:rPr>
          <w:rFonts w:ascii="Times New Roman" w:hAnsi="Times New Roman" w:cs="Times New Roman"/>
          <w:sz w:val="24"/>
          <w:szCs w:val="24"/>
        </w:rPr>
        <w:t>Fritsche et al., 2008</w:t>
      </w:r>
      <w:bookmarkEnd w:id="79"/>
      <w:r w:rsidRPr="00367F5F">
        <w:rPr>
          <w:rFonts w:ascii="Times New Roman" w:hAnsi="Times New Roman" w:cs="Times New Roman"/>
          <w:sz w:val="24"/>
          <w:szCs w:val="24"/>
        </w:rPr>
        <w:t xml:space="preserve">; </w:t>
      </w:r>
      <w:bookmarkStart w:id="80" w:name="_Hlk180688308"/>
      <w:r w:rsidRPr="00367F5F">
        <w:rPr>
          <w:rFonts w:ascii="Times New Roman" w:hAnsi="Times New Roman" w:cs="Times New Roman"/>
          <w:sz w:val="24"/>
          <w:szCs w:val="24"/>
        </w:rPr>
        <w:t>Kay et al., 2008</w:t>
      </w:r>
      <w:bookmarkEnd w:id="80"/>
      <w:r w:rsidRPr="00367F5F">
        <w:rPr>
          <w:rFonts w:ascii="Times New Roman" w:hAnsi="Times New Roman" w:cs="Times New Roman"/>
          <w:sz w:val="24"/>
          <w:szCs w:val="24"/>
        </w:rPr>
        <w:t xml:space="preserve">). These effects align with research showing that perceived control </w:t>
      </w:r>
      <w:proofErr w:type="gramStart"/>
      <w:r w:rsidRPr="00367F5F">
        <w:rPr>
          <w:rFonts w:ascii="Times New Roman" w:hAnsi="Times New Roman" w:cs="Times New Roman"/>
          <w:sz w:val="24"/>
          <w:szCs w:val="24"/>
        </w:rPr>
        <w:t>moderates</w:t>
      </w:r>
      <w:proofErr w:type="gramEnd"/>
      <w:r w:rsidRPr="00367F5F">
        <w:rPr>
          <w:rFonts w:ascii="Times New Roman" w:hAnsi="Times New Roman" w:cs="Times New Roman"/>
          <w:sz w:val="24"/>
          <w:szCs w:val="24"/>
        </w:rPr>
        <w:t xml:space="preserve"> responses to various threats (</w:t>
      </w:r>
      <w:bookmarkStart w:id="81" w:name="_Hlk180688312"/>
      <w:r w:rsidRPr="00367F5F">
        <w:rPr>
          <w:rFonts w:ascii="Times New Roman" w:hAnsi="Times New Roman" w:cs="Times New Roman"/>
          <w:sz w:val="24"/>
          <w:szCs w:val="24"/>
        </w:rPr>
        <w:t xml:space="preserve">Cutright &amp; </w:t>
      </w:r>
      <w:r w:rsidR="00D52BA6">
        <w:rPr>
          <w:rFonts w:ascii="Times New Roman" w:hAnsi="Times New Roman" w:cs="Times New Roman"/>
          <w:sz w:val="24"/>
          <w:szCs w:val="24"/>
        </w:rPr>
        <w:t>Wu</w:t>
      </w:r>
      <w:r w:rsidRPr="00367F5F">
        <w:rPr>
          <w:rFonts w:ascii="Times New Roman" w:hAnsi="Times New Roman" w:cs="Times New Roman"/>
          <w:sz w:val="24"/>
          <w:szCs w:val="24"/>
        </w:rPr>
        <w:t>, 20</w:t>
      </w:r>
      <w:bookmarkEnd w:id="81"/>
      <w:r w:rsidR="00D52BA6">
        <w:rPr>
          <w:rFonts w:ascii="Times New Roman" w:hAnsi="Times New Roman" w:cs="Times New Roman"/>
          <w:sz w:val="24"/>
          <w:szCs w:val="24"/>
        </w:rPr>
        <w:t>23</w:t>
      </w:r>
      <w:r w:rsidRPr="00367F5F">
        <w:rPr>
          <w:rFonts w:ascii="Times New Roman" w:hAnsi="Times New Roman" w:cs="Times New Roman"/>
          <w:sz w:val="24"/>
          <w:szCs w:val="24"/>
        </w:rPr>
        <w:t>) and influences self-regulatory behavior (</w:t>
      </w:r>
      <w:bookmarkStart w:id="82" w:name="_Hlk180688320"/>
      <w:r w:rsidRPr="00367F5F">
        <w:rPr>
          <w:rFonts w:ascii="Times New Roman" w:hAnsi="Times New Roman" w:cs="Times New Roman"/>
          <w:sz w:val="24"/>
          <w:szCs w:val="24"/>
        </w:rPr>
        <w:t>Bandura, 1991</w:t>
      </w:r>
      <w:bookmarkEnd w:id="82"/>
      <w:r w:rsidRPr="00367F5F">
        <w:rPr>
          <w:rFonts w:ascii="Times New Roman" w:hAnsi="Times New Roman" w:cs="Times New Roman"/>
          <w:sz w:val="24"/>
          <w:szCs w:val="24"/>
        </w:rPr>
        <w:t>). Individual differences in health self-efficacy (</w:t>
      </w:r>
      <w:bookmarkStart w:id="83" w:name="_Hlk180688328"/>
      <w:r w:rsidRPr="00367F5F">
        <w:rPr>
          <w:rFonts w:ascii="Times New Roman" w:hAnsi="Times New Roman" w:cs="Times New Roman"/>
          <w:sz w:val="24"/>
          <w:szCs w:val="24"/>
        </w:rPr>
        <w:t>Schwarzer &amp; Jerusalem, 1995</w:t>
      </w:r>
      <w:bookmarkEnd w:id="83"/>
      <w:r w:rsidRPr="00367F5F">
        <w:rPr>
          <w:rFonts w:ascii="Times New Roman" w:hAnsi="Times New Roman" w:cs="Times New Roman"/>
          <w:sz w:val="24"/>
          <w:szCs w:val="24"/>
        </w:rPr>
        <w:t>) and contextual factors affecting perceived disease controllability thus represent critical boundary conditions for these effects.</w:t>
      </w:r>
    </w:p>
    <w:p w14:paraId="51AF38B7" w14:textId="77777777" w:rsidR="00367F5F" w:rsidRDefault="00367F5F" w:rsidP="00007814">
      <w:pPr>
        <w:spacing w:after="0" w:line="480" w:lineRule="auto"/>
        <w:ind w:firstLine="720"/>
        <w:rPr>
          <w:rFonts w:ascii="Times New Roman" w:hAnsi="Times New Roman" w:cs="Times New Roman"/>
          <w:sz w:val="24"/>
          <w:szCs w:val="24"/>
        </w:rPr>
      </w:pPr>
    </w:p>
    <w:p w14:paraId="7AC7069A" w14:textId="727D8F8E" w:rsidR="007E168F" w:rsidRDefault="007E168F" w:rsidP="007E168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Consumer Response Category: Social Behavior and Identity-Related Processes</w:t>
      </w:r>
    </w:p>
    <w:p w14:paraId="69A04FE4" w14:textId="4C69109B" w:rsidR="00FC2D52" w:rsidRDefault="00FC2D52" w:rsidP="00007814">
      <w:pPr>
        <w:spacing w:after="0" w:line="480" w:lineRule="auto"/>
        <w:ind w:firstLine="720"/>
        <w:rPr>
          <w:rFonts w:ascii="Times New Roman" w:hAnsi="Times New Roman" w:cs="Times New Roman"/>
          <w:sz w:val="24"/>
          <w:szCs w:val="24"/>
        </w:rPr>
      </w:pPr>
      <w:r w:rsidRPr="00FC2D52">
        <w:rPr>
          <w:rFonts w:ascii="Times New Roman" w:hAnsi="Times New Roman" w:cs="Times New Roman"/>
          <w:sz w:val="24"/>
          <w:szCs w:val="24"/>
        </w:rPr>
        <w:t>Disease cues reshape how consumers navigate social relationships and express identity through consumption. Research demonstrates that disease threats trigger powerful social avoidance tendencies as part of the behavioral immune system (</w:t>
      </w:r>
      <w:bookmarkStart w:id="84" w:name="_Hlk180688335"/>
      <w:r w:rsidRPr="00FC2D52">
        <w:rPr>
          <w:rFonts w:ascii="Times New Roman" w:hAnsi="Times New Roman" w:cs="Times New Roman"/>
          <w:sz w:val="24"/>
          <w:szCs w:val="24"/>
        </w:rPr>
        <w:t>Ackerman et al., 2018</w:t>
      </w:r>
      <w:bookmarkEnd w:id="84"/>
      <w:r w:rsidRPr="00FC2D52">
        <w:rPr>
          <w:rFonts w:ascii="Times New Roman" w:hAnsi="Times New Roman" w:cs="Times New Roman"/>
          <w:sz w:val="24"/>
          <w:szCs w:val="24"/>
        </w:rPr>
        <w:t xml:space="preserve">; </w:t>
      </w:r>
      <w:bookmarkStart w:id="85" w:name="_Hlk180688339"/>
      <w:r w:rsidRPr="00FC2D52">
        <w:rPr>
          <w:rFonts w:ascii="Times New Roman" w:hAnsi="Times New Roman" w:cs="Times New Roman"/>
          <w:sz w:val="24"/>
          <w:szCs w:val="24"/>
        </w:rPr>
        <w:t>Schaller &amp; Park, 2011</w:t>
      </w:r>
      <w:bookmarkEnd w:id="85"/>
      <w:r w:rsidRPr="00FC2D52">
        <w:rPr>
          <w:rFonts w:ascii="Times New Roman" w:hAnsi="Times New Roman" w:cs="Times New Roman"/>
          <w:sz w:val="24"/>
          <w:szCs w:val="24"/>
        </w:rPr>
        <w:t xml:space="preserve">; </w:t>
      </w:r>
      <w:bookmarkStart w:id="86" w:name="_Hlk180688343"/>
      <w:r w:rsidRPr="00FC2D52">
        <w:rPr>
          <w:rFonts w:ascii="Times New Roman" w:hAnsi="Times New Roman" w:cs="Times New Roman"/>
          <w:sz w:val="24"/>
          <w:szCs w:val="24"/>
        </w:rPr>
        <w:t>Neuberg et al., 2011</w:t>
      </w:r>
      <w:bookmarkEnd w:id="86"/>
      <w:r w:rsidRPr="00FC2D52">
        <w:rPr>
          <w:rFonts w:ascii="Times New Roman" w:hAnsi="Times New Roman" w:cs="Times New Roman"/>
          <w:sz w:val="24"/>
          <w:szCs w:val="24"/>
        </w:rPr>
        <w:t>). This avoidance emerges through both heightened vigilance toward social threats (</w:t>
      </w:r>
      <w:bookmarkStart w:id="87" w:name="_Hlk180688347"/>
      <w:r w:rsidRPr="00FC2D52">
        <w:rPr>
          <w:rFonts w:ascii="Times New Roman" w:hAnsi="Times New Roman" w:cs="Times New Roman"/>
          <w:sz w:val="24"/>
          <w:szCs w:val="24"/>
        </w:rPr>
        <w:t>Mortensen et al., 2010</w:t>
      </w:r>
      <w:bookmarkEnd w:id="87"/>
      <w:r w:rsidRPr="00FC2D52">
        <w:rPr>
          <w:rFonts w:ascii="Times New Roman" w:hAnsi="Times New Roman" w:cs="Times New Roman"/>
          <w:sz w:val="24"/>
          <w:szCs w:val="24"/>
        </w:rPr>
        <w:t xml:space="preserve">; </w:t>
      </w:r>
      <w:bookmarkStart w:id="88" w:name="_Hlk180688351"/>
      <w:r w:rsidRPr="00FC2D52">
        <w:rPr>
          <w:rFonts w:ascii="Times New Roman" w:hAnsi="Times New Roman" w:cs="Times New Roman"/>
          <w:sz w:val="24"/>
          <w:szCs w:val="24"/>
        </w:rPr>
        <w:t>Miller &amp; Maner, 201</w:t>
      </w:r>
      <w:bookmarkEnd w:id="88"/>
      <w:r w:rsidR="00906F58">
        <w:rPr>
          <w:rFonts w:ascii="Times New Roman" w:hAnsi="Times New Roman" w:cs="Times New Roman"/>
          <w:sz w:val="24"/>
          <w:szCs w:val="24"/>
        </w:rPr>
        <w:t>2</w:t>
      </w:r>
      <w:r w:rsidRPr="00FC2D52">
        <w:rPr>
          <w:rFonts w:ascii="Times New Roman" w:hAnsi="Times New Roman" w:cs="Times New Roman"/>
          <w:sz w:val="24"/>
          <w:szCs w:val="24"/>
        </w:rPr>
        <w:t>) and increased anxiety about social contact (</w:t>
      </w:r>
      <w:bookmarkStart w:id="89" w:name="_Hlk180688356"/>
      <w:r w:rsidRPr="00FC2D52">
        <w:rPr>
          <w:rFonts w:ascii="Times New Roman" w:hAnsi="Times New Roman" w:cs="Times New Roman"/>
          <w:sz w:val="24"/>
          <w:szCs w:val="24"/>
        </w:rPr>
        <w:t>Duncan et al., 2009</w:t>
      </w:r>
      <w:bookmarkEnd w:id="89"/>
      <w:r w:rsidRPr="00FC2D52">
        <w:rPr>
          <w:rFonts w:ascii="Times New Roman" w:hAnsi="Times New Roman" w:cs="Times New Roman"/>
          <w:sz w:val="24"/>
          <w:szCs w:val="24"/>
        </w:rPr>
        <w:t>). Additionally, the activation of self-protection motivation leads individuals to prioritize personal safety over social connection (</w:t>
      </w:r>
      <w:bookmarkStart w:id="90" w:name="_Hlk180688362"/>
      <w:r w:rsidRPr="00FC2D52">
        <w:rPr>
          <w:rFonts w:ascii="Times New Roman" w:hAnsi="Times New Roman" w:cs="Times New Roman"/>
          <w:sz w:val="24"/>
          <w:szCs w:val="24"/>
        </w:rPr>
        <w:t>Pa</w:t>
      </w:r>
      <w:r w:rsidR="00E76FAA">
        <w:rPr>
          <w:rFonts w:ascii="Times New Roman" w:hAnsi="Times New Roman" w:cs="Times New Roman"/>
          <w:sz w:val="24"/>
          <w:szCs w:val="24"/>
        </w:rPr>
        <w:t>rk et. al</w:t>
      </w:r>
      <w:r w:rsidRPr="00FC2D52">
        <w:rPr>
          <w:rFonts w:ascii="Times New Roman" w:hAnsi="Times New Roman" w:cs="Times New Roman"/>
          <w:sz w:val="24"/>
          <w:szCs w:val="24"/>
        </w:rPr>
        <w:t>, 200</w:t>
      </w:r>
      <w:bookmarkEnd w:id="90"/>
      <w:r w:rsidR="00E76FAA">
        <w:rPr>
          <w:rFonts w:ascii="Times New Roman" w:hAnsi="Times New Roman" w:cs="Times New Roman"/>
          <w:sz w:val="24"/>
          <w:szCs w:val="24"/>
        </w:rPr>
        <w:t>7</w:t>
      </w:r>
      <w:r w:rsidRPr="00FC2D52">
        <w:rPr>
          <w:rFonts w:ascii="Times New Roman" w:hAnsi="Times New Roman" w:cs="Times New Roman"/>
          <w:sz w:val="24"/>
          <w:szCs w:val="24"/>
        </w:rPr>
        <w:t xml:space="preserve">). These </w:t>
      </w:r>
      <w:r w:rsidRPr="00FC2D52">
        <w:rPr>
          <w:rFonts w:ascii="Times New Roman" w:hAnsi="Times New Roman" w:cs="Times New Roman"/>
          <w:sz w:val="24"/>
          <w:szCs w:val="24"/>
        </w:rPr>
        <w:lastRenderedPageBreak/>
        <w:t>social avoidance tendencies manifest in various consumer contexts: reduced preference for crowded retail environments (</w:t>
      </w:r>
      <w:bookmarkStart w:id="91" w:name="_Hlk180688369"/>
      <w:r w:rsidRPr="00FC2D52">
        <w:rPr>
          <w:rFonts w:ascii="Times New Roman" w:hAnsi="Times New Roman" w:cs="Times New Roman"/>
          <w:sz w:val="24"/>
          <w:szCs w:val="24"/>
        </w:rPr>
        <w:t>Yi et al., 2024</w:t>
      </w:r>
      <w:bookmarkEnd w:id="91"/>
      <w:r w:rsidRPr="00FC2D52">
        <w:rPr>
          <w:rFonts w:ascii="Times New Roman" w:hAnsi="Times New Roman" w:cs="Times New Roman"/>
          <w:sz w:val="24"/>
          <w:szCs w:val="24"/>
        </w:rPr>
        <w:t>), decreased interest in shared consumption experiences (</w:t>
      </w:r>
      <w:bookmarkStart w:id="92" w:name="_Hlk180688375"/>
      <w:r w:rsidRPr="00FC2D52">
        <w:rPr>
          <w:rFonts w:ascii="Times New Roman" w:hAnsi="Times New Roman" w:cs="Times New Roman"/>
          <w:sz w:val="24"/>
          <w:szCs w:val="24"/>
        </w:rPr>
        <w:t>Huang &amp; Wang, 2014</w:t>
      </w:r>
      <w:bookmarkEnd w:id="92"/>
      <w:r w:rsidRPr="00FC2D52">
        <w:rPr>
          <w:rFonts w:ascii="Times New Roman" w:hAnsi="Times New Roman" w:cs="Times New Roman"/>
          <w:sz w:val="24"/>
          <w:szCs w:val="24"/>
        </w:rPr>
        <w:t>), and lower willingness to engage in product sharing or collaborative consumption (</w:t>
      </w:r>
      <w:bookmarkStart w:id="93" w:name="_Hlk180688380"/>
      <w:r w:rsidRPr="00FC2D52">
        <w:rPr>
          <w:rFonts w:ascii="Times New Roman" w:hAnsi="Times New Roman" w:cs="Times New Roman"/>
          <w:sz w:val="24"/>
          <w:szCs w:val="24"/>
        </w:rPr>
        <w:t>Belk, 201</w:t>
      </w:r>
      <w:bookmarkEnd w:id="93"/>
      <w:r w:rsidR="006A29AB">
        <w:rPr>
          <w:rFonts w:ascii="Times New Roman" w:hAnsi="Times New Roman" w:cs="Times New Roman"/>
          <w:sz w:val="24"/>
          <w:szCs w:val="24"/>
        </w:rPr>
        <w:t>4</w:t>
      </w:r>
      <w:r w:rsidRPr="00FC2D52">
        <w:rPr>
          <w:rFonts w:ascii="Times New Roman" w:hAnsi="Times New Roman" w:cs="Times New Roman"/>
          <w:sz w:val="24"/>
          <w:szCs w:val="24"/>
        </w:rPr>
        <w:t xml:space="preserve">). </w:t>
      </w:r>
    </w:p>
    <w:p w14:paraId="28F65EAF" w14:textId="210C22D0" w:rsidR="007E168F" w:rsidRDefault="007E168F" w:rsidP="00007814">
      <w:pPr>
        <w:spacing w:after="0" w:line="480" w:lineRule="auto"/>
        <w:ind w:firstLine="720"/>
        <w:rPr>
          <w:rFonts w:ascii="Times New Roman" w:hAnsi="Times New Roman" w:cs="Times New Roman"/>
          <w:sz w:val="24"/>
          <w:szCs w:val="24"/>
        </w:rPr>
      </w:pPr>
      <w:r w:rsidRPr="007E168F">
        <w:rPr>
          <w:rFonts w:ascii="Times New Roman" w:hAnsi="Times New Roman" w:cs="Times New Roman"/>
          <w:b/>
          <w:bCs/>
          <w:sz w:val="24"/>
          <w:szCs w:val="24"/>
        </w:rPr>
        <w:t>P</w:t>
      </w:r>
      <w:r>
        <w:rPr>
          <w:rFonts w:ascii="Times New Roman" w:hAnsi="Times New Roman" w:cs="Times New Roman"/>
          <w:b/>
          <w:bCs/>
          <w:sz w:val="24"/>
          <w:szCs w:val="24"/>
        </w:rPr>
        <w:t>4</w:t>
      </w:r>
      <w:r w:rsidRPr="007E168F">
        <w:rPr>
          <w:rFonts w:ascii="Times New Roman" w:hAnsi="Times New Roman" w:cs="Times New Roman"/>
          <w:sz w:val="24"/>
          <w:szCs w:val="24"/>
        </w:rPr>
        <w:t xml:space="preserve">: </w:t>
      </w:r>
      <w:r w:rsidRPr="007E168F">
        <w:rPr>
          <w:rFonts w:ascii="Times New Roman" w:hAnsi="Times New Roman" w:cs="Times New Roman"/>
          <w:i/>
          <w:iCs/>
          <w:sz w:val="24"/>
          <w:szCs w:val="24"/>
        </w:rPr>
        <w:t>Disease cues increase social avoidance in consumption contexts.</w:t>
      </w:r>
      <w:r w:rsidRPr="007E168F">
        <w:rPr>
          <w:rFonts w:ascii="Times New Roman" w:hAnsi="Times New Roman" w:cs="Times New Roman"/>
          <w:sz w:val="24"/>
          <w:szCs w:val="24"/>
        </w:rPr>
        <w:t xml:space="preserve"> </w:t>
      </w:r>
    </w:p>
    <w:p w14:paraId="713348FE" w14:textId="77777777" w:rsidR="007E168F" w:rsidRDefault="007E168F" w:rsidP="00007814">
      <w:pPr>
        <w:spacing w:after="0" w:line="480" w:lineRule="auto"/>
        <w:ind w:firstLine="720"/>
        <w:rPr>
          <w:rFonts w:ascii="Times New Roman" w:hAnsi="Times New Roman" w:cs="Times New Roman"/>
          <w:sz w:val="24"/>
          <w:szCs w:val="24"/>
        </w:rPr>
      </w:pPr>
    </w:p>
    <w:p w14:paraId="3E0939F1" w14:textId="4DAB5570" w:rsidR="009917DC" w:rsidRDefault="009917DC" w:rsidP="00007814">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t xml:space="preserve">Disease threats fundamentally alter how consumers express and value different aspects of identity through consumption. When faced with disease cues, individuals experience heightened self-focus (Duval &amp; Wicklund, 1972; Woody &amp; Szechtman, 2011) and increased concern for personal well-being (Neuberg et al., 2011; Griskevicius &amp; Kenrick, 2013). This shift toward self-protection, combined with social avoidance tendencies, leads consumers to prioritize expressions of personal identity over social group membership in their consumption choices. This identity shift manifests in various ways: increased preference for products that signal individual achievement or personal qualities (White &amp; Argo, 2009; Berger &amp; Heath, 2007), greater interest in exclusive rather than popular products that communicate uniqueness (Huang &amp; Sengupta, 2020; Chan et al., 2012), and enhanced valuation of products that help differentiate the self from others (Berger &amp; Heath, 2008). </w:t>
      </w:r>
    </w:p>
    <w:p w14:paraId="0B66BDB0" w14:textId="0300B84F" w:rsidR="007E168F" w:rsidRDefault="007E168F" w:rsidP="00007814">
      <w:pPr>
        <w:spacing w:after="0" w:line="480" w:lineRule="auto"/>
        <w:ind w:firstLine="720"/>
        <w:rPr>
          <w:rFonts w:ascii="Times New Roman" w:hAnsi="Times New Roman" w:cs="Times New Roman"/>
          <w:sz w:val="24"/>
          <w:szCs w:val="24"/>
        </w:rPr>
      </w:pPr>
      <w:r w:rsidRPr="007E168F">
        <w:rPr>
          <w:rFonts w:ascii="Times New Roman" w:hAnsi="Times New Roman" w:cs="Times New Roman"/>
          <w:b/>
          <w:bCs/>
          <w:sz w:val="24"/>
          <w:szCs w:val="24"/>
        </w:rPr>
        <w:t>P</w:t>
      </w:r>
      <w:r>
        <w:rPr>
          <w:rFonts w:ascii="Times New Roman" w:hAnsi="Times New Roman" w:cs="Times New Roman"/>
          <w:b/>
          <w:bCs/>
          <w:sz w:val="24"/>
          <w:szCs w:val="24"/>
        </w:rPr>
        <w:t>5</w:t>
      </w:r>
      <w:r w:rsidRPr="007E168F">
        <w:rPr>
          <w:rFonts w:ascii="Times New Roman" w:hAnsi="Times New Roman" w:cs="Times New Roman"/>
          <w:b/>
          <w:bCs/>
          <w:sz w:val="24"/>
          <w:szCs w:val="24"/>
        </w:rPr>
        <w:t>:</w:t>
      </w:r>
      <w:r w:rsidRPr="007E168F">
        <w:rPr>
          <w:rFonts w:ascii="Times New Roman" w:hAnsi="Times New Roman" w:cs="Times New Roman"/>
          <w:sz w:val="24"/>
          <w:szCs w:val="24"/>
        </w:rPr>
        <w:t xml:space="preserve"> </w:t>
      </w:r>
      <w:r w:rsidRPr="007E168F">
        <w:rPr>
          <w:rFonts w:ascii="Times New Roman" w:hAnsi="Times New Roman" w:cs="Times New Roman"/>
          <w:i/>
          <w:iCs/>
          <w:sz w:val="24"/>
          <w:szCs w:val="24"/>
        </w:rPr>
        <w:t>Disease cues increase the relative importance of personal versus social identity in consumer choices.</w:t>
      </w:r>
      <w:r w:rsidRPr="007E168F">
        <w:rPr>
          <w:rFonts w:ascii="Times New Roman" w:hAnsi="Times New Roman" w:cs="Times New Roman"/>
          <w:sz w:val="24"/>
          <w:szCs w:val="24"/>
        </w:rPr>
        <w:t xml:space="preserve"> </w:t>
      </w:r>
    </w:p>
    <w:p w14:paraId="73E8412F" w14:textId="77777777" w:rsidR="007E168F" w:rsidRDefault="007E168F" w:rsidP="00007814">
      <w:pPr>
        <w:spacing w:after="0" w:line="480" w:lineRule="auto"/>
        <w:ind w:firstLine="720"/>
        <w:rPr>
          <w:rFonts w:ascii="Times New Roman" w:hAnsi="Times New Roman" w:cs="Times New Roman"/>
          <w:sz w:val="24"/>
          <w:szCs w:val="24"/>
        </w:rPr>
      </w:pPr>
    </w:p>
    <w:p w14:paraId="35CA90BA" w14:textId="77777777" w:rsidR="009917DC" w:rsidRDefault="009917DC" w:rsidP="00007814">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t xml:space="preserve">Disease cues systematically alter how consumers process and utilize social information in their decision-making. The activation of self-protection motivation leads individuals to discount social input in favor of personal judgment (Neuberg et al., 2011; Griskevicius &amp; Kenrick, 2013), while heightened vigilance toward social threats (Park et al., 2007; Miller &amp; Maner, 2012) makes </w:t>
      </w:r>
      <w:r w:rsidRPr="009917DC">
        <w:rPr>
          <w:rFonts w:ascii="Times New Roman" w:hAnsi="Times New Roman" w:cs="Times New Roman"/>
          <w:sz w:val="24"/>
          <w:szCs w:val="24"/>
        </w:rPr>
        <w:lastRenderedPageBreak/>
        <w:t xml:space="preserve">consumers more likely to question rather than accept others' influences. This reduced susceptibility to social influence manifests in multiple aspects of consumer decision-making: decreased reliance on social proof when evaluating products (Berger &amp; Heath, 2008), lower conformity to others' product choices even when those choices represent market trends or expert opinions (White &amp; Argo, 2009), and reduced effectiveness of peer recommendations in purchase decisions (Zhao &amp; Xie, 2011). </w:t>
      </w:r>
    </w:p>
    <w:p w14:paraId="6A6DD833" w14:textId="7B603B29" w:rsidR="007E168F" w:rsidRPr="007E168F" w:rsidRDefault="007E168F" w:rsidP="00007814">
      <w:pPr>
        <w:spacing w:after="0" w:line="480" w:lineRule="auto"/>
        <w:ind w:firstLine="720"/>
        <w:rPr>
          <w:rFonts w:ascii="Times New Roman" w:hAnsi="Times New Roman" w:cs="Times New Roman"/>
          <w:i/>
          <w:iCs/>
          <w:sz w:val="24"/>
          <w:szCs w:val="24"/>
        </w:rPr>
      </w:pPr>
      <w:r w:rsidRPr="007E168F">
        <w:rPr>
          <w:rFonts w:ascii="Times New Roman" w:hAnsi="Times New Roman" w:cs="Times New Roman"/>
          <w:b/>
          <w:bCs/>
          <w:sz w:val="24"/>
          <w:szCs w:val="24"/>
        </w:rPr>
        <w:t>P</w:t>
      </w:r>
      <w:r>
        <w:rPr>
          <w:rFonts w:ascii="Times New Roman" w:hAnsi="Times New Roman" w:cs="Times New Roman"/>
          <w:b/>
          <w:bCs/>
          <w:sz w:val="24"/>
          <w:szCs w:val="24"/>
        </w:rPr>
        <w:t>6</w:t>
      </w:r>
      <w:r w:rsidRPr="007E168F">
        <w:rPr>
          <w:rFonts w:ascii="Times New Roman" w:hAnsi="Times New Roman" w:cs="Times New Roman"/>
          <w:sz w:val="24"/>
          <w:szCs w:val="24"/>
        </w:rPr>
        <w:t xml:space="preserve">: </w:t>
      </w:r>
      <w:r w:rsidRPr="007E168F">
        <w:rPr>
          <w:rFonts w:ascii="Times New Roman" w:hAnsi="Times New Roman" w:cs="Times New Roman"/>
          <w:i/>
          <w:iCs/>
          <w:sz w:val="24"/>
          <w:szCs w:val="24"/>
        </w:rPr>
        <w:t>Disease cues decrease susceptibility to social influence in consumer decisions.</w:t>
      </w:r>
    </w:p>
    <w:p w14:paraId="355B312E" w14:textId="77777777" w:rsidR="007E168F" w:rsidRDefault="007E168F" w:rsidP="00007814">
      <w:pPr>
        <w:spacing w:after="0" w:line="480" w:lineRule="auto"/>
        <w:ind w:firstLine="720"/>
        <w:rPr>
          <w:rFonts w:ascii="Times New Roman" w:hAnsi="Times New Roman" w:cs="Times New Roman"/>
          <w:sz w:val="24"/>
          <w:szCs w:val="24"/>
        </w:rPr>
      </w:pPr>
    </w:p>
    <w:p w14:paraId="34EC7AF0" w14:textId="6C3D21F2" w:rsidR="006B481D" w:rsidRDefault="007E168F" w:rsidP="00367F5F">
      <w:pPr>
        <w:spacing w:after="0" w:line="480" w:lineRule="auto"/>
        <w:ind w:firstLine="720"/>
        <w:rPr>
          <w:rFonts w:ascii="Times New Roman" w:hAnsi="Times New Roman" w:cs="Times New Roman"/>
          <w:sz w:val="24"/>
          <w:szCs w:val="24"/>
        </w:rPr>
      </w:pPr>
      <w:r>
        <w:rPr>
          <w:rFonts w:ascii="Times New Roman" w:hAnsi="Times New Roman" w:cs="Times New Roman"/>
          <w:i/>
          <w:iCs/>
          <w:sz w:val="24"/>
          <w:szCs w:val="24"/>
        </w:rPr>
        <w:t>Boundary Conditions – Social Behavior and Identity-Related Processes.</w:t>
      </w:r>
      <w:r>
        <w:rPr>
          <w:rFonts w:ascii="Times New Roman" w:hAnsi="Times New Roman" w:cs="Times New Roman"/>
          <w:sz w:val="24"/>
          <w:szCs w:val="24"/>
        </w:rPr>
        <w:t xml:space="preserve"> </w:t>
      </w:r>
      <w:r w:rsidR="00367F5F" w:rsidRPr="00367F5F">
        <w:rPr>
          <w:rFonts w:ascii="Times New Roman" w:hAnsi="Times New Roman" w:cs="Times New Roman"/>
          <w:sz w:val="24"/>
          <w:szCs w:val="24"/>
        </w:rPr>
        <w:t>The effects proposed above are likely moderated by whether social others are perceived as ingroup or outgroup members. This distinction is crucial because ingroup members are typically perceived as sharing similar pathogen avoidance practices and immunity profiles (</w:t>
      </w:r>
      <w:bookmarkStart w:id="94" w:name="_Hlk180688471"/>
      <w:r w:rsidR="00367F5F" w:rsidRPr="00367F5F">
        <w:rPr>
          <w:rFonts w:ascii="Times New Roman" w:hAnsi="Times New Roman" w:cs="Times New Roman"/>
          <w:sz w:val="24"/>
          <w:szCs w:val="24"/>
        </w:rPr>
        <w:t>Faulkner et al., 2004</w:t>
      </w:r>
      <w:bookmarkEnd w:id="94"/>
      <w:r w:rsidR="00367F5F" w:rsidRPr="00367F5F">
        <w:rPr>
          <w:rFonts w:ascii="Times New Roman" w:hAnsi="Times New Roman" w:cs="Times New Roman"/>
          <w:sz w:val="24"/>
          <w:szCs w:val="24"/>
        </w:rPr>
        <w:t xml:space="preserve">; </w:t>
      </w:r>
      <w:bookmarkStart w:id="95" w:name="_Hlk180688476"/>
      <w:r w:rsidR="00367F5F" w:rsidRPr="00367F5F">
        <w:rPr>
          <w:rFonts w:ascii="Times New Roman" w:hAnsi="Times New Roman" w:cs="Times New Roman"/>
          <w:sz w:val="24"/>
          <w:szCs w:val="24"/>
        </w:rPr>
        <w:t>Schaller &amp; Neuberg, 2012</w:t>
      </w:r>
      <w:bookmarkEnd w:id="95"/>
      <w:r w:rsidR="00367F5F" w:rsidRPr="00367F5F">
        <w:rPr>
          <w:rFonts w:ascii="Times New Roman" w:hAnsi="Times New Roman" w:cs="Times New Roman"/>
          <w:sz w:val="24"/>
          <w:szCs w:val="24"/>
        </w:rPr>
        <w:t>), while outgroup members may be viewed as potential sources of novel pathogens (Park et al., 2007; Murray &amp; Schaller, 2012). Research on coalitional psychology suggests that shared immunity markers serve as important cues for group categorization (</w:t>
      </w:r>
      <w:bookmarkStart w:id="96" w:name="_Hlk180688483"/>
      <w:r w:rsidR="00367F5F" w:rsidRPr="00367F5F">
        <w:rPr>
          <w:rFonts w:ascii="Times New Roman" w:hAnsi="Times New Roman" w:cs="Times New Roman"/>
          <w:sz w:val="24"/>
          <w:szCs w:val="24"/>
        </w:rPr>
        <w:t>Kurzban &amp; Leary, 2001</w:t>
      </w:r>
      <w:bookmarkEnd w:id="96"/>
      <w:r w:rsidR="00367F5F" w:rsidRPr="00367F5F">
        <w:rPr>
          <w:rFonts w:ascii="Times New Roman" w:hAnsi="Times New Roman" w:cs="Times New Roman"/>
          <w:sz w:val="24"/>
          <w:szCs w:val="24"/>
        </w:rPr>
        <w:t xml:space="preserve">; </w:t>
      </w:r>
      <w:bookmarkStart w:id="97" w:name="_Hlk180688487"/>
      <w:r w:rsidR="00367F5F" w:rsidRPr="00367F5F">
        <w:rPr>
          <w:rFonts w:ascii="Times New Roman" w:hAnsi="Times New Roman" w:cs="Times New Roman"/>
          <w:sz w:val="24"/>
          <w:szCs w:val="24"/>
        </w:rPr>
        <w:t>Van Vugt &amp; Park, 2009</w:t>
      </w:r>
      <w:bookmarkEnd w:id="97"/>
      <w:r w:rsidR="00367F5F" w:rsidRPr="00367F5F">
        <w:rPr>
          <w:rFonts w:ascii="Times New Roman" w:hAnsi="Times New Roman" w:cs="Times New Roman"/>
          <w:sz w:val="24"/>
          <w:szCs w:val="24"/>
        </w:rPr>
        <w:t>). Consequently, while disease cues generally increase social avoidance and personal identity focus with outgroup members (</w:t>
      </w:r>
      <w:bookmarkStart w:id="98" w:name="_Hlk180688493"/>
      <w:r w:rsidR="00367F5F" w:rsidRPr="00367F5F">
        <w:rPr>
          <w:rFonts w:ascii="Times New Roman" w:hAnsi="Times New Roman" w:cs="Times New Roman"/>
          <w:sz w:val="24"/>
          <w:szCs w:val="24"/>
        </w:rPr>
        <w:t>Navarrete &amp; Fessler, 2006</w:t>
      </w:r>
      <w:bookmarkEnd w:id="98"/>
      <w:r w:rsidR="00367F5F" w:rsidRPr="00367F5F">
        <w:rPr>
          <w:rFonts w:ascii="Times New Roman" w:hAnsi="Times New Roman" w:cs="Times New Roman"/>
          <w:sz w:val="24"/>
          <w:szCs w:val="24"/>
        </w:rPr>
        <w:t xml:space="preserve">; </w:t>
      </w:r>
      <w:bookmarkStart w:id="99" w:name="_Hlk180688500"/>
      <w:r w:rsidR="00367F5F" w:rsidRPr="00367F5F">
        <w:rPr>
          <w:rFonts w:ascii="Times New Roman" w:hAnsi="Times New Roman" w:cs="Times New Roman"/>
          <w:sz w:val="24"/>
          <w:szCs w:val="24"/>
        </w:rPr>
        <w:t>Neuberg et al., 2011</w:t>
      </w:r>
      <w:bookmarkEnd w:id="99"/>
      <w:r w:rsidR="00367F5F" w:rsidRPr="00367F5F">
        <w:rPr>
          <w:rFonts w:ascii="Times New Roman" w:hAnsi="Times New Roman" w:cs="Times New Roman"/>
          <w:sz w:val="24"/>
          <w:szCs w:val="24"/>
        </w:rPr>
        <w:t xml:space="preserve">), these effects </w:t>
      </w:r>
      <w:r w:rsidR="000F776D">
        <w:rPr>
          <w:rFonts w:ascii="Times New Roman" w:hAnsi="Times New Roman" w:cs="Times New Roman"/>
          <w:sz w:val="24"/>
          <w:szCs w:val="24"/>
        </w:rPr>
        <w:t>may</w:t>
      </w:r>
      <w:r w:rsidR="00367F5F" w:rsidRPr="00367F5F">
        <w:rPr>
          <w:rFonts w:ascii="Times New Roman" w:hAnsi="Times New Roman" w:cs="Times New Roman"/>
          <w:sz w:val="24"/>
          <w:szCs w:val="24"/>
        </w:rPr>
        <w:t xml:space="preserve"> reverse for ingroup members. With ingroups, disease threats can increase social affiliation as people seek safety in familiar others (Murray et al., 2013; Schaller &amp; Park, 2011), enhance collective identity expression through shared immunity perceptions (</w:t>
      </w:r>
      <w:bookmarkStart w:id="100" w:name="_Hlk180688517"/>
      <w:r w:rsidR="00367F5F" w:rsidRPr="00367F5F">
        <w:rPr>
          <w:rFonts w:ascii="Times New Roman" w:hAnsi="Times New Roman" w:cs="Times New Roman"/>
          <w:sz w:val="24"/>
          <w:szCs w:val="24"/>
        </w:rPr>
        <w:t>Thornhill &amp; Fincher, 2014</w:t>
      </w:r>
      <w:bookmarkEnd w:id="100"/>
      <w:r w:rsidR="00367F5F" w:rsidRPr="00367F5F">
        <w:rPr>
          <w:rFonts w:ascii="Times New Roman" w:hAnsi="Times New Roman" w:cs="Times New Roman"/>
          <w:sz w:val="24"/>
          <w:szCs w:val="24"/>
        </w:rPr>
        <w:t xml:space="preserve">; </w:t>
      </w:r>
      <w:bookmarkStart w:id="101" w:name="_Hlk180688522"/>
      <w:r w:rsidR="00367F5F" w:rsidRPr="00367F5F">
        <w:rPr>
          <w:rFonts w:ascii="Times New Roman" w:hAnsi="Times New Roman" w:cs="Times New Roman"/>
          <w:sz w:val="24"/>
          <w:szCs w:val="24"/>
        </w:rPr>
        <w:t>Miller &amp; Maner, 2012</w:t>
      </w:r>
      <w:bookmarkEnd w:id="101"/>
      <w:r w:rsidR="00367F5F" w:rsidRPr="00367F5F">
        <w:rPr>
          <w:rFonts w:ascii="Times New Roman" w:hAnsi="Times New Roman" w:cs="Times New Roman"/>
          <w:sz w:val="24"/>
          <w:szCs w:val="24"/>
        </w:rPr>
        <w:t>), and strengthen within-group influence as people rely more heavily on trusted others for guidance (</w:t>
      </w:r>
      <w:bookmarkStart w:id="102" w:name="_Hlk180688528"/>
      <w:r w:rsidR="00367F5F" w:rsidRPr="00367F5F">
        <w:rPr>
          <w:rFonts w:ascii="Times New Roman" w:hAnsi="Times New Roman" w:cs="Times New Roman"/>
          <w:sz w:val="24"/>
          <w:szCs w:val="24"/>
        </w:rPr>
        <w:t>Murray &amp; Schaller, 2012</w:t>
      </w:r>
      <w:bookmarkEnd w:id="102"/>
      <w:r w:rsidR="00367F5F" w:rsidRPr="00367F5F">
        <w:rPr>
          <w:rFonts w:ascii="Times New Roman" w:hAnsi="Times New Roman" w:cs="Times New Roman"/>
          <w:sz w:val="24"/>
          <w:szCs w:val="24"/>
        </w:rPr>
        <w:t xml:space="preserve">). These patterns align with broader research showing that threats can simultaneously increase ingroup cohesion while amplifying outgroup avoidance </w:t>
      </w:r>
      <w:r w:rsidR="00367F5F" w:rsidRPr="00367F5F">
        <w:rPr>
          <w:rFonts w:ascii="Times New Roman" w:hAnsi="Times New Roman" w:cs="Times New Roman"/>
          <w:sz w:val="24"/>
          <w:szCs w:val="24"/>
        </w:rPr>
        <w:lastRenderedPageBreak/>
        <w:t>(</w:t>
      </w:r>
      <w:bookmarkStart w:id="103" w:name="_Hlk180688534"/>
      <w:r w:rsidR="00367F5F" w:rsidRPr="00367F5F">
        <w:rPr>
          <w:rFonts w:ascii="Times New Roman" w:hAnsi="Times New Roman" w:cs="Times New Roman"/>
          <w:sz w:val="24"/>
          <w:szCs w:val="24"/>
        </w:rPr>
        <w:t>Navarrete et al., 2004; Van Vugt &amp; Park, 2009</w:t>
      </w:r>
      <w:bookmarkEnd w:id="103"/>
      <w:r w:rsidR="00367F5F" w:rsidRPr="00367F5F">
        <w:rPr>
          <w:rFonts w:ascii="Times New Roman" w:hAnsi="Times New Roman" w:cs="Times New Roman"/>
          <w:sz w:val="24"/>
          <w:szCs w:val="24"/>
        </w:rPr>
        <w:t>). The nature of social relationships - particularly ingroup versus outgroup distinctions - thus represents a critical boundary condition for understanding how disease cues shape social consumer behavior.</w:t>
      </w:r>
    </w:p>
    <w:p w14:paraId="077F0B55" w14:textId="77777777" w:rsidR="00367F5F" w:rsidRDefault="00367F5F" w:rsidP="00367F5F">
      <w:pPr>
        <w:spacing w:after="0" w:line="480" w:lineRule="auto"/>
        <w:ind w:firstLine="720"/>
        <w:rPr>
          <w:rFonts w:ascii="Times New Roman" w:hAnsi="Times New Roman" w:cs="Times New Roman"/>
          <w:b/>
          <w:bCs/>
          <w:sz w:val="24"/>
          <w:szCs w:val="24"/>
        </w:rPr>
      </w:pPr>
    </w:p>
    <w:bookmarkEnd w:id="23"/>
    <w:bookmarkEnd w:id="24"/>
    <w:p w14:paraId="7821D3CD" w14:textId="55CB4014" w:rsidR="00C7276F" w:rsidRDefault="00C7276F" w:rsidP="00C7276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Consumer Response Category: Information Processing</w:t>
      </w:r>
    </w:p>
    <w:p w14:paraId="029FE01C" w14:textId="77777777" w:rsidR="009917DC" w:rsidRDefault="009917DC" w:rsidP="00C7276F">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t>Disease threats fundamentally alter how consumers process information. When faced with disease cues, individuals' cognitive scope narrows (Carretié et al., 2011; Gable &amp; Harmon-Jones, 2010) as they become more attentive to immediate environmental details that might signal infection risk. This cognitive narrowing combines with heightened vigilance driven by self-protection motivation (Neuberg et al., 2011; Schaller &amp; Park, 2011) to promote more detailed, systematic processing of information. Additionally, the anxiety and fear triggered by disease threats (Mortensen et al., 2010; Miller &amp; Maner, 2012) further drives focus toward specific, implemental concerns rather than abstract considerations, consistent with research showing that negative affective states promote detail-oriented processing (Schwarz &amp; Clore, 1983). These processing shifts manifest in various consumer contexts: increased attention to product details rather than overall benefits (Huang &amp; Sengupta, 2020), greater focus on concrete product attributes (Lee et al., 2023), and enhanced processing of specific features rather than general categories (White et al., 2011).</w:t>
      </w:r>
    </w:p>
    <w:p w14:paraId="0F66CDA6" w14:textId="6CC5FDA0" w:rsidR="00C7276F" w:rsidRDefault="00C7276F" w:rsidP="00C7276F">
      <w:pPr>
        <w:spacing w:after="0" w:line="480" w:lineRule="auto"/>
        <w:ind w:firstLine="720"/>
        <w:rPr>
          <w:rFonts w:ascii="Times New Roman" w:hAnsi="Times New Roman" w:cs="Times New Roman"/>
          <w:i/>
          <w:iCs/>
          <w:sz w:val="24"/>
          <w:szCs w:val="24"/>
        </w:rPr>
      </w:pPr>
      <w:r w:rsidRPr="00C7276F">
        <w:rPr>
          <w:rFonts w:ascii="Times New Roman" w:hAnsi="Times New Roman" w:cs="Times New Roman"/>
          <w:b/>
          <w:bCs/>
          <w:sz w:val="24"/>
          <w:szCs w:val="24"/>
        </w:rPr>
        <w:t>P</w:t>
      </w:r>
      <w:r>
        <w:rPr>
          <w:rFonts w:ascii="Times New Roman" w:hAnsi="Times New Roman" w:cs="Times New Roman"/>
          <w:b/>
          <w:bCs/>
          <w:sz w:val="24"/>
          <w:szCs w:val="24"/>
        </w:rPr>
        <w:t>7</w:t>
      </w:r>
      <w:r w:rsidRPr="00C7276F">
        <w:rPr>
          <w:rFonts w:ascii="Times New Roman" w:hAnsi="Times New Roman" w:cs="Times New Roman"/>
          <w:b/>
          <w:bCs/>
          <w:sz w:val="24"/>
          <w:szCs w:val="24"/>
        </w:rPr>
        <w:t>:</w:t>
      </w:r>
      <w:r w:rsidRPr="00C7276F">
        <w:rPr>
          <w:rFonts w:ascii="Times New Roman" w:hAnsi="Times New Roman" w:cs="Times New Roman"/>
          <w:sz w:val="24"/>
          <w:szCs w:val="24"/>
        </w:rPr>
        <w:t xml:space="preserve"> </w:t>
      </w:r>
      <w:r w:rsidRPr="00C7276F">
        <w:rPr>
          <w:rFonts w:ascii="Times New Roman" w:hAnsi="Times New Roman" w:cs="Times New Roman"/>
          <w:i/>
          <w:iCs/>
          <w:sz w:val="24"/>
          <w:szCs w:val="24"/>
        </w:rPr>
        <w:t>Disease cues lead to more concrete (vs. abstract) construal levels.</w:t>
      </w:r>
    </w:p>
    <w:p w14:paraId="4CE420F6" w14:textId="77777777" w:rsidR="00367F5F" w:rsidRDefault="00367F5F" w:rsidP="00C7276F">
      <w:pPr>
        <w:spacing w:after="0" w:line="480" w:lineRule="auto"/>
        <w:ind w:firstLine="720"/>
        <w:rPr>
          <w:rFonts w:ascii="Times New Roman" w:hAnsi="Times New Roman" w:cs="Times New Roman"/>
          <w:sz w:val="24"/>
          <w:szCs w:val="24"/>
        </w:rPr>
      </w:pPr>
    </w:p>
    <w:p w14:paraId="4C5456BD" w14:textId="77777777" w:rsidR="009917DC" w:rsidRDefault="009917DC" w:rsidP="00C7276F">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t xml:space="preserve">Disease cues profoundly influence how consumers experience the passage of time. The combination of heightened anxiety (Mortensen et al., 2010) and narrowed attentional focus (Carretié et al., 2011; Tyler &amp; Tucker, 1982) makes individuals more acutely aware of temporal experience. Research shows that anxiety tends to extend subjective time perception (Bar-Haim et </w:t>
      </w:r>
      <w:r w:rsidRPr="009917DC">
        <w:rPr>
          <w:rFonts w:ascii="Times New Roman" w:hAnsi="Times New Roman" w:cs="Times New Roman"/>
          <w:sz w:val="24"/>
          <w:szCs w:val="24"/>
        </w:rPr>
        <w:lastRenderedPageBreak/>
        <w:t>al., 2010; Tipples, 2011), while increased attention to environmental details makes time feel as if it's passing more slowly (Sackett et al., 2010; Fleisig et al., 2009). Furthermore, the vigilance required by self-protection motivation (Neuberg et al., 2011; Woody &amp; Szechtman, 2011) keeps consumers in a state of heightened temporal awareness. These temporal distortions manifest across consumer contexts: longer perceived wait times for services (Baker &amp; Cameron, 1996; Fleisig et al., 2009), extended duration estimates for consumption experiences (Sackett et al., 2010), and increased sensitivity to temporal aspects of product claims (Mogilner et al., 2012).</w:t>
      </w:r>
    </w:p>
    <w:p w14:paraId="4D2B5749" w14:textId="34236131" w:rsidR="00C7276F" w:rsidRDefault="00C7276F" w:rsidP="00C7276F">
      <w:pPr>
        <w:spacing w:after="0" w:line="480" w:lineRule="auto"/>
        <w:ind w:firstLine="720"/>
        <w:rPr>
          <w:rFonts w:ascii="Times New Roman" w:hAnsi="Times New Roman" w:cs="Times New Roman"/>
          <w:sz w:val="24"/>
          <w:szCs w:val="24"/>
        </w:rPr>
      </w:pPr>
      <w:r w:rsidRPr="00C7276F">
        <w:rPr>
          <w:rFonts w:ascii="Times New Roman" w:hAnsi="Times New Roman" w:cs="Times New Roman"/>
          <w:b/>
          <w:bCs/>
          <w:sz w:val="24"/>
          <w:szCs w:val="24"/>
        </w:rPr>
        <w:t>P8</w:t>
      </w:r>
      <w:r w:rsidRPr="00C7276F">
        <w:rPr>
          <w:rFonts w:ascii="Times New Roman" w:hAnsi="Times New Roman" w:cs="Times New Roman"/>
          <w:sz w:val="24"/>
          <w:szCs w:val="24"/>
        </w:rPr>
        <w:t xml:space="preserve">: </w:t>
      </w:r>
      <w:r w:rsidRPr="00C7276F">
        <w:rPr>
          <w:rFonts w:ascii="Times New Roman" w:hAnsi="Times New Roman" w:cs="Times New Roman"/>
          <w:i/>
          <w:iCs/>
          <w:sz w:val="24"/>
          <w:szCs w:val="24"/>
        </w:rPr>
        <w:t>Disease cues lead consumers to perceive time as passing more slowly.</w:t>
      </w:r>
      <w:r w:rsidRPr="00C7276F">
        <w:rPr>
          <w:rFonts w:ascii="Times New Roman" w:hAnsi="Times New Roman" w:cs="Times New Roman"/>
          <w:sz w:val="24"/>
          <w:szCs w:val="24"/>
        </w:rPr>
        <w:t xml:space="preserve"> </w:t>
      </w:r>
    </w:p>
    <w:p w14:paraId="7A172AED" w14:textId="77777777" w:rsidR="00C7276F" w:rsidRDefault="00C7276F" w:rsidP="00C7276F">
      <w:pPr>
        <w:spacing w:after="0" w:line="480" w:lineRule="auto"/>
        <w:ind w:firstLine="720"/>
        <w:rPr>
          <w:rFonts w:ascii="Times New Roman" w:hAnsi="Times New Roman" w:cs="Times New Roman"/>
          <w:sz w:val="24"/>
          <w:szCs w:val="24"/>
        </w:rPr>
      </w:pPr>
    </w:p>
    <w:p w14:paraId="55337992" w14:textId="737C6262" w:rsidR="00367F5F" w:rsidRPr="00367F5F" w:rsidRDefault="00367F5F" w:rsidP="00367F5F">
      <w:pPr>
        <w:spacing w:after="0" w:line="480" w:lineRule="auto"/>
        <w:ind w:firstLine="720"/>
        <w:rPr>
          <w:rFonts w:ascii="Times New Roman" w:hAnsi="Times New Roman" w:cs="Times New Roman"/>
          <w:sz w:val="24"/>
          <w:szCs w:val="24"/>
        </w:rPr>
      </w:pPr>
      <w:r w:rsidRPr="00367F5F">
        <w:rPr>
          <w:rFonts w:ascii="Times New Roman" w:hAnsi="Times New Roman" w:cs="Times New Roman"/>
          <w:i/>
          <w:iCs/>
          <w:sz w:val="24"/>
          <w:szCs w:val="24"/>
        </w:rPr>
        <w:t>Boundary Conditions -</w:t>
      </w:r>
      <w:r>
        <w:rPr>
          <w:rFonts w:ascii="Times New Roman" w:hAnsi="Times New Roman" w:cs="Times New Roman"/>
          <w:i/>
          <w:iCs/>
          <w:sz w:val="24"/>
          <w:szCs w:val="24"/>
        </w:rPr>
        <w:t xml:space="preserve"> </w:t>
      </w:r>
      <w:r w:rsidRPr="00367F5F">
        <w:rPr>
          <w:rFonts w:ascii="Times New Roman" w:hAnsi="Times New Roman" w:cs="Times New Roman"/>
          <w:i/>
          <w:iCs/>
          <w:sz w:val="24"/>
          <w:szCs w:val="24"/>
        </w:rPr>
        <w:t>Information Processing.</w:t>
      </w:r>
      <w:r w:rsidRPr="00367F5F">
        <w:rPr>
          <w:rFonts w:ascii="Times New Roman" w:hAnsi="Times New Roman" w:cs="Times New Roman"/>
          <w:sz w:val="24"/>
          <w:szCs w:val="24"/>
        </w:rPr>
        <w:t xml:space="preserve"> The effects proposed above are likely moderated by different factors. For construal levels, a key moderator is whether the disease threat is perceived as personal versus collective. When the threat is highly personal, concrete construal should be particularly strong as individuals focus on specific ways to protect themselves (</w:t>
      </w:r>
      <w:bookmarkStart w:id="104" w:name="_Hlk180688699"/>
      <w:r w:rsidRPr="00367F5F">
        <w:rPr>
          <w:rFonts w:ascii="Times New Roman" w:hAnsi="Times New Roman" w:cs="Times New Roman"/>
          <w:sz w:val="24"/>
          <w:szCs w:val="24"/>
        </w:rPr>
        <w:t>Chandran &amp; Menon, 2004</w:t>
      </w:r>
      <w:bookmarkEnd w:id="104"/>
      <w:r w:rsidRPr="00367F5F">
        <w:rPr>
          <w:rFonts w:ascii="Times New Roman" w:hAnsi="Times New Roman" w:cs="Times New Roman"/>
          <w:sz w:val="24"/>
          <w:szCs w:val="24"/>
        </w:rPr>
        <w:t>). However, when the threat is seen as affecting the broader community, more abstract construal might emerge as people consider larger-scale implications and solutions (</w:t>
      </w:r>
      <w:bookmarkStart w:id="105" w:name="_Hlk180688707"/>
      <w:r w:rsidRPr="00367F5F">
        <w:rPr>
          <w:rFonts w:ascii="Times New Roman" w:hAnsi="Times New Roman" w:cs="Times New Roman"/>
          <w:sz w:val="24"/>
          <w:szCs w:val="24"/>
        </w:rPr>
        <w:t>Liberman et al., 2007</w:t>
      </w:r>
      <w:bookmarkEnd w:id="105"/>
      <w:r w:rsidRPr="00367F5F">
        <w:rPr>
          <w:rFonts w:ascii="Times New Roman" w:hAnsi="Times New Roman" w:cs="Times New Roman"/>
          <w:sz w:val="24"/>
          <w:szCs w:val="24"/>
        </w:rPr>
        <w:t>).</w:t>
      </w:r>
    </w:p>
    <w:p w14:paraId="4B329BE4" w14:textId="004C2BFE" w:rsidR="00367F5F" w:rsidRPr="00367F5F" w:rsidRDefault="00367F5F" w:rsidP="000F776D">
      <w:pPr>
        <w:spacing w:after="0" w:line="480" w:lineRule="auto"/>
        <w:ind w:firstLine="720"/>
        <w:rPr>
          <w:rFonts w:ascii="Times New Roman" w:hAnsi="Times New Roman" w:cs="Times New Roman"/>
          <w:sz w:val="24"/>
          <w:szCs w:val="24"/>
        </w:rPr>
      </w:pPr>
      <w:r w:rsidRPr="00367F5F">
        <w:rPr>
          <w:rFonts w:ascii="Times New Roman" w:hAnsi="Times New Roman" w:cs="Times New Roman"/>
          <w:sz w:val="24"/>
          <w:szCs w:val="24"/>
        </w:rPr>
        <w:t>For time perception, the severity of the disease threat may serve as an important boundary condition. Mild threats that generate moderate anxiety might slow time perception as proposed (</w:t>
      </w:r>
      <w:bookmarkStart w:id="106" w:name="_Hlk180688722"/>
      <w:r w:rsidRPr="00367F5F">
        <w:rPr>
          <w:rFonts w:ascii="Times New Roman" w:hAnsi="Times New Roman" w:cs="Times New Roman"/>
          <w:sz w:val="24"/>
          <w:szCs w:val="24"/>
        </w:rPr>
        <w:t>Bar-Haim et al., 2010</w:t>
      </w:r>
      <w:bookmarkEnd w:id="106"/>
      <w:r w:rsidRPr="00367F5F">
        <w:rPr>
          <w:rFonts w:ascii="Times New Roman" w:hAnsi="Times New Roman" w:cs="Times New Roman"/>
          <w:sz w:val="24"/>
          <w:szCs w:val="24"/>
        </w:rPr>
        <w:t xml:space="preserve">; </w:t>
      </w:r>
      <w:bookmarkStart w:id="107" w:name="_Hlk180688726"/>
      <w:r w:rsidRPr="00367F5F">
        <w:rPr>
          <w:rFonts w:ascii="Times New Roman" w:hAnsi="Times New Roman" w:cs="Times New Roman"/>
          <w:sz w:val="24"/>
          <w:szCs w:val="24"/>
        </w:rPr>
        <w:t>Tipples, 2011</w:t>
      </w:r>
      <w:bookmarkEnd w:id="107"/>
      <w:r w:rsidRPr="00367F5F">
        <w:rPr>
          <w:rFonts w:ascii="Times New Roman" w:hAnsi="Times New Roman" w:cs="Times New Roman"/>
          <w:sz w:val="24"/>
          <w:szCs w:val="24"/>
        </w:rPr>
        <w:t xml:space="preserve">). However, extremely severe threats could </w:t>
      </w:r>
      <w:proofErr w:type="gramStart"/>
      <w:r w:rsidRPr="00367F5F">
        <w:rPr>
          <w:rFonts w:ascii="Times New Roman" w:hAnsi="Times New Roman" w:cs="Times New Roman"/>
          <w:sz w:val="24"/>
          <w:szCs w:val="24"/>
        </w:rPr>
        <w:t>actually speed</w:t>
      </w:r>
      <w:proofErr w:type="gramEnd"/>
      <w:r w:rsidRPr="00367F5F">
        <w:rPr>
          <w:rFonts w:ascii="Times New Roman" w:hAnsi="Times New Roman" w:cs="Times New Roman"/>
          <w:sz w:val="24"/>
          <w:szCs w:val="24"/>
        </w:rPr>
        <w:t xml:space="preserve"> up perceived time passage as individuals become overwhelmed and shift attention away from temporal monitoring (</w:t>
      </w:r>
      <w:bookmarkStart w:id="108" w:name="_Hlk180688734"/>
      <w:r w:rsidRPr="00367F5F">
        <w:rPr>
          <w:rFonts w:ascii="Times New Roman" w:hAnsi="Times New Roman" w:cs="Times New Roman"/>
          <w:sz w:val="24"/>
          <w:szCs w:val="24"/>
        </w:rPr>
        <w:t xml:space="preserve">Hancock &amp; Weaver, 2005; </w:t>
      </w:r>
      <w:bookmarkEnd w:id="108"/>
      <w:r w:rsidR="00C46CB3" w:rsidRPr="00367F5F">
        <w:rPr>
          <w:rFonts w:ascii="Times New Roman" w:hAnsi="Times New Roman" w:cs="Times New Roman"/>
          <w:sz w:val="24"/>
          <w:szCs w:val="24"/>
        </w:rPr>
        <w:t>Fleisig et al., 2009</w:t>
      </w:r>
      <w:r w:rsidRPr="00367F5F">
        <w:rPr>
          <w:rFonts w:ascii="Times New Roman" w:hAnsi="Times New Roman" w:cs="Times New Roman"/>
          <w:sz w:val="24"/>
          <w:szCs w:val="24"/>
        </w:rPr>
        <w:t>).</w:t>
      </w:r>
    </w:p>
    <w:p w14:paraId="150257A0" w14:textId="77777777" w:rsidR="00C7276F" w:rsidRDefault="00C7276F" w:rsidP="00C7276F">
      <w:pPr>
        <w:spacing w:after="0" w:line="480" w:lineRule="auto"/>
        <w:ind w:firstLine="720"/>
        <w:rPr>
          <w:rFonts w:ascii="Times New Roman" w:hAnsi="Times New Roman" w:cs="Times New Roman"/>
          <w:sz w:val="24"/>
          <w:szCs w:val="24"/>
        </w:rPr>
      </w:pPr>
    </w:p>
    <w:p w14:paraId="38DB1F77" w14:textId="26523CF7" w:rsidR="005360BF" w:rsidRDefault="005360BF" w:rsidP="005360B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Consumer Response Category: </w:t>
      </w:r>
      <w:r w:rsidR="00BB1825">
        <w:rPr>
          <w:rFonts w:ascii="Times New Roman" w:hAnsi="Times New Roman" w:cs="Times New Roman"/>
          <w:b/>
          <w:bCs/>
          <w:sz w:val="24"/>
          <w:szCs w:val="24"/>
        </w:rPr>
        <w:t>Evaluative Processes</w:t>
      </w:r>
    </w:p>
    <w:p w14:paraId="5D6B2DF2" w14:textId="77777777" w:rsidR="009917DC" w:rsidRDefault="009917DC" w:rsidP="00C7276F">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lastRenderedPageBreak/>
        <w:t>Disease threats fundamentally alter how consumers evaluate products through multiple psychological pathways. First, the activation of self-protection motivation (Neuberg et al., 2011; Schaller &amp; Park, 2011) heightens attention to product attributes related to safety and reliability. Second, the anxiety and fear triggered by disease threats (Mortensen et al., 2010; Miller &amp; Maner, 2012) make safety-related features more salient and important in decision-making. Third, the narrowed cognitive processing characteristic of disease avoidance (Carretié et al., 2011; Gable &amp; Harmon-Jones, 2010) enhances attention to specific safety-signaling product features. These psychological shifts manifest in various ways: increased attention to product safety information (Rahinel &amp; Nelson, 2016), greater willingness to pay for safety-enhancing features (Dawar &amp; Lei, 2009), enhanced preference for products with explicit reliability guarantees, and stronger attraction to familiar brands that signal security (Galoni et al., 2020).</w:t>
      </w:r>
    </w:p>
    <w:p w14:paraId="02DCBFD1" w14:textId="3CCE9D09" w:rsidR="005360BF" w:rsidRDefault="005360BF" w:rsidP="00C7276F">
      <w:pPr>
        <w:spacing w:after="0" w:line="480" w:lineRule="auto"/>
        <w:ind w:firstLine="720"/>
        <w:rPr>
          <w:rFonts w:ascii="Times New Roman" w:hAnsi="Times New Roman" w:cs="Times New Roman"/>
          <w:sz w:val="24"/>
          <w:szCs w:val="24"/>
        </w:rPr>
      </w:pPr>
      <w:r w:rsidRPr="005360BF">
        <w:rPr>
          <w:rFonts w:ascii="Times New Roman" w:hAnsi="Times New Roman" w:cs="Times New Roman"/>
          <w:b/>
          <w:bCs/>
          <w:sz w:val="24"/>
          <w:szCs w:val="24"/>
        </w:rPr>
        <w:t>P</w:t>
      </w:r>
      <w:r w:rsidR="000F776D">
        <w:rPr>
          <w:rFonts w:ascii="Times New Roman" w:hAnsi="Times New Roman" w:cs="Times New Roman"/>
          <w:b/>
          <w:bCs/>
          <w:sz w:val="24"/>
          <w:szCs w:val="24"/>
        </w:rPr>
        <w:t>9</w:t>
      </w:r>
      <w:r w:rsidRPr="005360BF">
        <w:rPr>
          <w:rFonts w:ascii="Times New Roman" w:hAnsi="Times New Roman" w:cs="Times New Roman"/>
          <w:sz w:val="24"/>
          <w:szCs w:val="24"/>
        </w:rPr>
        <w:t xml:space="preserve">: </w:t>
      </w:r>
      <w:r w:rsidRPr="005360BF">
        <w:rPr>
          <w:rFonts w:ascii="Times New Roman" w:hAnsi="Times New Roman" w:cs="Times New Roman"/>
          <w:i/>
          <w:iCs/>
          <w:sz w:val="24"/>
          <w:szCs w:val="24"/>
        </w:rPr>
        <w:t>Disease cues increase the weight consumers place on safety and reliability attributes in product evaluation.</w:t>
      </w:r>
      <w:r w:rsidRPr="005360BF">
        <w:rPr>
          <w:rFonts w:ascii="Times New Roman" w:hAnsi="Times New Roman" w:cs="Times New Roman"/>
          <w:sz w:val="24"/>
          <w:szCs w:val="24"/>
        </w:rPr>
        <w:t xml:space="preserve"> </w:t>
      </w:r>
    </w:p>
    <w:p w14:paraId="3A6C9D45" w14:textId="77777777" w:rsidR="005360BF" w:rsidRDefault="005360BF" w:rsidP="00C7276F">
      <w:pPr>
        <w:spacing w:after="0" w:line="480" w:lineRule="auto"/>
        <w:ind w:firstLine="720"/>
        <w:rPr>
          <w:rFonts w:ascii="Times New Roman" w:hAnsi="Times New Roman" w:cs="Times New Roman"/>
          <w:sz w:val="24"/>
          <w:szCs w:val="24"/>
        </w:rPr>
      </w:pPr>
    </w:p>
    <w:p w14:paraId="3F096AC8" w14:textId="77777777" w:rsidR="00367F5F" w:rsidRDefault="00367F5F" w:rsidP="00C7276F">
      <w:pPr>
        <w:spacing w:after="0" w:line="480" w:lineRule="auto"/>
        <w:ind w:firstLine="720"/>
        <w:rPr>
          <w:rFonts w:ascii="Times New Roman" w:hAnsi="Times New Roman" w:cs="Times New Roman"/>
          <w:sz w:val="24"/>
          <w:szCs w:val="24"/>
        </w:rPr>
      </w:pPr>
      <w:r w:rsidRPr="00367F5F">
        <w:rPr>
          <w:rFonts w:ascii="Times New Roman" w:hAnsi="Times New Roman" w:cs="Times New Roman"/>
          <w:sz w:val="24"/>
          <w:szCs w:val="24"/>
        </w:rPr>
        <w:t>Disease cues also fundamentally reshape how consumers engage with different sensory aspects of products. The activation of self-protection motivation leads to heightened sensitivity toward sensory information that can be processed from a safe distance (visual, auditory) while reducing engagement with sensory modalities that require close contact or might transmit pathogens (tactile, gustatory, olfactory). This shift aligns with evolutionary perspectives on pathogen avoidance (Schaller &amp; Park, 2011; Ackerman et al., 2018) and research showing that disease concerns reduce willingness for physical contact (</w:t>
      </w:r>
      <w:bookmarkStart w:id="109" w:name="_Hlk180688784"/>
      <w:r w:rsidRPr="00367F5F">
        <w:rPr>
          <w:rFonts w:ascii="Times New Roman" w:hAnsi="Times New Roman" w:cs="Times New Roman"/>
          <w:sz w:val="24"/>
          <w:szCs w:val="24"/>
        </w:rPr>
        <w:t>Huang et al., 2017</w:t>
      </w:r>
      <w:bookmarkEnd w:id="109"/>
      <w:r w:rsidRPr="00367F5F">
        <w:rPr>
          <w:rFonts w:ascii="Times New Roman" w:hAnsi="Times New Roman" w:cs="Times New Roman"/>
          <w:sz w:val="24"/>
          <w:szCs w:val="24"/>
        </w:rPr>
        <w:t xml:space="preserve">; </w:t>
      </w:r>
      <w:bookmarkStart w:id="110" w:name="_Hlk180688791"/>
      <w:r w:rsidRPr="00367F5F">
        <w:rPr>
          <w:rFonts w:ascii="Times New Roman" w:hAnsi="Times New Roman" w:cs="Times New Roman"/>
          <w:sz w:val="24"/>
          <w:szCs w:val="24"/>
        </w:rPr>
        <w:t>White et al., 2020</w:t>
      </w:r>
      <w:bookmarkEnd w:id="110"/>
      <w:r w:rsidRPr="00367F5F">
        <w:rPr>
          <w:rFonts w:ascii="Times New Roman" w:hAnsi="Times New Roman" w:cs="Times New Roman"/>
          <w:sz w:val="24"/>
          <w:szCs w:val="24"/>
        </w:rPr>
        <w:t>). Touch, taste, and smell are closely linked to the perception of potential disease threats (</w:t>
      </w:r>
      <w:bookmarkStart w:id="111" w:name="_Hlk180688798"/>
      <w:r w:rsidRPr="00367F5F">
        <w:rPr>
          <w:rFonts w:ascii="Times New Roman" w:hAnsi="Times New Roman" w:cs="Times New Roman"/>
          <w:sz w:val="24"/>
          <w:szCs w:val="24"/>
        </w:rPr>
        <w:t>Krishna, 2012; Morales &amp; Fitzsimons, 2007</w:t>
      </w:r>
      <w:bookmarkEnd w:id="111"/>
      <w:r w:rsidRPr="00367F5F">
        <w:rPr>
          <w:rFonts w:ascii="Times New Roman" w:hAnsi="Times New Roman" w:cs="Times New Roman"/>
          <w:sz w:val="24"/>
          <w:szCs w:val="24"/>
        </w:rPr>
        <w:t>), leading consumers to avoid experiences that require these senses (</w:t>
      </w:r>
      <w:bookmarkStart w:id="112" w:name="_Hlk180688806"/>
      <w:r w:rsidRPr="00367F5F">
        <w:rPr>
          <w:rFonts w:ascii="Times New Roman" w:hAnsi="Times New Roman" w:cs="Times New Roman"/>
          <w:sz w:val="24"/>
          <w:szCs w:val="24"/>
        </w:rPr>
        <w:t>Duong et al., 2022</w:t>
      </w:r>
      <w:bookmarkEnd w:id="112"/>
      <w:r w:rsidRPr="00367F5F">
        <w:rPr>
          <w:rFonts w:ascii="Times New Roman" w:hAnsi="Times New Roman" w:cs="Times New Roman"/>
          <w:sz w:val="24"/>
          <w:szCs w:val="24"/>
        </w:rPr>
        <w:t xml:space="preserve">). The narrowing of cognitive scope under disease threat (Carretié et </w:t>
      </w:r>
      <w:r w:rsidRPr="00367F5F">
        <w:rPr>
          <w:rFonts w:ascii="Times New Roman" w:hAnsi="Times New Roman" w:cs="Times New Roman"/>
          <w:sz w:val="24"/>
          <w:szCs w:val="24"/>
        </w:rPr>
        <w:lastRenderedPageBreak/>
        <w:t>al., 2011) further enhances processing of visual information that can signal contamination risk. This sensory shift manifests across various consumption contexts: increased reliance on visual product information (</w:t>
      </w:r>
      <w:bookmarkStart w:id="113" w:name="_Hlk180688811"/>
      <w:r w:rsidRPr="00367F5F">
        <w:rPr>
          <w:rFonts w:ascii="Times New Roman" w:hAnsi="Times New Roman" w:cs="Times New Roman"/>
          <w:sz w:val="24"/>
          <w:szCs w:val="24"/>
        </w:rPr>
        <w:t>DeFilippis et al., 2022</w:t>
      </w:r>
      <w:bookmarkEnd w:id="113"/>
      <w:r w:rsidRPr="00367F5F">
        <w:rPr>
          <w:rFonts w:ascii="Times New Roman" w:hAnsi="Times New Roman" w:cs="Times New Roman"/>
          <w:sz w:val="24"/>
          <w:szCs w:val="24"/>
        </w:rPr>
        <w:t>; Morales &amp; Fitzsimons, 2007), enhanced processing of sound-based marketing communications (</w:t>
      </w:r>
      <w:bookmarkStart w:id="114" w:name="_Hlk180688818"/>
      <w:r w:rsidRPr="00367F5F">
        <w:rPr>
          <w:rFonts w:ascii="Times New Roman" w:hAnsi="Times New Roman" w:cs="Times New Roman"/>
          <w:sz w:val="24"/>
          <w:szCs w:val="24"/>
        </w:rPr>
        <w:t>Krishna &amp; Schwarz, 2014</w:t>
      </w:r>
      <w:bookmarkEnd w:id="114"/>
      <w:r w:rsidRPr="00367F5F">
        <w:rPr>
          <w:rFonts w:ascii="Times New Roman" w:hAnsi="Times New Roman" w:cs="Times New Roman"/>
          <w:sz w:val="24"/>
          <w:szCs w:val="24"/>
        </w:rPr>
        <w:t>), reduced interest in product sampling (</w:t>
      </w:r>
      <w:bookmarkStart w:id="115" w:name="_Hlk180688822"/>
      <w:r w:rsidRPr="00367F5F">
        <w:rPr>
          <w:rFonts w:ascii="Times New Roman" w:hAnsi="Times New Roman" w:cs="Times New Roman"/>
          <w:sz w:val="24"/>
          <w:szCs w:val="24"/>
        </w:rPr>
        <w:t>Argo et al., 2006</w:t>
      </w:r>
      <w:bookmarkEnd w:id="115"/>
      <w:r w:rsidRPr="00367F5F">
        <w:rPr>
          <w:rFonts w:ascii="Times New Roman" w:hAnsi="Times New Roman" w:cs="Times New Roman"/>
          <w:sz w:val="24"/>
          <w:szCs w:val="24"/>
        </w:rPr>
        <w:t>), and decreased engagement with scent marketing (</w:t>
      </w:r>
      <w:bookmarkStart w:id="116" w:name="_Hlk180688829"/>
      <w:r w:rsidRPr="00367F5F">
        <w:rPr>
          <w:rFonts w:ascii="Times New Roman" w:hAnsi="Times New Roman" w:cs="Times New Roman"/>
          <w:sz w:val="24"/>
          <w:szCs w:val="24"/>
        </w:rPr>
        <w:t>Biswas &amp; Szocs, 2019</w:t>
      </w:r>
      <w:bookmarkEnd w:id="116"/>
      <w:r w:rsidRPr="00367F5F">
        <w:rPr>
          <w:rFonts w:ascii="Times New Roman" w:hAnsi="Times New Roman" w:cs="Times New Roman"/>
          <w:sz w:val="24"/>
          <w:szCs w:val="24"/>
        </w:rPr>
        <w:t xml:space="preserve">; </w:t>
      </w:r>
      <w:bookmarkStart w:id="117" w:name="_Hlk180688835"/>
      <w:r w:rsidRPr="00367F5F">
        <w:rPr>
          <w:rFonts w:ascii="Times New Roman" w:hAnsi="Times New Roman" w:cs="Times New Roman"/>
          <w:sz w:val="24"/>
          <w:szCs w:val="24"/>
        </w:rPr>
        <w:t>Duong et al., 2022</w:t>
      </w:r>
      <w:bookmarkEnd w:id="117"/>
      <w:r w:rsidRPr="00367F5F">
        <w:rPr>
          <w:rFonts w:ascii="Times New Roman" w:hAnsi="Times New Roman" w:cs="Times New Roman"/>
          <w:sz w:val="24"/>
          <w:szCs w:val="24"/>
        </w:rPr>
        <w:t>).</w:t>
      </w:r>
    </w:p>
    <w:p w14:paraId="6A14B354" w14:textId="6A4772BA" w:rsidR="005360BF" w:rsidRDefault="005360BF" w:rsidP="00C7276F">
      <w:pPr>
        <w:spacing w:after="0" w:line="480" w:lineRule="auto"/>
        <w:ind w:firstLine="720"/>
        <w:rPr>
          <w:rFonts w:ascii="Times New Roman" w:hAnsi="Times New Roman" w:cs="Times New Roman"/>
          <w:sz w:val="24"/>
          <w:szCs w:val="24"/>
        </w:rPr>
      </w:pPr>
      <w:r w:rsidRPr="005360BF">
        <w:rPr>
          <w:rFonts w:ascii="Times New Roman" w:hAnsi="Times New Roman" w:cs="Times New Roman"/>
          <w:b/>
          <w:bCs/>
          <w:sz w:val="24"/>
          <w:szCs w:val="24"/>
        </w:rPr>
        <w:t>P</w:t>
      </w:r>
      <w:r>
        <w:rPr>
          <w:rFonts w:ascii="Times New Roman" w:hAnsi="Times New Roman" w:cs="Times New Roman"/>
          <w:b/>
          <w:bCs/>
          <w:sz w:val="24"/>
          <w:szCs w:val="24"/>
        </w:rPr>
        <w:t>1</w:t>
      </w:r>
      <w:r w:rsidR="000F776D">
        <w:rPr>
          <w:rFonts w:ascii="Times New Roman" w:hAnsi="Times New Roman" w:cs="Times New Roman"/>
          <w:b/>
          <w:bCs/>
          <w:sz w:val="24"/>
          <w:szCs w:val="24"/>
        </w:rPr>
        <w:t>0</w:t>
      </w:r>
      <w:r w:rsidRPr="005360BF">
        <w:rPr>
          <w:rFonts w:ascii="Times New Roman" w:hAnsi="Times New Roman" w:cs="Times New Roman"/>
          <w:b/>
          <w:bCs/>
          <w:sz w:val="24"/>
          <w:szCs w:val="24"/>
        </w:rPr>
        <w:t>:</w:t>
      </w:r>
      <w:r w:rsidRPr="005360BF">
        <w:rPr>
          <w:rFonts w:ascii="Times New Roman" w:hAnsi="Times New Roman" w:cs="Times New Roman"/>
          <w:sz w:val="24"/>
          <w:szCs w:val="24"/>
        </w:rPr>
        <w:t xml:space="preserve"> </w:t>
      </w:r>
      <w:r w:rsidRPr="005360BF">
        <w:rPr>
          <w:rFonts w:ascii="Times New Roman" w:hAnsi="Times New Roman" w:cs="Times New Roman"/>
          <w:i/>
          <w:iCs/>
          <w:sz w:val="24"/>
          <w:szCs w:val="24"/>
        </w:rPr>
        <w:t>Disease cues increase reliance on visual and auditory stimuli while decreasing engagement with tactile, gustatory, and olfactory stimuli</w:t>
      </w:r>
      <w:r w:rsidRPr="005360BF">
        <w:rPr>
          <w:rFonts w:ascii="Times New Roman" w:hAnsi="Times New Roman" w:cs="Times New Roman"/>
          <w:sz w:val="24"/>
          <w:szCs w:val="24"/>
        </w:rPr>
        <w:t xml:space="preserve">. </w:t>
      </w:r>
    </w:p>
    <w:p w14:paraId="5D987F1A" w14:textId="77777777" w:rsidR="005360BF" w:rsidRDefault="005360BF" w:rsidP="00C7276F">
      <w:pPr>
        <w:spacing w:after="0" w:line="480" w:lineRule="auto"/>
        <w:ind w:firstLine="720"/>
        <w:rPr>
          <w:rFonts w:ascii="Times New Roman" w:hAnsi="Times New Roman" w:cs="Times New Roman"/>
          <w:sz w:val="24"/>
          <w:szCs w:val="24"/>
        </w:rPr>
      </w:pPr>
    </w:p>
    <w:p w14:paraId="58364BC9" w14:textId="06C99611" w:rsidR="00367F5F" w:rsidRPr="00367F5F" w:rsidRDefault="00367F5F" w:rsidP="00367F5F">
      <w:pPr>
        <w:spacing w:after="0" w:line="480" w:lineRule="auto"/>
        <w:ind w:firstLine="720"/>
        <w:rPr>
          <w:rFonts w:ascii="Times New Roman" w:hAnsi="Times New Roman" w:cs="Times New Roman"/>
          <w:sz w:val="24"/>
          <w:szCs w:val="24"/>
        </w:rPr>
      </w:pPr>
      <w:r w:rsidRPr="00367F5F">
        <w:rPr>
          <w:rFonts w:ascii="Times New Roman" w:hAnsi="Times New Roman" w:cs="Times New Roman"/>
          <w:i/>
          <w:iCs/>
          <w:sz w:val="24"/>
          <w:szCs w:val="24"/>
        </w:rPr>
        <w:t xml:space="preserve">Boundary Conditions </w:t>
      </w:r>
      <w:r w:rsidR="00BB1825">
        <w:rPr>
          <w:rFonts w:ascii="Times New Roman" w:hAnsi="Times New Roman" w:cs="Times New Roman"/>
          <w:i/>
          <w:iCs/>
          <w:sz w:val="24"/>
          <w:szCs w:val="24"/>
        </w:rPr>
        <w:t>–</w:t>
      </w:r>
      <w:r w:rsidRPr="00367F5F">
        <w:rPr>
          <w:rFonts w:ascii="Times New Roman" w:hAnsi="Times New Roman" w:cs="Times New Roman"/>
          <w:i/>
          <w:iCs/>
          <w:sz w:val="24"/>
          <w:szCs w:val="24"/>
        </w:rPr>
        <w:t xml:space="preserve"> </w:t>
      </w:r>
      <w:r w:rsidR="00BB1825">
        <w:rPr>
          <w:rFonts w:ascii="Times New Roman" w:hAnsi="Times New Roman" w:cs="Times New Roman"/>
          <w:i/>
          <w:iCs/>
          <w:sz w:val="24"/>
          <w:szCs w:val="24"/>
        </w:rPr>
        <w:t>Evaluative Processes</w:t>
      </w:r>
      <w:r w:rsidRPr="00367F5F">
        <w:rPr>
          <w:rFonts w:ascii="Times New Roman" w:hAnsi="Times New Roman" w:cs="Times New Roman"/>
          <w:i/>
          <w:iCs/>
          <w:sz w:val="24"/>
          <w:szCs w:val="24"/>
        </w:rPr>
        <w:t>.</w:t>
      </w:r>
      <w:r w:rsidRPr="00367F5F">
        <w:rPr>
          <w:rFonts w:ascii="Times New Roman" w:hAnsi="Times New Roman" w:cs="Times New Roman"/>
          <w:sz w:val="24"/>
          <w:szCs w:val="24"/>
        </w:rPr>
        <w:t xml:space="preserve"> The effects proposed above are likely moderated by product category characteristics. For safety and reliability attributes, the moderating role of product category involvement is particularly relevant. In high-involvement categories where poor choices have significant consequences, disease cues should produce especially strong emphasis on safety and reliability (</w:t>
      </w:r>
      <w:bookmarkStart w:id="118" w:name="_Hlk180688847"/>
      <w:r w:rsidRPr="00367F5F">
        <w:rPr>
          <w:rFonts w:ascii="Times New Roman" w:hAnsi="Times New Roman" w:cs="Times New Roman"/>
          <w:sz w:val="24"/>
          <w:szCs w:val="24"/>
        </w:rPr>
        <w:t>Dawar &amp; Lei, 2009</w:t>
      </w:r>
      <w:bookmarkEnd w:id="118"/>
      <w:r w:rsidRPr="00367F5F">
        <w:rPr>
          <w:rFonts w:ascii="Times New Roman" w:hAnsi="Times New Roman" w:cs="Times New Roman"/>
          <w:sz w:val="24"/>
          <w:szCs w:val="24"/>
        </w:rPr>
        <w:t>). However, in low-involvement categories where decisions are less consequential, the effect may be attenuated as the perceived need for protection is lower</w:t>
      </w:r>
      <w:r w:rsidR="006A29AB">
        <w:rPr>
          <w:rFonts w:ascii="Times New Roman" w:hAnsi="Times New Roman" w:cs="Times New Roman"/>
          <w:sz w:val="24"/>
          <w:szCs w:val="24"/>
        </w:rPr>
        <w:t>.</w:t>
      </w:r>
    </w:p>
    <w:p w14:paraId="3606377C" w14:textId="2BFBF29B" w:rsidR="00367F5F" w:rsidRPr="00367F5F" w:rsidRDefault="00367F5F" w:rsidP="00367F5F">
      <w:pPr>
        <w:spacing w:after="0" w:line="480" w:lineRule="auto"/>
        <w:ind w:firstLine="720"/>
        <w:rPr>
          <w:rFonts w:ascii="Times New Roman" w:hAnsi="Times New Roman" w:cs="Times New Roman"/>
          <w:sz w:val="24"/>
          <w:szCs w:val="24"/>
        </w:rPr>
      </w:pPr>
      <w:r w:rsidRPr="00367F5F">
        <w:rPr>
          <w:rFonts w:ascii="Times New Roman" w:hAnsi="Times New Roman" w:cs="Times New Roman"/>
          <w:sz w:val="24"/>
          <w:szCs w:val="24"/>
        </w:rPr>
        <w:t>For sensory engagement, the perceived necessity of the product likely serves as a key boundary condition (</w:t>
      </w:r>
      <w:bookmarkStart w:id="119" w:name="_Hlk180688856"/>
      <w:r w:rsidRPr="00367F5F">
        <w:rPr>
          <w:rFonts w:ascii="Times New Roman" w:hAnsi="Times New Roman" w:cs="Times New Roman"/>
          <w:sz w:val="24"/>
          <w:szCs w:val="24"/>
        </w:rPr>
        <w:t>Argo et al., 2006; Krishna, 2012</w:t>
      </w:r>
      <w:bookmarkEnd w:id="119"/>
      <w:r w:rsidRPr="00367F5F">
        <w:rPr>
          <w:rFonts w:ascii="Times New Roman" w:hAnsi="Times New Roman" w:cs="Times New Roman"/>
          <w:sz w:val="24"/>
          <w:szCs w:val="24"/>
        </w:rPr>
        <w:t>). While disease cues generally reduce engagement with close-contact sensory information, this effect may weaken or reverse for essential products where proper evaluation requires multiple sensory inputs (e.g., fresh produce, clothing). In such cases, consumers might develop compensatory strategies to enable necessary sensory engagement while maintaining a sense of safety, consistent with research on coping mechanisms under threat (</w:t>
      </w:r>
      <w:bookmarkStart w:id="120" w:name="_Hlk180688866"/>
      <w:r w:rsidRPr="00367F5F">
        <w:rPr>
          <w:rFonts w:ascii="Times New Roman" w:hAnsi="Times New Roman" w:cs="Times New Roman"/>
          <w:sz w:val="24"/>
          <w:szCs w:val="24"/>
        </w:rPr>
        <w:t>Lazarus &amp; Folkman, 1984; McEwen, 2007</w:t>
      </w:r>
      <w:bookmarkEnd w:id="120"/>
      <w:r w:rsidRPr="00367F5F">
        <w:rPr>
          <w:rFonts w:ascii="Times New Roman" w:hAnsi="Times New Roman" w:cs="Times New Roman"/>
          <w:sz w:val="24"/>
          <w:szCs w:val="24"/>
        </w:rPr>
        <w:t xml:space="preserve">). </w:t>
      </w:r>
    </w:p>
    <w:p w14:paraId="0E60A927" w14:textId="77777777" w:rsidR="00C7276F" w:rsidRPr="00C7276F" w:rsidRDefault="00C7276F" w:rsidP="00C7276F">
      <w:pPr>
        <w:spacing w:after="0" w:line="480" w:lineRule="auto"/>
        <w:ind w:firstLine="720"/>
      </w:pPr>
    </w:p>
    <w:p w14:paraId="6CD99D91" w14:textId="40244421" w:rsidR="0005102E" w:rsidRDefault="0005102E" w:rsidP="0005102E">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Consumer Response Category: Prosocial and Sustainable Behaviors</w:t>
      </w:r>
    </w:p>
    <w:p w14:paraId="6CBA131A" w14:textId="77777777" w:rsidR="009917DC" w:rsidRDefault="009917DC" w:rsidP="0005102E">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t>Disease threats significantly influence consumers' engagement in behaviors that benefit others. When faced with disease cues, the activation of self-protection motivation (Neuberg et al., 2011; Schaller &amp; Park, 2011) leads individuals to prioritize personal safety over collective welfare. This shift aligns with research showing that threats generally reduce prosocial behavior by activating self-focused mindsets (Van Lange et al., 2007). Additionally, heightened anxiety about contamination (Mortensen et al., 2010; Miller &amp; Maner, 2012) combined with social avoidance tendencies (Ackerman et al., 2018; Park et al., 2007) reduces consumers' willingness to engage with others or consider broader societal needs. The narrowed cognitive scope triggered by disease cues (Carretié et al., 2011; Harmon-Jones et al., 2012) further concentrates attention on personal rather than collective outcomes. These psychological shifts manifest in various prosocial contexts: reduced charitable giving (Bekkers &amp; Wiepking, 2011), decreased volunteerism in community programs (Wilson, 2000), lower engagement in collaborative consumption initiatives (Belk, 2014), and diminished interest in supporting social causes (Aknin et al., 2013).</w:t>
      </w:r>
    </w:p>
    <w:p w14:paraId="49ED5759" w14:textId="60D52A06" w:rsidR="0005102E" w:rsidRPr="0005102E" w:rsidRDefault="0005102E" w:rsidP="0005102E">
      <w:pPr>
        <w:spacing w:after="0" w:line="480" w:lineRule="auto"/>
        <w:ind w:firstLine="720"/>
        <w:rPr>
          <w:rFonts w:ascii="Times New Roman" w:hAnsi="Times New Roman" w:cs="Times New Roman"/>
          <w:i/>
          <w:iCs/>
          <w:sz w:val="24"/>
          <w:szCs w:val="24"/>
        </w:rPr>
      </w:pPr>
      <w:r w:rsidRPr="0005102E">
        <w:rPr>
          <w:rFonts w:ascii="Times New Roman" w:hAnsi="Times New Roman" w:cs="Times New Roman"/>
          <w:b/>
          <w:bCs/>
          <w:sz w:val="24"/>
          <w:szCs w:val="24"/>
        </w:rPr>
        <w:t>P1</w:t>
      </w:r>
      <w:r w:rsidR="000F776D">
        <w:rPr>
          <w:rFonts w:ascii="Times New Roman" w:hAnsi="Times New Roman" w:cs="Times New Roman"/>
          <w:b/>
          <w:bCs/>
          <w:sz w:val="24"/>
          <w:szCs w:val="24"/>
        </w:rPr>
        <w:t>1</w:t>
      </w:r>
      <w:r w:rsidRPr="0005102E">
        <w:rPr>
          <w:rFonts w:ascii="Times New Roman" w:hAnsi="Times New Roman" w:cs="Times New Roman"/>
          <w:b/>
          <w:bCs/>
          <w:sz w:val="24"/>
          <w:szCs w:val="24"/>
        </w:rPr>
        <w:t>:</w:t>
      </w:r>
      <w:r w:rsidRPr="0005102E">
        <w:rPr>
          <w:rFonts w:ascii="Times New Roman" w:hAnsi="Times New Roman" w:cs="Times New Roman"/>
          <w:sz w:val="24"/>
          <w:szCs w:val="24"/>
        </w:rPr>
        <w:t xml:space="preserve"> </w:t>
      </w:r>
      <w:r w:rsidRPr="0005102E">
        <w:rPr>
          <w:rFonts w:ascii="Times New Roman" w:hAnsi="Times New Roman" w:cs="Times New Roman"/>
          <w:i/>
          <w:iCs/>
          <w:sz w:val="24"/>
          <w:szCs w:val="24"/>
        </w:rPr>
        <w:t xml:space="preserve">Disease cues decrease prosocial consumer behavior. </w:t>
      </w:r>
    </w:p>
    <w:p w14:paraId="0379521A" w14:textId="77777777" w:rsidR="0005102E" w:rsidRDefault="0005102E" w:rsidP="0005102E">
      <w:pPr>
        <w:spacing w:after="0" w:line="480" w:lineRule="auto"/>
        <w:ind w:firstLine="720"/>
        <w:rPr>
          <w:rFonts w:ascii="Times New Roman" w:hAnsi="Times New Roman" w:cs="Times New Roman"/>
          <w:sz w:val="24"/>
          <w:szCs w:val="24"/>
        </w:rPr>
      </w:pPr>
    </w:p>
    <w:p w14:paraId="15002873" w14:textId="77777777" w:rsidR="009917DC" w:rsidRDefault="009917DC" w:rsidP="0005102E">
      <w:pPr>
        <w:spacing w:after="0" w:line="480" w:lineRule="auto"/>
        <w:ind w:firstLine="720"/>
        <w:rPr>
          <w:rFonts w:ascii="Times New Roman" w:hAnsi="Times New Roman" w:cs="Times New Roman"/>
          <w:sz w:val="24"/>
          <w:szCs w:val="24"/>
        </w:rPr>
      </w:pPr>
      <w:r w:rsidRPr="009917DC">
        <w:rPr>
          <w:rFonts w:ascii="Times New Roman" w:hAnsi="Times New Roman" w:cs="Times New Roman"/>
          <w:sz w:val="24"/>
          <w:szCs w:val="24"/>
        </w:rPr>
        <w:t xml:space="preserve">Disease threats systematically impact consumers' engagement in sustainable behaviors. The narrowing of cognitive scope triggered by disease cues (Carretié et al., 2011; Tyler &amp; Tucker, 1982) leads individuals to focus on immediate personal circumstances rather than long-term collective outcomes, consistent with research showing that threats reduce consideration of future consequences (Griskevicius et al., 2012; Van der Wal et al., 2016). Furthermore, when self-protection motivation is active (Neuberg et al., 2011; Woody &amp; Szechtman, 2011), environmental concerns become secondary to personal safety considerations. The heightened </w:t>
      </w:r>
      <w:r w:rsidRPr="009917DC">
        <w:rPr>
          <w:rFonts w:ascii="Times New Roman" w:hAnsi="Times New Roman" w:cs="Times New Roman"/>
          <w:sz w:val="24"/>
          <w:szCs w:val="24"/>
        </w:rPr>
        <w:lastRenderedPageBreak/>
        <w:t>anxiety and uncertainty associated with disease threats (Mortensen et al., 2010) can also deplete the psychological resources needed to maintain sustainable practices, aligning with research on the cognitive demands of environmental behavior (Gifford, 2011; Levine &amp; Strube, 2012). These effects appear across various sustainability domains: reduced recycling behavior (White et al., 2019), decreased preference for eco-friendly products (Luchs et al., 2010), lower willingness to pay price premiums for sustainable options (Van Doorn &amp; Verhoef, 2011), and diminished engagement in environmental conservation efforts (Bamberg &amp; Möser, 2007).</w:t>
      </w:r>
    </w:p>
    <w:p w14:paraId="69789E83" w14:textId="057FDAF9" w:rsidR="0005102E" w:rsidRDefault="0005102E" w:rsidP="0005102E">
      <w:pPr>
        <w:spacing w:after="0" w:line="480" w:lineRule="auto"/>
        <w:ind w:firstLine="720"/>
        <w:rPr>
          <w:rFonts w:ascii="Times New Roman" w:hAnsi="Times New Roman" w:cs="Times New Roman"/>
          <w:sz w:val="24"/>
          <w:szCs w:val="24"/>
        </w:rPr>
      </w:pPr>
      <w:r w:rsidRPr="0005102E">
        <w:rPr>
          <w:rFonts w:ascii="Times New Roman" w:hAnsi="Times New Roman" w:cs="Times New Roman"/>
          <w:b/>
          <w:bCs/>
          <w:sz w:val="24"/>
          <w:szCs w:val="24"/>
        </w:rPr>
        <w:t>P</w:t>
      </w:r>
      <w:r>
        <w:rPr>
          <w:rFonts w:ascii="Times New Roman" w:hAnsi="Times New Roman" w:cs="Times New Roman"/>
          <w:b/>
          <w:bCs/>
          <w:sz w:val="24"/>
          <w:szCs w:val="24"/>
        </w:rPr>
        <w:t>1</w:t>
      </w:r>
      <w:r w:rsidR="000F776D">
        <w:rPr>
          <w:rFonts w:ascii="Times New Roman" w:hAnsi="Times New Roman" w:cs="Times New Roman"/>
          <w:b/>
          <w:bCs/>
          <w:sz w:val="24"/>
          <w:szCs w:val="24"/>
        </w:rPr>
        <w:t>2</w:t>
      </w:r>
      <w:r w:rsidRPr="0005102E">
        <w:rPr>
          <w:rFonts w:ascii="Times New Roman" w:hAnsi="Times New Roman" w:cs="Times New Roman"/>
          <w:sz w:val="24"/>
          <w:szCs w:val="24"/>
        </w:rPr>
        <w:t xml:space="preserve">: </w:t>
      </w:r>
      <w:r w:rsidRPr="0005102E">
        <w:rPr>
          <w:rFonts w:ascii="Times New Roman" w:hAnsi="Times New Roman" w:cs="Times New Roman"/>
          <w:i/>
          <w:iCs/>
          <w:sz w:val="24"/>
          <w:szCs w:val="24"/>
        </w:rPr>
        <w:t>Disease cues decrease sustainable consumer behavior.</w:t>
      </w:r>
      <w:r w:rsidRPr="0005102E">
        <w:rPr>
          <w:rFonts w:ascii="Times New Roman" w:hAnsi="Times New Roman" w:cs="Times New Roman"/>
          <w:sz w:val="24"/>
          <w:szCs w:val="24"/>
        </w:rPr>
        <w:t xml:space="preserve"> </w:t>
      </w:r>
    </w:p>
    <w:p w14:paraId="09184D05" w14:textId="77777777" w:rsidR="0005102E" w:rsidRDefault="0005102E" w:rsidP="0005102E">
      <w:pPr>
        <w:spacing w:after="0" w:line="480" w:lineRule="auto"/>
        <w:ind w:firstLine="720"/>
        <w:rPr>
          <w:rFonts w:ascii="Times New Roman" w:hAnsi="Times New Roman" w:cs="Times New Roman"/>
          <w:sz w:val="24"/>
          <w:szCs w:val="24"/>
        </w:rPr>
      </w:pPr>
    </w:p>
    <w:p w14:paraId="1761162D" w14:textId="37B10402" w:rsidR="00367F5F" w:rsidRDefault="00367F5F" w:rsidP="00367F5F">
      <w:pPr>
        <w:spacing w:after="0" w:line="480" w:lineRule="auto"/>
        <w:ind w:firstLine="720"/>
        <w:rPr>
          <w:rFonts w:ascii="Times New Roman" w:hAnsi="Times New Roman" w:cs="Times New Roman"/>
          <w:sz w:val="24"/>
          <w:szCs w:val="24"/>
        </w:rPr>
      </w:pPr>
      <w:r w:rsidRPr="00367F5F">
        <w:rPr>
          <w:rFonts w:ascii="Times New Roman" w:hAnsi="Times New Roman" w:cs="Times New Roman"/>
          <w:i/>
          <w:iCs/>
          <w:sz w:val="24"/>
          <w:szCs w:val="24"/>
        </w:rPr>
        <w:t xml:space="preserve">Boundary Conditions </w:t>
      </w:r>
      <w:r>
        <w:rPr>
          <w:rFonts w:ascii="Times New Roman" w:hAnsi="Times New Roman" w:cs="Times New Roman"/>
          <w:i/>
          <w:iCs/>
          <w:sz w:val="24"/>
          <w:szCs w:val="24"/>
        </w:rPr>
        <w:t>-</w:t>
      </w:r>
      <w:r w:rsidRPr="00367F5F">
        <w:rPr>
          <w:rFonts w:ascii="Times New Roman" w:hAnsi="Times New Roman" w:cs="Times New Roman"/>
          <w:i/>
          <w:iCs/>
          <w:sz w:val="24"/>
          <w:szCs w:val="24"/>
        </w:rPr>
        <w:t xml:space="preserve"> Prosocial and Sustainable Behaviors.</w:t>
      </w:r>
      <w:r w:rsidRPr="00367F5F">
        <w:rPr>
          <w:rFonts w:ascii="Times New Roman" w:hAnsi="Times New Roman" w:cs="Times New Roman"/>
          <w:sz w:val="24"/>
          <w:szCs w:val="24"/>
        </w:rPr>
        <w:t xml:space="preserve"> The effects proposed above are likely moderated by different factors. For prosocial behavior, sense of community plays a crucial moderating role (</w:t>
      </w:r>
      <w:bookmarkStart w:id="121" w:name="_Hlk180688973"/>
      <w:r w:rsidRPr="00367F5F">
        <w:rPr>
          <w:rFonts w:ascii="Times New Roman" w:hAnsi="Times New Roman" w:cs="Times New Roman"/>
          <w:sz w:val="24"/>
          <w:szCs w:val="24"/>
        </w:rPr>
        <w:t>Baumeister &amp; Leary, 1995</w:t>
      </w:r>
      <w:bookmarkEnd w:id="121"/>
      <w:r w:rsidRPr="00367F5F">
        <w:rPr>
          <w:rFonts w:ascii="Times New Roman" w:hAnsi="Times New Roman" w:cs="Times New Roman"/>
          <w:sz w:val="24"/>
          <w:szCs w:val="24"/>
        </w:rPr>
        <w:t xml:space="preserve">; </w:t>
      </w:r>
      <w:bookmarkStart w:id="122" w:name="_Hlk180688978"/>
      <w:r w:rsidRPr="00367F5F">
        <w:rPr>
          <w:rFonts w:ascii="Times New Roman" w:hAnsi="Times New Roman" w:cs="Times New Roman"/>
          <w:sz w:val="24"/>
          <w:szCs w:val="24"/>
        </w:rPr>
        <w:t>McMillan &amp; Chavis, 1986</w:t>
      </w:r>
      <w:bookmarkEnd w:id="122"/>
      <w:r w:rsidRPr="00367F5F">
        <w:rPr>
          <w:rFonts w:ascii="Times New Roman" w:hAnsi="Times New Roman" w:cs="Times New Roman"/>
          <w:sz w:val="24"/>
          <w:szCs w:val="24"/>
        </w:rPr>
        <w:t xml:space="preserve">). While disease cues generally decrease prosocial behavior, this effect can weaken or reverse when individuals feel a strong sense of community belonging. Research shows that when social bonds are particularly salient, disease threats can </w:t>
      </w:r>
      <w:proofErr w:type="gramStart"/>
      <w:r w:rsidRPr="00367F5F">
        <w:rPr>
          <w:rFonts w:ascii="Times New Roman" w:hAnsi="Times New Roman" w:cs="Times New Roman"/>
          <w:sz w:val="24"/>
          <w:szCs w:val="24"/>
        </w:rPr>
        <w:t>actually increase</w:t>
      </w:r>
      <w:proofErr w:type="gramEnd"/>
      <w:r w:rsidRPr="00367F5F">
        <w:rPr>
          <w:rFonts w:ascii="Times New Roman" w:hAnsi="Times New Roman" w:cs="Times New Roman"/>
          <w:sz w:val="24"/>
          <w:szCs w:val="24"/>
        </w:rPr>
        <w:t xml:space="preserve"> prosocial behavior as people seek to strengthen community ties that provide protection (</w:t>
      </w:r>
      <w:bookmarkStart w:id="123" w:name="_Hlk180688984"/>
      <w:r w:rsidRPr="00367F5F">
        <w:rPr>
          <w:rFonts w:ascii="Times New Roman" w:hAnsi="Times New Roman" w:cs="Times New Roman"/>
          <w:sz w:val="24"/>
          <w:szCs w:val="24"/>
        </w:rPr>
        <w:t>Wang et al., 2021</w:t>
      </w:r>
      <w:bookmarkEnd w:id="123"/>
      <w:r w:rsidRPr="00367F5F">
        <w:rPr>
          <w:rFonts w:ascii="Times New Roman" w:hAnsi="Times New Roman" w:cs="Times New Roman"/>
          <w:sz w:val="24"/>
          <w:szCs w:val="24"/>
        </w:rPr>
        <w:t>). This suggests that factors that enhance feelings of community connection might buffer against the typical reduction in prosocial behavior under disease threat (</w:t>
      </w:r>
      <w:bookmarkStart w:id="124" w:name="_Hlk180688990"/>
      <w:r w:rsidRPr="00367F5F">
        <w:rPr>
          <w:rFonts w:ascii="Times New Roman" w:hAnsi="Times New Roman" w:cs="Times New Roman"/>
          <w:sz w:val="24"/>
          <w:szCs w:val="24"/>
        </w:rPr>
        <w:t>Wilson, 2012</w:t>
      </w:r>
      <w:bookmarkEnd w:id="124"/>
      <w:r w:rsidRPr="00367F5F">
        <w:rPr>
          <w:rFonts w:ascii="Times New Roman" w:hAnsi="Times New Roman" w:cs="Times New Roman"/>
          <w:sz w:val="24"/>
          <w:szCs w:val="24"/>
        </w:rPr>
        <w:t>).</w:t>
      </w:r>
    </w:p>
    <w:p w14:paraId="2432E81D" w14:textId="22FE787D" w:rsidR="00367F5F" w:rsidRPr="00367F5F" w:rsidRDefault="00367F5F" w:rsidP="00367F5F">
      <w:pPr>
        <w:spacing w:after="0" w:line="480" w:lineRule="auto"/>
        <w:ind w:firstLine="720"/>
        <w:rPr>
          <w:rFonts w:ascii="Times New Roman" w:hAnsi="Times New Roman" w:cs="Times New Roman"/>
          <w:sz w:val="24"/>
          <w:szCs w:val="24"/>
        </w:rPr>
      </w:pPr>
      <w:r w:rsidRPr="00367F5F">
        <w:rPr>
          <w:rFonts w:ascii="Times New Roman" w:hAnsi="Times New Roman" w:cs="Times New Roman"/>
          <w:sz w:val="24"/>
          <w:szCs w:val="24"/>
        </w:rPr>
        <w:t>For sustainable behavior, the key moderating factor is individuals' self-construal - whether they view themselves as independent entities or as interconnected with others and the environment (</w:t>
      </w:r>
      <w:bookmarkStart w:id="125" w:name="_Hlk180688996"/>
      <w:r w:rsidRPr="00367F5F">
        <w:rPr>
          <w:rFonts w:ascii="Times New Roman" w:hAnsi="Times New Roman" w:cs="Times New Roman"/>
          <w:sz w:val="24"/>
          <w:szCs w:val="24"/>
        </w:rPr>
        <w:t>Markus &amp; Kitayama, 1991</w:t>
      </w:r>
      <w:bookmarkEnd w:id="125"/>
      <w:r w:rsidRPr="00367F5F">
        <w:rPr>
          <w:rFonts w:ascii="Times New Roman" w:hAnsi="Times New Roman" w:cs="Times New Roman"/>
          <w:sz w:val="24"/>
          <w:szCs w:val="24"/>
        </w:rPr>
        <w:t xml:space="preserve">; </w:t>
      </w:r>
      <w:bookmarkStart w:id="126" w:name="_Hlk180689000"/>
      <w:r w:rsidRPr="00367F5F">
        <w:rPr>
          <w:rFonts w:ascii="Times New Roman" w:hAnsi="Times New Roman" w:cs="Times New Roman"/>
          <w:sz w:val="24"/>
          <w:szCs w:val="24"/>
        </w:rPr>
        <w:t>Arnocky et al., 2007</w:t>
      </w:r>
      <w:bookmarkEnd w:id="126"/>
      <w:r w:rsidRPr="00367F5F">
        <w:rPr>
          <w:rFonts w:ascii="Times New Roman" w:hAnsi="Times New Roman" w:cs="Times New Roman"/>
          <w:sz w:val="24"/>
          <w:szCs w:val="24"/>
        </w:rPr>
        <w:t>). Those with interdependent self-construals, who see themselves as part of a larger ecological system, may maintain their sustainable behaviors even under disease threat as they recognize the connection between environmental and personal health (</w:t>
      </w:r>
      <w:bookmarkStart w:id="127" w:name="_Hlk180689008"/>
      <w:r w:rsidRPr="00367F5F">
        <w:rPr>
          <w:rFonts w:ascii="Times New Roman" w:hAnsi="Times New Roman" w:cs="Times New Roman"/>
          <w:sz w:val="24"/>
          <w:szCs w:val="24"/>
        </w:rPr>
        <w:t>Sheehan &amp; Dommer, 2020</w:t>
      </w:r>
      <w:bookmarkEnd w:id="127"/>
      <w:r w:rsidRPr="00367F5F">
        <w:rPr>
          <w:rFonts w:ascii="Times New Roman" w:hAnsi="Times New Roman" w:cs="Times New Roman"/>
          <w:sz w:val="24"/>
          <w:szCs w:val="24"/>
        </w:rPr>
        <w:t xml:space="preserve">; White et al., 2019). In contrast, </w:t>
      </w:r>
      <w:r w:rsidRPr="00367F5F">
        <w:rPr>
          <w:rFonts w:ascii="Times New Roman" w:hAnsi="Times New Roman" w:cs="Times New Roman"/>
          <w:sz w:val="24"/>
          <w:szCs w:val="24"/>
        </w:rPr>
        <w:lastRenderedPageBreak/>
        <w:t>those with independent self-construals are likely to show the predicted decrease in sustainable behavior as they focus primarily on personal protection. The perceived connection between environmental and health outcomes may also moderate these effects - when consumers understand how environmental degradation can increase disease vulnerability, they might maintain or even increase sustainable behaviors despite disease threats (</w:t>
      </w:r>
      <w:bookmarkStart w:id="128" w:name="_Hlk180689033"/>
      <w:r w:rsidRPr="00367F5F">
        <w:rPr>
          <w:rFonts w:ascii="Times New Roman" w:hAnsi="Times New Roman" w:cs="Times New Roman"/>
          <w:sz w:val="24"/>
          <w:szCs w:val="24"/>
        </w:rPr>
        <w:t>Wang et al., 2021</w:t>
      </w:r>
      <w:bookmarkEnd w:id="128"/>
      <w:r w:rsidRPr="00367F5F">
        <w:rPr>
          <w:rFonts w:ascii="Times New Roman" w:hAnsi="Times New Roman" w:cs="Times New Roman"/>
          <w:sz w:val="24"/>
          <w:szCs w:val="24"/>
        </w:rPr>
        <w:t>).</w:t>
      </w:r>
    </w:p>
    <w:p w14:paraId="691DF135" w14:textId="77777777" w:rsidR="00007814" w:rsidRDefault="00007814" w:rsidP="00007814">
      <w:pPr>
        <w:spacing w:after="0" w:line="480" w:lineRule="auto"/>
        <w:rPr>
          <w:rFonts w:ascii="Times New Roman" w:hAnsi="Times New Roman" w:cs="Times New Roman"/>
          <w:i/>
          <w:iCs/>
          <w:sz w:val="24"/>
          <w:szCs w:val="24"/>
        </w:rPr>
      </w:pPr>
    </w:p>
    <w:p w14:paraId="4EFAF206" w14:textId="7248ACE6" w:rsidR="00B00648" w:rsidRDefault="00B00648" w:rsidP="00007814">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GENERAL DISCUSSION</w:t>
      </w:r>
    </w:p>
    <w:p w14:paraId="06CFD77F" w14:textId="39B89975" w:rsidR="000F776D" w:rsidRDefault="004E0139" w:rsidP="00054001">
      <w:pPr>
        <w:spacing w:after="0" w:line="480" w:lineRule="auto"/>
        <w:ind w:firstLine="720"/>
        <w:rPr>
          <w:rFonts w:ascii="Times New Roman" w:hAnsi="Times New Roman" w:cs="Times New Roman"/>
          <w:sz w:val="24"/>
          <w:szCs w:val="24"/>
        </w:rPr>
      </w:pPr>
      <w:r w:rsidRPr="004E0139">
        <w:rPr>
          <w:rFonts w:ascii="Times New Roman" w:hAnsi="Times New Roman" w:cs="Times New Roman"/>
          <w:sz w:val="24"/>
          <w:szCs w:val="24"/>
        </w:rPr>
        <w:t>Our research advances understanding of how disease cues systematically influence consumer behavior through fundamental psychological changes. By integrating insights from evolutionary psychology and consumer behavior, we demonstrate how disease cues trigger shifts in affect (e.g., heightened disgust, anxiety), cognition (e.g., narrowed attention), and motivation (e.g., self-protection goals) that reshape consumer decision-making. These psychological changes manifest across multiple domains of consumer behavior, from self-regulation and social identity processes to information processing and prosocial behaviors. Our framework not only organizes existing findings but provides a theoretical foundation for predicting novel consumer responses to disease threats across various marketplace contexts.</w:t>
      </w:r>
    </w:p>
    <w:p w14:paraId="3619A4BC" w14:textId="77777777" w:rsidR="004E0139" w:rsidRDefault="004E0139" w:rsidP="00054001">
      <w:pPr>
        <w:spacing w:after="0" w:line="480" w:lineRule="auto"/>
        <w:ind w:firstLine="720"/>
        <w:rPr>
          <w:rFonts w:ascii="Times New Roman" w:hAnsi="Times New Roman" w:cs="Times New Roman"/>
          <w:b/>
          <w:bCs/>
          <w:sz w:val="24"/>
          <w:szCs w:val="24"/>
        </w:rPr>
      </w:pPr>
    </w:p>
    <w:p w14:paraId="4942CFC8" w14:textId="51CB88D6" w:rsidR="00136FF1" w:rsidRDefault="00136FF1" w:rsidP="00136FF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Theoretical Contributions</w:t>
      </w:r>
    </w:p>
    <w:p w14:paraId="0067922A" w14:textId="77777777" w:rsidR="004E0139" w:rsidRPr="004E0139" w:rsidRDefault="004E0139" w:rsidP="004E0139">
      <w:pPr>
        <w:spacing w:after="0" w:line="480" w:lineRule="auto"/>
        <w:ind w:firstLine="720"/>
        <w:rPr>
          <w:rFonts w:ascii="Times New Roman" w:hAnsi="Times New Roman" w:cs="Times New Roman"/>
          <w:sz w:val="24"/>
          <w:szCs w:val="24"/>
        </w:rPr>
      </w:pPr>
      <w:r w:rsidRPr="004E0139">
        <w:rPr>
          <w:rFonts w:ascii="Times New Roman" w:hAnsi="Times New Roman" w:cs="Times New Roman"/>
          <w:sz w:val="24"/>
          <w:szCs w:val="24"/>
        </w:rPr>
        <w:t xml:space="preserve">This research makes several theoretical contributions. First, it bridges evolutionary psychology and consumer behavior by providing an integrative framework explaining how disease cues influence consumer responses through three fundamental psychological changes - affect, cognition, and motivation. By delineating these basic processes, we extend behavioral immune system theory (Schaller &amp; Park, 2011; Schaller &amp; Neuberg, 2012) into the consumer </w:t>
      </w:r>
      <w:r w:rsidRPr="004E0139">
        <w:rPr>
          <w:rFonts w:ascii="Times New Roman" w:hAnsi="Times New Roman" w:cs="Times New Roman"/>
          <w:sz w:val="24"/>
          <w:szCs w:val="24"/>
        </w:rPr>
        <w:lastRenderedPageBreak/>
        <w:t>domain, providing a theoretical foundation that both explains existing findings and predicts novel consumer responses across multiple domains.</w:t>
      </w:r>
    </w:p>
    <w:p w14:paraId="205EF76D" w14:textId="77777777" w:rsidR="004E0139" w:rsidRPr="004E0139" w:rsidRDefault="004E0139" w:rsidP="004E0139">
      <w:pPr>
        <w:spacing w:after="0" w:line="480" w:lineRule="auto"/>
        <w:ind w:firstLine="720"/>
        <w:rPr>
          <w:rFonts w:ascii="Times New Roman" w:hAnsi="Times New Roman" w:cs="Times New Roman"/>
          <w:sz w:val="24"/>
          <w:szCs w:val="24"/>
        </w:rPr>
      </w:pPr>
      <w:r w:rsidRPr="004E0139">
        <w:rPr>
          <w:rFonts w:ascii="Times New Roman" w:hAnsi="Times New Roman" w:cs="Times New Roman"/>
          <w:sz w:val="24"/>
          <w:szCs w:val="24"/>
        </w:rPr>
        <w:t>Second, our framework advances understanding of threat responses in consumer behavior by highlighting the unique aspects of disease threats. While previous research has examined various threats (e.g., financial, social, existential), the behavioral immune system's distinct evolutionary history and activation patterns produce consumer responses that differ from other threat types (Ackerman et al., 2018; Murray &amp; Schaller, 2016).</w:t>
      </w:r>
    </w:p>
    <w:p w14:paraId="7646E3D7" w14:textId="77777777" w:rsidR="004E0139" w:rsidRPr="004E0139" w:rsidRDefault="004E0139" w:rsidP="004E0139">
      <w:pPr>
        <w:spacing w:after="0" w:line="480" w:lineRule="auto"/>
        <w:ind w:firstLine="720"/>
        <w:rPr>
          <w:rFonts w:ascii="Times New Roman" w:hAnsi="Times New Roman" w:cs="Times New Roman"/>
          <w:sz w:val="24"/>
          <w:szCs w:val="24"/>
        </w:rPr>
      </w:pPr>
      <w:r w:rsidRPr="004E0139">
        <w:rPr>
          <w:rFonts w:ascii="Times New Roman" w:hAnsi="Times New Roman" w:cs="Times New Roman"/>
          <w:sz w:val="24"/>
          <w:szCs w:val="24"/>
        </w:rPr>
        <w:t>Finally, we expand the scope of behavioral immune system research beyond its traditional focus on social and interpersonal responses (as shown in Table 1). Our framework demonstrates how disease avoidance motivation systematically influences a broader range of marketplace behaviors, from product evaluation to sustainable consumption, advancing our theoretical understanding of how pathogen-avoidance psychology shapes consumer decision-making.</w:t>
      </w:r>
    </w:p>
    <w:p w14:paraId="7D1FD532" w14:textId="77777777" w:rsidR="00136FF1" w:rsidRDefault="00136FF1" w:rsidP="00B00648">
      <w:pPr>
        <w:spacing w:after="0" w:line="480" w:lineRule="auto"/>
        <w:rPr>
          <w:rFonts w:ascii="Times New Roman" w:hAnsi="Times New Roman" w:cs="Times New Roman"/>
          <w:b/>
          <w:bCs/>
          <w:sz w:val="24"/>
          <w:szCs w:val="24"/>
        </w:rPr>
      </w:pPr>
    </w:p>
    <w:p w14:paraId="4B386C25" w14:textId="4288FDD6" w:rsidR="00B00648" w:rsidRDefault="00054001" w:rsidP="00B0064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Limitations </w:t>
      </w:r>
      <w:r w:rsidR="00B00648">
        <w:rPr>
          <w:rFonts w:ascii="Times New Roman" w:hAnsi="Times New Roman" w:cs="Times New Roman"/>
          <w:b/>
          <w:bCs/>
          <w:sz w:val="24"/>
          <w:szCs w:val="24"/>
        </w:rPr>
        <w:t>Future Research Directions</w:t>
      </w:r>
    </w:p>
    <w:p w14:paraId="53526AD2" w14:textId="77777777" w:rsidR="00054001" w:rsidRPr="00054001" w:rsidRDefault="00054001" w:rsidP="00054001">
      <w:pPr>
        <w:spacing w:after="0" w:line="480" w:lineRule="auto"/>
        <w:ind w:firstLine="720"/>
        <w:rPr>
          <w:rFonts w:ascii="Times New Roman" w:hAnsi="Times New Roman" w:cs="Times New Roman"/>
          <w:sz w:val="24"/>
          <w:szCs w:val="24"/>
        </w:rPr>
      </w:pPr>
      <w:r w:rsidRPr="00054001">
        <w:rPr>
          <w:rFonts w:ascii="Times New Roman" w:hAnsi="Times New Roman" w:cs="Times New Roman"/>
          <w:sz w:val="24"/>
          <w:szCs w:val="24"/>
        </w:rPr>
        <w:t>While our framework advances understanding of consumer responses to disease cues, several limitations suggest important directions for future research. First, our framework focuses primarily on individual-level psychological processes (affect, cognition, and motivation). Future research should examine how these processes interact with broader social psychological mechanisms, particularly in collective consumption contexts. For example, studies could investigate how disease cues influence group decision-making, collective consumption rituals, and marketplace communities.</w:t>
      </w:r>
    </w:p>
    <w:p w14:paraId="1BD8D0FC" w14:textId="77777777" w:rsidR="00054001" w:rsidRPr="00054001" w:rsidRDefault="00054001" w:rsidP="00054001">
      <w:pPr>
        <w:spacing w:after="0" w:line="480" w:lineRule="auto"/>
        <w:ind w:firstLine="720"/>
        <w:rPr>
          <w:rFonts w:ascii="Times New Roman" w:hAnsi="Times New Roman" w:cs="Times New Roman"/>
          <w:sz w:val="24"/>
          <w:szCs w:val="24"/>
        </w:rPr>
      </w:pPr>
      <w:r w:rsidRPr="00054001">
        <w:rPr>
          <w:rFonts w:ascii="Times New Roman" w:hAnsi="Times New Roman" w:cs="Times New Roman"/>
          <w:sz w:val="24"/>
          <w:szCs w:val="24"/>
        </w:rPr>
        <w:t xml:space="preserve">Second, our current understanding of contextual effects remains limited. Future research should examine how different consumption environments (e.g., retail, digital, service) moderate </w:t>
      </w:r>
      <w:r w:rsidRPr="00054001">
        <w:rPr>
          <w:rFonts w:ascii="Times New Roman" w:hAnsi="Times New Roman" w:cs="Times New Roman"/>
          <w:sz w:val="24"/>
          <w:szCs w:val="24"/>
        </w:rPr>
        <w:lastRenderedPageBreak/>
        <w:t>consumer responses to disease cues. For instance, how do disease cues encountered in retail settings (e.g., seeing someone sneeze) versus digital environments (e.g., online health warnings) differentially impact consumer behavior? Understanding these contextual differences would help marketers tailor their strategies more effectively.</w:t>
      </w:r>
    </w:p>
    <w:p w14:paraId="67D60D17" w14:textId="591C162F" w:rsidR="00054001" w:rsidRDefault="00054001" w:rsidP="00054001">
      <w:pPr>
        <w:spacing w:after="0" w:line="480" w:lineRule="auto"/>
        <w:ind w:firstLine="720"/>
        <w:rPr>
          <w:rFonts w:ascii="Times New Roman" w:hAnsi="Times New Roman" w:cs="Times New Roman"/>
          <w:sz w:val="24"/>
          <w:szCs w:val="24"/>
        </w:rPr>
      </w:pPr>
      <w:r w:rsidRPr="00054001">
        <w:rPr>
          <w:rFonts w:ascii="Times New Roman" w:hAnsi="Times New Roman" w:cs="Times New Roman"/>
          <w:sz w:val="24"/>
          <w:szCs w:val="24"/>
        </w:rPr>
        <w:t>Third, while we identify several consumer responses to disease cues, additional behavioral domains warrant investigation. For example, research could explore how disease cues influence</w:t>
      </w:r>
      <w:r>
        <w:rPr>
          <w:rFonts w:ascii="Times New Roman" w:hAnsi="Times New Roman" w:cs="Times New Roman"/>
          <w:sz w:val="24"/>
          <w:szCs w:val="24"/>
        </w:rPr>
        <w:t xml:space="preserve"> brand relationships, channel preferences, consumer financial decision making, and service experiences.</w:t>
      </w:r>
    </w:p>
    <w:p w14:paraId="053369A0" w14:textId="1EAB9FF6" w:rsidR="00054001" w:rsidRDefault="00054001" w:rsidP="0005400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Fourth, our framework could be enriched by examining how individual differences moderate these effects. Future studies should consider factors such as health-related self-efficacy, risk tolerance, and regulatory focus influence consumer responses to disease cues. </w:t>
      </w:r>
    </w:p>
    <w:p w14:paraId="4369235B" w14:textId="3FF58E1F" w:rsidR="00054001" w:rsidRDefault="00054001" w:rsidP="0005400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Fifth</w:t>
      </w:r>
      <w:r w:rsidRPr="00054001">
        <w:rPr>
          <w:rFonts w:ascii="Times New Roman" w:hAnsi="Times New Roman" w:cs="Times New Roman"/>
          <w:sz w:val="24"/>
          <w:szCs w:val="24"/>
        </w:rPr>
        <w:t>, research should explore methods for enhancing positive outcomes in the face of disease threats. While disease avoidance motivation often leads to defensive responses, conditions may exist where it promotes beneficial consumer behaviors. For instance, Wang et al. (2021) found that disease cues can enhance sustainable consumption through heightened community connection. Understanding such positive pathways could help marketers and policymakers develop more effective interventions.</w:t>
      </w:r>
    </w:p>
    <w:p w14:paraId="70494407" w14:textId="163CCE84" w:rsidR="00054001" w:rsidRPr="00C80855" w:rsidRDefault="00054001" w:rsidP="00054001">
      <w:pPr>
        <w:pStyle w:val="ListParagraph"/>
        <w:spacing w:after="0" w:line="480" w:lineRule="auto"/>
        <w:ind w:left="0" w:firstLine="720"/>
        <w:rPr>
          <w:rFonts w:ascii="Times New Roman" w:hAnsi="Times New Roman" w:cs="Times New Roman"/>
          <w:sz w:val="24"/>
          <w:szCs w:val="24"/>
        </w:rPr>
      </w:pPr>
      <w:r>
        <w:rPr>
          <w:rFonts w:ascii="Times New Roman" w:hAnsi="Times New Roman" w:cs="Times New Roman"/>
          <w:sz w:val="24"/>
          <w:szCs w:val="24"/>
        </w:rPr>
        <w:t>Sixth</w:t>
      </w:r>
      <w:r w:rsidRPr="00C80855">
        <w:rPr>
          <w:rFonts w:ascii="Times New Roman" w:hAnsi="Times New Roman" w:cs="Times New Roman"/>
          <w:sz w:val="24"/>
          <w:szCs w:val="24"/>
        </w:rPr>
        <w:t xml:space="preserve">, our model does not account for sickness behavior, which includes adaptive changes during an infection such as fatigue, social withdrawal, depressed mood, and reduced motor activity </w:t>
      </w:r>
      <w:r w:rsidRPr="00AB5238">
        <w:rPr>
          <w:rFonts w:ascii="Times New Roman" w:hAnsi="Times New Roman" w:cs="Times New Roman"/>
          <w:sz w:val="24"/>
          <w:szCs w:val="24"/>
        </w:rPr>
        <w:t>(</w:t>
      </w:r>
      <w:bookmarkStart w:id="129" w:name="_Hlk180689062"/>
      <w:r w:rsidRPr="00AB5238">
        <w:rPr>
          <w:rFonts w:ascii="Times New Roman" w:hAnsi="Times New Roman" w:cs="Times New Roman"/>
          <w:sz w:val="24"/>
          <w:szCs w:val="24"/>
        </w:rPr>
        <w:t>Hart, 1988; Konsman et al., 2002; Shakhar &amp; Shakhar, 2015</w:t>
      </w:r>
      <w:bookmarkEnd w:id="129"/>
      <w:r w:rsidRPr="00AB5238">
        <w:rPr>
          <w:rFonts w:ascii="Times New Roman" w:hAnsi="Times New Roman" w:cs="Times New Roman"/>
          <w:sz w:val="24"/>
          <w:szCs w:val="24"/>
        </w:rPr>
        <w:t>)</w:t>
      </w:r>
      <w:r w:rsidRPr="00C80855">
        <w:rPr>
          <w:rFonts w:ascii="Times New Roman" w:hAnsi="Times New Roman" w:cs="Times New Roman"/>
          <w:sz w:val="24"/>
          <w:szCs w:val="24"/>
        </w:rPr>
        <w:t>. Future research should identify the marketing consequences of sickness behavior.</w:t>
      </w:r>
    </w:p>
    <w:p w14:paraId="45C3A506" w14:textId="77777777" w:rsidR="00054001" w:rsidRPr="00B00648" w:rsidRDefault="00054001" w:rsidP="00054001">
      <w:pPr>
        <w:pStyle w:val="ListParagraph"/>
        <w:spacing w:after="0" w:line="480" w:lineRule="auto"/>
        <w:ind w:left="0" w:firstLine="720"/>
        <w:rPr>
          <w:rFonts w:ascii="Times New Roman" w:hAnsi="Times New Roman" w:cs="Times New Roman"/>
          <w:sz w:val="24"/>
          <w:szCs w:val="24"/>
        </w:rPr>
      </w:pPr>
      <w:r w:rsidRPr="00C80855">
        <w:rPr>
          <w:rFonts w:ascii="Times New Roman" w:hAnsi="Times New Roman" w:cs="Times New Roman"/>
          <w:sz w:val="24"/>
          <w:szCs w:val="24"/>
        </w:rPr>
        <w:t xml:space="preserve">Finally, our framework does not differentiate between different diseases or classes of pathogens. We assume that any perceived threat can activate disease avoidance motivation. </w:t>
      </w:r>
      <w:r w:rsidRPr="00C80855">
        <w:rPr>
          <w:rFonts w:ascii="Times New Roman" w:hAnsi="Times New Roman" w:cs="Times New Roman"/>
          <w:sz w:val="24"/>
          <w:szCs w:val="24"/>
        </w:rPr>
        <w:lastRenderedPageBreak/>
        <w:t>Future research should investigate whether different types of diseases and pathogens affect disease avoidance motivation differently.</w:t>
      </w:r>
    </w:p>
    <w:p w14:paraId="1ED68223" w14:textId="77777777" w:rsidR="00B00648" w:rsidRPr="00B00648" w:rsidRDefault="00B00648" w:rsidP="00B00648">
      <w:pPr>
        <w:spacing w:after="0" w:line="480" w:lineRule="auto"/>
        <w:rPr>
          <w:rFonts w:ascii="Times New Roman" w:hAnsi="Times New Roman" w:cs="Times New Roman"/>
          <w:b/>
          <w:bCs/>
          <w:sz w:val="24"/>
          <w:szCs w:val="24"/>
        </w:rPr>
      </w:pPr>
    </w:p>
    <w:p w14:paraId="6FCF2411" w14:textId="543649FD" w:rsidR="00C80855" w:rsidRPr="00AC3030" w:rsidRDefault="00AC3030" w:rsidP="00AC3030">
      <w:pPr>
        <w:pStyle w:val="ListParagraph"/>
        <w:spacing w:after="0" w:line="480" w:lineRule="auto"/>
        <w:ind w:left="0"/>
        <w:rPr>
          <w:rFonts w:ascii="Times New Roman" w:hAnsi="Times New Roman" w:cs="Times New Roman"/>
          <w:b/>
          <w:bCs/>
          <w:sz w:val="24"/>
          <w:szCs w:val="24"/>
        </w:rPr>
      </w:pPr>
      <w:bookmarkStart w:id="130" w:name="_Toc63432875"/>
      <w:bookmarkStart w:id="131" w:name="_Toc63432895"/>
      <w:r>
        <w:rPr>
          <w:rFonts w:ascii="Times New Roman" w:hAnsi="Times New Roman" w:cs="Times New Roman"/>
          <w:b/>
          <w:bCs/>
          <w:sz w:val="24"/>
          <w:szCs w:val="24"/>
        </w:rPr>
        <w:t>Conclusion</w:t>
      </w:r>
    </w:p>
    <w:p w14:paraId="183E7BB3" w14:textId="77777777" w:rsidR="00FE031B" w:rsidRDefault="00054001" w:rsidP="00C80855">
      <w:pPr>
        <w:pStyle w:val="ListParagraph"/>
        <w:spacing w:after="0" w:line="480" w:lineRule="auto"/>
        <w:ind w:left="0" w:firstLine="720"/>
        <w:rPr>
          <w:rFonts w:ascii="Times New Roman" w:hAnsi="Times New Roman" w:cs="Times New Roman"/>
          <w:sz w:val="24"/>
          <w:szCs w:val="24"/>
        </w:rPr>
      </w:pPr>
      <w:r w:rsidRPr="00054001">
        <w:rPr>
          <w:rFonts w:ascii="Times New Roman" w:hAnsi="Times New Roman" w:cs="Times New Roman"/>
          <w:sz w:val="24"/>
          <w:szCs w:val="24"/>
        </w:rPr>
        <w:t>Understanding consumer responses to infectious disease cues has become increasingly critical for marketing theory and practice. Our framework integrates insights from evolutionary psychology and consumer behavior to explain how disease cues systematically influence consumer decision-making through fundamental shifts in psychological processes. These insights can help marketers better predict and address consumer responses during health crises while suggesting promising directions for future research.</w:t>
      </w:r>
    </w:p>
    <w:p w14:paraId="27AFF92A" w14:textId="77777777" w:rsidR="00FE031B" w:rsidRDefault="00FE031B">
      <w:pPr>
        <w:rPr>
          <w:rFonts w:ascii="Times New Roman" w:hAnsi="Times New Roman" w:cs="Times New Roman"/>
          <w:b/>
          <w:bCs/>
          <w:sz w:val="24"/>
          <w:szCs w:val="24"/>
        </w:rPr>
      </w:pPr>
      <w:r>
        <w:rPr>
          <w:rFonts w:ascii="Times New Roman" w:hAnsi="Times New Roman" w:cs="Times New Roman"/>
          <w:b/>
          <w:bCs/>
          <w:sz w:val="24"/>
          <w:szCs w:val="24"/>
        </w:rPr>
        <w:br w:type="page"/>
      </w:r>
    </w:p>
    <w:p w14:paraId="66199D09" w14:textId="4058BF4E" w:rsidR="00FE031B" w:rsidRDefault="00FE031B" w:rsidP="00C80855">
      <w:pPr>
        <w:pStyle w:val="ListParagraph"/>
        <w:spacing w:after="0" w:line="480" w:lineRule="auto"/>
        <w:ind w:left="0" w:firstLine="720"/>
        <w:rPr>
          <w:rFonts w:ascii="Times New Roman" w:hAnsi="Times New Roman" w:cs="Times New Roman"/>
          <w:b/>
          <w:bCs/>
          <w:sz w:val="24"/>
          <w:szCs w:val="24"/>
        </w:rPr>
      </w:pPr>
      <w:r>
        <w:rPr>
          <w:rFonts w:ascii="Times New Roman" w:hAnsi="Times New Roman" w:cs="Times New Roman"/>
          <w:b/>
          <w:bCs/>
          <w:sz w:val="24"/>
          <w:szCs w:val="24"/>
        </w:rPr>
        <w:lastRenderedPageBreak/>
        <w:t>ACKNOWLEDGEMENTS</w:t>
      </w:r>
    </w:p>
    <w:p w14:paraId="4876CEA0" w14:textId="7FAA4BFD" w:rsidR="00627604" w:rsidRPr="00C80855" w:rsidRDefault="00FE031B" w:rsidP="00C80855">
      <w:pPr>
        <w:pStyle w:val="ListParagraph"/>
        <w:spacing w:after="0" w:line="480" w:lineRule="auto"/>
        <w:ind w:left="0" w:firstLine="720"/>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 xml:space="preserve">The author thanks Chris Janiszewski, Aner Sela, Richard Lutz, and Amir Erez for comments on an earlier version of the manuscript. In addition, the author dedicates this paper to the loving memory of Wagner Vinicius </w:t>
      </w:r>
      <w:proofErr w:type="spellStart"/>
      <w:r>
        <w:rPr>
          <w:rFonts w:ascii="Times New Roman" w:eastAsia="Times New Roman" w:hAnsi="Times New Roman" w:cs="Times New Roman"/>
          <w:sz w:val="24"/>
          <w:szCs w:val="24"/>
        </w:rPr>
        <w:t>Pretola</w:t>
      </w:r>
      <w:proofErr w:type="spellEnd"/>
      <w:r>
        <w:rPr>
          <w:rFonts w:ascii="Times New Roman" w:eastAsia="Times New Roman" w:hAnsi="Times New Roman" w:cs="Times New Roman"/>
          <w:sz w:val="24"/>
          <w:szCs w:val="24"/>
        </w:rPr>
        <w:t>.</w:t>
      </w:r>
      <w:r w:rsidR="00627604" w:rsidRPr="00C80855">
        <w:rPr>
          <w:rFonts w:ascii="Times New Roman" w:hAnsi="Times New Roman" w:cs="Times New Roman"/>
          <w:sz w:val="24"/>
          <w:szCs w:val="24"/>
        </w:rPr>
        <w:br w:type="page"/>
      </w:r>
    </w:p>
    <w:p w14:paraId="19C20138" w14:textId="6F5FC789" w:rsidR="00AE2E74" w:rsidRPr="00D81428" w:rsidRDefault="00AE2E74" w:rsidP="00E3474C">
      <w:pPr>
        <w:pStyle w:val="Heading1"/>
      </w:pPr>
      <w:r w:rsidRPr="00D81428">
        <w:lastRenderedPageBreak/>
        <w:t>REFERENCES</w:t>
      </w:r>
      <w:bookmarkEnd w:id="130"/>
      <w:bookmarkEnd w:id="131"/>
    </w:p>
    <w:p w14:paraId="1CDC2BE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Ackerman, J. M., Becker, D. V., Mortensen, C. R., Sasaki, T., Neuberg, S. L., &amp; Kenrick, D. T. (2009). A pox on the mind: Disjunction of attention and memory in the processing of physical disfigurement. </w:t>
      </w:r>
      <w:r w:rsidRPr="001779D5">
        <w:rPr>
          <w:rFonts w:ascii="Times New Roman" w:hAnsi="Times New Roman" w:cs="Times New Roman"/>
          <w:i/>
          <w:iCs/>
          <w:sz w:val="24"/>
          <w:szCs w:val="24"/>
          <w:shd w:val="clear" w:color="auto" w:fill="FFFFFF"/>
        </w:rPr>
        <w:t>Journal of Experimental Social Psychology, 45</w:t>
      </w:r>
      <w:r w:rsidRPr="001779D5">
        <w:rPr>
          <w:rFonts w:ascii="Times New Roman" w:hAnsi="Times New Roman" w:cs="Times New Roman"/>
          <w:sz w:val="24"/>
          <w:szCs w:val="24"/>
          <w:shd w:val="clear" w:color="auto" w:fill="FFFFFF"/>
        </w:rPr>
        <w:t>(3), 478-485.</w:t>
      </w:r>
    </w:p>
    <w:p w14:paraId="458C5F5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Ackerman, J. M., Hill, S. E., &amp; Murray, D. R. (2018). The behavioral immune system: Current concerns and future directions. </w:t>
      </w:r>
      <w:r w:rsidRPr="001779D5">
        <w:rPr>
          <w:rFonts w:ascii="Times New Roman" w:hAnsi="Times New Roman" w:cs="Times New Roman"/>
          <w:i/>
          <w:iCs/>
          <w:sz w:val="24"/>
          <w:szCs w:val="24"/>
          <w:shd w:val="clear" w:color="auto" w:fill="FFFFFF"/>
        </w:rPr>
        <w:t>Social and Personality Psychology Compass, 12</w:t>
      </w:r>
      <w:r w:rsidRPr="001779D5">
        <w:rPr>
          <w:rFonts w:ascii="Times New Roman" w:hAnsi="Times New Roman" w:cs="Times New Roman"/>
          <w:sz w:val="24"/>
          <w:szCs w:val="24"/>
          <w:shd w:val="clear" w:color="auto" w:fill="FFFFFF"/>
        </w:rPr>
        <w:t>(2), 1-14.</w:t>
      </w:r>
    </w:p>
    <w:p w14:paraId="35321EB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Akira, S., Uematsu, S., &amp; Takeuchi, O. (2006). Pathogen recognition and innate immunity. </w:t>
      </w:r>
      <w:r w:rsidRPr="001779D5">
        <w:rPr>
          <w:rFonts w:ascii="Times New Roman" w:hAnsi="Times New Roman" w:cs="Times New Roman"/>
          <w:i/>
          <w:iCs/>
          <w:sz w:val="24"/>
          <w:szCs w:val="24"/>
          <w:shd w:val="clear" w:color="auto" w:fill="FFFFFF"/>
        </w:rPr>
        <w:t>Cell, 124</w:t>
      </w:r>
      <w:r w:rsidRPr="001779D5">
        <w:rPr>
          <w:rFonts w:ascii="Times New Roman" w:hAnsi="Times New Roman" w:cs="Times New Roman"/>
          <w:sz w:val="24"/>
          <w:szCs w:val="24"/>
          <w:shd w:val="clear" w:color="auto" w:fill="FFFFFF"/>
        </w:rPr>
        <w:t>(4), 783-801.</w:t>
      </w:r>
    </w:p>
    <w:p w14:paraId="5ED210D9"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Aknin, L. B., Dunn, E. W., Sandstrom, G. M., &amp; Norton, M. I. (2013). Does social connection turn good deeds into good </w:t>
      </w:r>
      <w:proofErr w:type="gramStart"/>
      <w:r w:rsidRPr="001779D5">
        <w:rPr>
          <w:rFonts w:ascii="Times New Roman" w:hAnsi="Times New Roman" w:cs="Times New Roman"/>
          <w:sz w:val="24"/>
          <w:szCs w:val="24"/>
          <w:shd w:val="clear" w:color="auto" w:fill="FFFFFF"/>
        </w:rPr>
        <w:t>feelings?:</w:t>
      </w:r>
      <w:proofErr w:type="gramEnd"/>
      <w:r w:rsidRPr="001779D5">
        <w:rPr>
          <w:rFonts w:ascii="Times New Roman" w:hAnsi="Times New Roman" w:cs="Times New Roman"/>
          <w:sz w:val="24"/>
          <w:szCs w:val="24"/>
          <w:shd w:val="clear" w:color="auto" w:fill="FFFFFF"/>
        </w:rPr>
        <w:t xml:space="preserve"> On the value of putting the ‘social’ in prosocial spending. </w:t>
      </w:r>
      <w:r w:rsidRPr="001779D5">
        <w:rPr>
          <w:rFonts w:ascii="Times New Roman" w:hAnsi="Times New Roman" w:cs="Times New Roman"/>
          <w:i/>
          <w:iCs/>
          <w:sz w:val="24"/>
          <w:szCs w:val="24"/>
          <w:shd w:val="clear" w:color="auto" w:fill="FFFFFF"/>
        </w:rPr>
        <w:t>International Journal of Happiness and Development, 1</w:t>
      </w:r>
      <w:r w:rsidRPr="001779D5">
        <w:rPr>
          <w:rFonts w:ascii="Times New Roman" w:hAnsi="Times New Roman" w:cs="Times New Roman"/>
          <w:sz w:val="24"/>
          <w:szCs w:val="24"/>
          <w:shd w:val="clear" w:color="auto" w:fill="FFFFFF"/>
        </w:rPr>
        <w:t>(2), 155-171.</w:t>
      </w:r>
    </w:p>
    <w:p w14:paraId="3BDD4D0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Anderson, C. J. (2003). The psychology of doing nothing: Forms of decision avoidance result from reason and emotion. </w:t>
      </w:r>
      <w:r w:rsidRPr="001779D5">
        <w:rPr>
          <w:rFonts w:ascii="Times New Roman" w:hAnsi="Times New Roman" w:cs="Times New Roman"/>
          <w:i/>
          <w:iCs/>
          <w:sz w:val="24"/>
          <w:szCs w:val="24"/>
          <w:shd w:val="clear" w:color="auto" w:fill="FFFFFF"/>
        </w:rPr>
        <w:t>Psychological Bulletin, 129</w:t>
      </w:r>
      <w:r w:rsidRPr="001779D5">
        <w:rPr>
          <w:rFonts w:ascii="Times New Roman" w:hAnsi="Times New Roman" w:cs="Times New Roman"/>
          <w:sz w:val="24"/>
          <w:szCs w:val="24"/>
          <w:shd w:val="clear" w:color="auto" w:fill="FFFFFF"/>
        </w:rPr>
        <w:t>(1), 139.</w:t>
      </w:r>
    </w:p>
    <w:p w14:paraId="33E079C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Argo, J. J., Dahl, D. W., &amp; Morales, A. C. (2006). Consumer contamination: How consumers react to products touched by others. </w:t>
      </w:r>
      <w:r w:rsidRPr="001779D5">
        <w:rPr>
          <w:rFonts w:ascii="Times New Roman" w:hAnsi="Times New Roman" w:cs="Times New Roman"/>
          <w:i/>
          <w:iCs/>
          <w:sz w:val="24"/>
          <w:szCs w:val="24"/>
          <w:shd w:val="clear" w:color="auto" w:fill="FFFFFF"/>
        </w:rPr>
        <w:t>Journal of Marketing, 70</w:t>
      </w:r>
      <w:r w:rsidRPr="001779D5">
        <w:rPr>
          <w:rFonts w:ascii="Times New Roman" w:hAnsi="Times New Roman" w:cs="Times New Roman"/>
          <w:sz w:val="24"/>
          <w:szCs w:val="24"/>
          <w:shd w:val="clear" w:color="auto" w:fill="FFFFFF"/>
        </w:rPr>
        <w:t>(2), 81-94.</w:t>
      </w:r>
    </w:p>
    <w:p w14:paraId="45ACB3A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Arnocky, S., Stroink, M., &amp; DeCicco, T. (2007). Self-construal predicts environmental concern, cooperation, and conservation. </w:t>
      </w:r>
      <w:r w:rsidRPr="001779D5">
        <w:rPr>
          <w:rFonts w:ascii="Times New Roman" w:hAnsi="Times New Roman" w:cs="Times New Roman"/>
          <w:i/>
          <w:iCs/>
          <w:sz w:val="24"/>
          <w:szCs w:val="24"/>
          <w:shd w:val="clear" w:color="auto" w:fill="FFFFFF"/>
        </w:rPr>
        <w:t>Journal of Environmental Psychology, 27</w:t>
      </w:r>
      <w:r w:rsidRPr="001779D5">
        <w:rPr>
          <w:rFonts w:ascii="Times New Roman" w:hAnsi="Times New Roman" w:cs="Times New Roman"/>
          <w:sz w:val="24"/>
          <w:szCs w:val="24"/>
          <w:shd w:val="clear" w:color="auto" w:fill="FFFFFF"/>
        </w:rPr>
        <w:t>(4), 255-264.</w:t>
      </w:r>
    </w:p>
    <w:p w14:paraId="0D74671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Armstrong, G. L., Conn, L. A., &amp; Pinner, R. W. (1999). Trends in infectious disease mortality in the United States during the 20th century. </w:t>
      </w:r>
      <w:r w:rsidRPr="001779D5">
        <w:rPr>
          <w:rFonts w:ascii="Times New Roman" w:hAnsi="Times New Roman" w:cs="Times New Roman"/>
          <w:i/>
          <w:iCs/>
          <w:sz w:val="24"/>
          <w:szCs w:val="24"/>
          <w:shd w:val="clear" w:color="auto" w:fill="FFFFFF"/>
        </w:rPr>
        <w:t>Journal of the American Medical Association, 281</w:t>
      </w:r>
      <w:r w:rsidRPr="001779D5">
        <w:rPr>
          <w:rFonts w:ascii="Times New Roman" w:hAnsi="Times New Roman" w:cs="Times New Roman"/>
          <w:sz w:val="24"/>
          <w:szCs w:val="24"/>
          <w:shd w:val="clear" w:color="auto" w:fill="FFFFFF"/>
        </w:rPr>
        <w:t>(1), 61-66.</w:t>
      </w:r>
    </w:p>
    <w:p w14:paraId="45A3559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Bamberg, S., &amp; Möser, G. (2007). Twenty years after Hines, Hungerford, and Tomera: A new meta-analysis of psycho-social determinants of pro-environmental behaviour. </w:t>
      </w:r>
      <w:r w:rsidRPr="001779D5">
        <w:rPr>
          <w:rFonts w:ascii="Times New Roman" w:hAnsi="Times New Roman" w:cs="Times New Roman"/>
          <w:i/>
          <w:iCs/>
          <w:sz w:val="24"/>
          <w:szCs w:val="24"/>
          <w:shd w:val="clear" w:color="auto" w:fill="FFFFFF"/>
        </w:rPr>
        <w:t>Journal of Environmental Psychology, 27</w:t>
      </w:r>
      <w:r w:rsidRPr="001779D5">
        <w:rPr>
          <w:rFonts w:ascii="Times New Roman" w:hAnsi="Times New Roman" w:cs="Times New Roman"/>
          <w:sz w:val="24"/>
          <w:szCs w:val="24"/>
          <w:shd w:val="clear" w:color="auto" w:fill="FFFFFF"/>
        </w:rPr>
        <w:t>(1), 14-25.</w:t>
      </w:r>
    </w:p>
    <w:p w14:paraId="26165359"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Bandura, A. (1988). Self-regulation of motivation and action through goal systems. In </w:t>
      </w:r>
      <w:r w:rsidRPr="001779D5">
        <w:rPr>
          <w:rFonts w:ascii="Times New Roman" w:hAnsi="Times New Roman" w:cs="Times New Roman"/>
          <w:i/>
          <w:iCs/>
          <w:sz w:val="24"/>
          <w:szCs w:val="24"/>
          <w:shd w:val="clear" w:color="auto" w:fill="FFFFFF"/>
        </w:rPr>
        <w:t>Cognitive perspectives on emotion and motivation</w:t>
      </w:r>
      <w:r w:rsidRPr="001779D5">
        <w:rPr>
          <w:rFonts w:ascii="Times New Roman" w:hAnsi="Times New Roman" w:cs="Times New Roman"/>
          <w:sz w:val="24"/>
          <w:szCs w:val="24"/>
          <w:shd w:val="clear" w:color="auto" w:fill="FFFFFF"/>
        </w:rPr>
        <w:t xml:space="preserve"> (pp. 37-61). Dordrecht: Springer Netherlands.</w:t>
      </w:r>
    </w:p>
    <w:p w14:paraId="41885599"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Bandura, A. (1991). Social cognitive theory of self-regulation. </w:t>
      </w:r>
      <w:r w:rsidRPr="001779D5">
        <w:rPr>
          <w:rFonts w:ascii="Times New Roman" w:hAnsi="Times New Roman" w:cs="Times New Roman"/>
          <w:i/>
          <w:iCs/>
          <w:sz w:val="24"/>
          <w:szCs w:val="24"/>
          <w:shd w:val="clear" w:color="auto" w:fill="FFFFFF"/>
        </w:rPr>
        <w:t>Organizational Behavior and Human Decision Processes, 50</w:t>
      </w:r>
      <w:r w:rsidRPr="001779D5">
        <w:rPr>
          <w:rFonts w:ascii="Times New Roman" w:hAnsi="Times New Roman" w:cs="Times New Roman"/>
          <w:sz w:val="24"/>
          <w:szCs w:val="24"/>
          <w:shd w:val="clear" w:color="auto" w:fill="FFFFFF"/>
        </w:rPr>
        <w:t>(2), 248-287.</w:t>
      </w:r>
    </w:p>
    <w:p w14:paraId="2648A76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Baumeister, R. F. (2002). Yielding to temptation: Self-control failure, impulsive purchasing, and consumer behavior. </w:t>
      </w:r>
      <w:r w:rsidRPr="001779D5">
        <w:rPr>
          <w:rFonts w:ascii="Times New Roman" w:hAnsi="Times New Roman" w:cs="Times New Roman"/>
          <w:i/>
          <w:iCs/>
          <w:sz w:val="24"/>
          <w:szCs w:val="24"/>
          <w:shd w:val="clear" w:color="auto" w:fill="FFFFFF"/>
        </w:rPr>
        <w:t>Journal of Consumer Research, 28</w:t>
      </w:r>
      <w:r w:rsidRPr="001779D5">
        <w:rPr>
          <w:rFonts w:ascii="Times New Roman" w:hAnsi="Times New Roman" w:cs="Times New Roman"/>
          <w:sz w:val="24"/>
          <w:szCs w:val="24"/>
          <w:shd w:val="clear" w:color="auto" w:fill="FFFFFF"/>
        </w:rPr>
        <w:t>(4), 670-676.</w:t>
      </w:r>
    </w:p>
    <w:p w14:paraId="4C49CAB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Baumeister, R. F., &amp; Leary, M. R. (1995). The need to belong: Desire for interpersonal attachments as a fundamental human motivation. </w:t>
      </w:r>
      <w:r w:rsidRPr="001779D5">
        <w:rPr>
          <w:rFonts w:ascii="Times New Roman" w:hAnsi="Times New Roman" w:cs="Times New Roman"/>
          <w:i/>
          <w:iCs/>
          <w:sz w:val="24"/>
          <w:szCs w:val="24"/>
          <w:shd w:val="clear" w:color="auto" w:fill="FFFFFF"/>
        </w:rPr>
        <w:t>Psychological Bulletin, 117</w:t>
      </w:r>
      <w:r w:rsidRPr="001779D5">
        <w:rPr>
          <w:rFonts w:ascii="Times New Roman" w:hAnsi="Times New Roman" w:cs="Times New Roman"/>
          <w:sz w:val="24"/>
          <w:szCs w:val="24"/>
          <w:shd w:val="clear" w:color="auto" w:fill="FFFFFF"/>
        </w:rPr>
        <w:t>(3), 497.</w:t>
      </w:r>
    </w:p>
    <w:p w14:paraId="45F2BB3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Baumeister, R. F., Tice, D. M., &amp; Vohs, K. D. (2018). The strength model of self-regulation: Conclusions from the second decade of willpower research. </w:t>
      </w:r>
      <w:r w:rsidRPr="001779D5">
        <w:rPr>
          <w:rFonts w:ascii="Times New Roman" w:hAnsi="Times New Roman" w:cs="Times New Roman"/>
          <w:i/>
          <w:iCs/>
          <w:sz w:val="24"/>
          <w:szCs w:val="24"/>
          <w:shd w:val="clear" w:color="auto" w:fill="FFFFFF"/>
        </w:rPr>
        <w:t>Perspectives on Psychological Science, 13</w:t>
      </w:r>
      <w:r w:rsidRPr="001779D5">
        <w:rPr>
          <w:rFonts w:ascii="Times New Roman" w:hAnsi="Times New Roman" w:cs="Times New Roman"/>
          <w:sz w:val="24"/>
          <w:szCs w:val="24"/>
          <w:shd w:val="clear" w:color="auto" w:fill="FFFFFF"/>
        </w:rPr>
        <w:t>(2), 141-145.</w:t>
      </w:r>
    </w:p>
    <w:p w14:paraId="0C0482E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Bekkers, R., &amp; Wiepking, P. (2011). A literature review of empirical studies of philanthropy: Eight mechanisms that drive charitable giving. </w:t>
      </w:r>
      <w:r w:rsidRPr="001779D5">
        <w:rPr>
          <w:rFonts w:ascii="Times New Roman" w:hAnsi="Times New Roman" w:cs="Times New Roman"/>
          <w:i/>
          <w:iCs/>
          <w:sz w:val="24"/>
          <w:szCs w:val="24"/>
          <w:shd w:val="clear" w:color="auto" w:fill="FFFFFF"/>
        </w:rPr>
        <w:t>Nonprofit and Voluntary Sector Quarterly, 40</w:t>
      </w:r>
      <w:r w:rsidRPr="001779D5">
        <w:rPr>
          <w:rFonts w:ascii="Times New Roman" w:hAnsi="Times New Roman" w:cs="Times New Roman"/>
          <w:sz w:val="24"/>
          <w:szCs w:val="24"/>
          <w:shd w:val="clear" w:color="auto" w:fill="FFFFFF"/>
        </w:rPr>
        <w:t>(5), 924-973.</w:t>
      </w:r>
    </w:p>
    <w:p w14:paraId="241D7BB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Belk, R. (2014). You are what you can access: Sharing and collaborative consumption online. </w:t>
      </w:r>
      <w:r w:rsidRPr="001779D5">
        <w:rPr>
          <w:rFonts w:ascii="Times New Roman" w:hAnsi="Times New Roman" w:cs="Times New Roman"/>
          <w:i/>
          <w:iCs/>
          <w:sz w:val="24"/>
          <w:szCs w:val="24"/>
          <w:shd w:val="clear" w:color="auto" w:fill="FFFFFF"/>
        </w:rPr>
        <w:t>Journal of Business Research, 67</w:t>
      </w:r>
      <w:r w:rsidRPr="001779D5">
        <w:rPr>
          <w:rFonts w:ascii="Times New Roman" w:hAnsi="Times New Roman" w:cs="Times New Roman"/>
          <w:sz w:val="24"/>
          <w:szCs w:val="24"/>
          <w:shd w:val="clear" w:color="auto" w:fill="FFFFFF"/>
        </w:rPr>
        <w:t>(8), 1595-1600.</w:t>
      </w:r>
    </w:p>
    <w:p w14:paraId="1A1F884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Berger, J., &amp; Heath, C. (2007). Where consumers diverge from others: Identity signaling and product domains. </w:t>
      </w:r>
      <w:r w:rsidRPr="001779D5">
        <w:rPr>
          <w:rFonts w:ascii="Times New Roman" w:hAnsi="Times New Roman" w:cs="Times New Roman"/>
          <w:i/>
          <w:iCs/>
          <w:sz w:val="24"/>
          <w:szCs w:val="24"/>
          <w:shd w:val="clear" w:color="auto" w:fill="FFFFFF"/>
        </w:rPr>
        <w:t>Journal of Consumer Research, 34</w:t>
      </w:r>
      <w:r w:rsidRPr="001779D5">
        <w:rPr>
          <w:rFonts w:ascii="Times New Roman" w:hAnsi="Times New Roman" w:cs="Times New Roman"/>
          <w:sz w:val="24"/>
          <w:szCs w:val="24"/>
          <w:shd w:val="clear" w:color="auto" w:fill="FFFFFF"/>
        </w:rPr>
        <w:t>(2), 121-134.</w:t>
      </w:r>
    </w:p>
    <w:p w14:paraId="5103DD5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Biswas, D., &amp; Szocs, C. (2019). The smell of healthy choices: Cross-modal sensory compensation effects of ambient scent on food purchases. </w:t>
      </w:r>
      <w:r w:rsidRPr="001779D5">
        <w:rPr>
          <w:rFonts w:ascii="Times New Roman" w:hAnsi="Times New Roman" w:cs="Times New Roman"/>
          <w:i/>
          <w:iCs/>
          <w:sz w:val="24"/>
          <w:szCs w:val="24"/>
          <w:shd w:val="clear" w:color="auto" w:fill="FFFFFF"/>
        </w:rPr>
        <w:t>Journal of Marketing Research, 56</w:t>
      </w:r>
      <w:r w:rsidRPr="001779D5">
        <w:rPr>
          <w:rFonts w:ascii="Times New Roman" w:hAnsi="Times New Roman" w:cs="Times New Roman"/>
          <w:sz w:val="24"/>
          <w:szCs w:val="24"/>
          <w:shd w:val="clear" w:color="auto" w:fill="FFFFFF"/>
        </w:rPr>
        <w:t>(1), 123-141.</w:t>
      </w:r>
    </w:p>
    <w:p w14:paraId="1C4F3F2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Brown, M., &amp; Sacco, D. F. (2016). Avoiding extraverts: Pathogen concern downregulates preferences for extraverted faces. </w:t>
      </w:r>
      <w:r w:rsidRPr="001779D5">
        <w:rPr>
          <w:rFonts w:ascii="Times New Roman" w:hAnsi="Times New Roman" w:cs="Times New Roman"/>
          <w:i/>
          <w:iCs/>
          <w:sz w:val="24"/>
          <w:szCs w:val="24"/>
          <w:shd w:val="clear" w:color="auto" w:fill="FFFFFF"/>
        </w:rPr>
        <w:t>Evolutionary Psychological Science, 2</w:t>
      </w:r>
      <w:r w:rsidRPr="001779D5">
        <w:rPr>
          <w:rFonts w:ascii="Times New Roman" w:hAnsi="Times New Roman" w:cs="Times New Roman"/>
          <w:sz w:val="24"/>
          <w:szCs w:val="24"/>
          <w:shd w:val="clear" w:color="auto" w:fill="FFFFFF"/>
        </w:rPr>
        <w:t>(4), 278-286.</w:t>
      </w:r>
    </w:p>
    <w:p w14:paraId="273782C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Brown, M., &amp; Sacco, D. F. (2020). Testing the motivational tradeoffs between pathogen avoidance and status acquisition. </w:t>
      </w:r>
      <w:r w:rsidRPr="001779D5">
        <w:rPr>
          <w:rFonts w:ascii="Times New Roman" w:hAnsi="Times New Roman" w:cs="Times New Roman"/>
          <w:i/>
          <w:iCs/>
          <w:sz w:val="24"/>
          <w:szCs w:val="24"/>
          <w:shd w:val="clear" w:color="auto" w:fill="FFFFFF"/>
        </w:rPr>
        <w:t>Social Psychological Bulletin, 15</w:t>
      </w:r>
      <w:r w:rsidRPr="001779D5">
        <w:rPr>
          <w:rFonts w:ascii="Times New Roman" w:hAnsi="Times New Roman" w:cs="Times New Roman"/>
          <w:sz w:val="24"/>
          <w:szCs w:val="24"/>
          <w:shd w:val="clear" w:color="auto" w:fill="FFFFFF"/>
        </w:rPr>
        <w:t>(3), 1-22.</w:t>
      </w:r>
    </w:p>
    <w:p w14:paraId="70EE7C8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Carretié, L., Ruiz-Padial, E., López-Martín, S., &amp; Albert, J. (2011). Decomposing unpleasantness: Differential exogenous attention to disgusting and fearful stimuli. </w:t>
      </w:r>
      <w:r w:rsidRPr="001779D5">
        <w:rPr>
          <w:rFonts w:ascii="Times New Roman" w:hAnsi="Times New Roman" w:cs="Times New Roman"/>
          <w:i/>
          <w:iCs/>
          <w:sz w:val="24"/>
          <w:szCs w:val="24"/>
          <w:shd w:val="clear" w:color="auto" w:fill="FFFFFF"/>
        </w:rPr>
        <w:t>Biological Psychology, 86</w:t>
      </w:r>
      <w:r w:rsidRPr="001779D5">
        <w:rPr>
          <w:rFonts w:ascii="Times New Roman" w:hAnsi="Times New Roman" w:cs="Times New Roman"/>
          <w:sz w:val="24"/>
          <w:szCs w:val="24"/>
          <w:shd w:val="clear" w:color="auto" w:fill="FFFFFF"/>
        </w:rPr>
        <w:t>(3), 247-253.</w:t>
      </w:r>
    </w:p>
    <w:p w14:paraId="082BC80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Chandran, S., &amp; Menon, G. (2004). When a day means more than a year: Effects of temporal framing on judgments of health risk. </w:t>
      </w:r>
      <w:r w:rsidRPr="001779D5">
        <w:rPr>
          <w:rFonts w:ascii="Times New Roman" w:hAnsi="Times New Roman" w:cs="Times New Roman"/>
          <w:i/>
          <w:iCs/>
          <w:sz w:val="24"/>
          <w:szCs w:val="24"/>
          <w:shd w:val="clear" w:color="auto" w:fill="FFFFFF"/>
        </w:rPr>
        <w:t>Journal of Consumer Research, 31</w:t>
      </w:r>
      <w:r w:rsidRPr="001779D5">
        <w:rPr>
          <w:rFonts w:ascii="Times New Roman" w:hAnsi="Times New Roman" w:cs="Times New Roman"/>
          <w:sz w:val="24"/>
          <w:szCs w:val="24"/>
          <w:shd w:val="clear" w:color="auto" w:fill="FFFFFF"/>
        </w:rPr>
        <w:t>(2), 375-389.</w:t>
      </w:r>
    </w:p>
    <w:p w14:paraId="12A5293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Chapuisat, M., Oppliger, A., Magliano, P., &amp; Christe, P. (2007). Wood ants use resin to protect themselves against pathogens. </w:t>
      </w:r>
      <w:r w:rsidRPr="001779D5">
        <w:rPr>
          <w:rFonts w:ascii="Times New Roman" w:hAnsi="Times New Roman" w:cs="Times New Roman"/>
          <w:i/>
          <w:iCs/>
          <w:sz w:val="24"/>
          <w:szCs w:val="24"/>
          <w:shd w:val="clear" w:color="auto" w:fill="FFFFFF"/>
        </w:rPr>
        <w:t>Proceedings of the Royal Society B: Biological Sciences, 274</w:t>
      </w:r>
      <w:r w:rsidRPr="001779D5">
        <w:rPr>
          <w:rFonts w:ascii="Times New Roman" w:hAnsi="Times New Roman" w:cs="Times New Roman"/>
          <w:sz w:val="24"/>
          <w:szCs w:val="24"/>
          <w:shd w:val="clear" w:color="auto" w:fill="FFFFFF"/>
        </w:rPr>
        <w:t>(1621), 2013-2017.</w:t>
      </w:r>
    </w:p>
    <w:p w14:paraId="652B85D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Clore, G. L., Wyer, R. S., Dienes, B., Gasper, K., Gohm, C., &amp; Isbell, L. (2001). Affective feelings as feedback: Some cognitive consequences. In L. L. Martin &amp; G. L. Clore (Eds.), </w:t>
      </w:r>
      <w:r w:rsidRPr="001779D5">
        <w:rPr>
          <w:rFonts w:ascii="Times New Roman" w:hAnsi="Times New Roman" w:cs="Times New Roman"/>
          <w:i/>
          <w:iCs/>
          <w:sz w:val="24"/>
          <w:szCs w:val="24"/>
          <w:shd w:val="clear" w:color="auto" w:fill="FFFFFF"/>
        </w:rPr>
        <w:t>Theories of mood and cognition: A user's guidebook</w:t>
      </w:r>
      <w:r w:rsidRPr="001779D5">
        <w:rPr>
          <w:rFonts w:ascii="Times New Roman" w:hAnsi="Times New Roman" w:cs="Times New Roman"/>
          <w:sz w:val="24"/>
          <w:szCs w:val="24"/>
          <w:shd w:val="clear" w:color="auto" w:fill="FFFFFF"/>
        </w:rPr>
        <w:t xml:space="preserve"> (pp. 27-62). Mahwah, NJ: Lawrence Erlbaum Associates, Inc.</w:t>
      </w:r>
    </w:p>
    <w:p w14:paraId="51BB496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Cremer, S., Armitage, S. A., &amp; Schmid-Hempel, P. (2007). Social immunity. </w:t>
      </w:r>
      <w:r w:rsidRPr="001779D5">
        <w:rPr>
          <w:rFonts w:ascii="Times New Roman" w:hAnsi="Times New Roman" w:cs="Times New Roman"/>
          <w:i/>
          <w:iCs/>
          <w:sz w:val="24"/>
          <w:szCs w:val="24"/>
          <w:shd w:val="clear" w:color="auto" w:fill="FFFFFF"/>
        </w:rPr>
        <w:t>Current Biology, 17</w:t>
      </w:r>
      <w:r w:rsidRPr="001779D5">
        <w:rPr>
          <w:rFonts w:ascii="Times New Roman" w:hAnsi="Times New Roman" w:cs="Times New Roman"/>
          <w:sz w:val="24"/>
          <w:szCs w:val="24"/>
          <w:shd w:val="clear" w:color="auto" w:fill="FFFFFF"/>
        </w:rPr>
        <w:t>(16), R693-R702.</w:t>
      </w:r>
    </w:p>
    <w:p w14:paraId="18FCA1C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Curtis, V., De Barra, M., &amp; Aunger, R. (2011). Disgust as an adaptive system for disease avoidance behaviour. </w:t>
      </w:r>
      <w:r w:rsidRPr="001779D5">
        <w:rPr>
          <w:rFonts w:ascii="Times New Roman" w:hAnsi="Times New Roman" w:cs="Times New Roman"/>
          <w:i/>
          <w:iCs/>
          <w:sz w:val="24"/>
          <w:szCs w:val="24"/>
          <w:shd w:val="clear" w:color="auto" w:fill="FFFFFF"/>
        </w:rPr>
        <w:t>Philosophical Transactions of the Royal Society B: Biological Sciences, 366</w:t>
      </w:r>
      <w:r w:rsidRPr="001779D5">
        <w:rPr>
          <w:rFonts w:ascii="Times New Roman" w:hAnsi="Times New Roman" w:cs="Times New Roman"/>
          <w:sz w:val="24"/>
          <w:szCs w:val="24"/>
          <w:shd w:val="clear" w:color="auto" w:fill="FFFFFF"/>
        </w:rPr>
        <w:t>(1563), 389-401.</w:t>
      </w:r>
    </w:p>
    <w:p w14:paraId="2ED73E9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Cutright, K. M. (2012). The beauty of boundaries: When and why we seek structure in consumption. </w:t>
      </w:r>
      <w:r w:rsidRPr="001779D5">
        <w:rPr>
          <w:rFonts w:ascii="Times New Roman" w:hAnsi="Times New Roman" w:cs="Times New Roman"/>
          <w:i/>
          <w:iCs/>
          <w:sz w:val="24"/>
          <w:szCs w:val="24"/>
          <w:shd w:val="clear" w:color="auto" w:fill="FFFFFF"/>
        </w:rPr>
        <w:t>Journal of Consumer Research, 38</w:t>
      </w:r>
      <w:r w:rsidRPr="001779D5">
        <w:rPr>
          <w:rFonts w:ascii="Times New Roman" w:hAnsi="Times New Roman" w:cs="Times New Roman"/>
          <w:sz w:val="24"/>
          <w:szCs w:val="24"/>
          <w:shd w:val="clear" w:color="auto" w:fill="FFFFFF"/>
        </w:rPr>
        <w:t>(5), 775-790.</w:t>
      </w:r>
    </w:p>
    <w:p w14:paraId="1287EA0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Cutright, K. M., &amp; Wu, E. C. (2023). In and out of control: Personal control and consumer behavior. </w:t>
      </w:r>
      <w:r w:rsidRPr="001779D5">
        <w:rPr>
          <w:rFonts w:ascii="Times New Roman" w:hAnsi="Times New Roman" w:cs="Times New Roman"/>
          <w:i/>
          <w:iCs/>
          <w:sz w:val="24"/>
          <w:szCs w:val="24"/>
          <w:shd w:val="clear" w:color="auto" w:fill="FFFFFF"/>
        </w:rPr>
        <w:t>Consumer Psychology Review, 6</w:t>
      </w:r>
      <w:r w:rsidRPr="001779D5">
        <w:rPr>
          <w:rFonts w:ascii="Times New Roman" w:hAnsi="Times New Roman" w:cs="Times New Roman"/>
          <w:sz w:val="24"/>
          <w:szCs w:val="24"/>
          <w:shd w:val="clear" w:color="auto" w:fill="FFFFFF"/>
        </w:rPr>
        <w:t>(1), 33-51.</w:t>
      </w:r>
    </w:p>
    <w:p w14:paraId="032A3F4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Dawar, N., &amp; Lei, J. (2009). Brand crises: The roles of brand familiarity and crisis relevance in determining the impact on brand evaluations. </w:t>
      </w:r>
      <w:r w:rsidRPr="001779D5">
        <w:rPr>
          <w:rFonts w:ascii="Times New Roman" w:hAnsi="Times New Roman" w:cs="Times New Roman"/>
          <w:i/>
          <w:iCs/>
          <w:sz w:val="24"/>
          <w:szCs w:val="24"/>
          <w:shd w:val="clear" w:color="auto" w:fill="FFFFFF"/>
        </w:rPr>
        <w:t>Journal of Business Research, 62</w:t>
      </w:r>
      <w:r w:rsidRPr="001779D5">
        <w:rPr>
          <w:rFonts w:ascii="Times New Roman" w:hAnsi="Times New Roman" w:cs="Times New Roman"/>
          <w:sz w:val="24"/>
          <w:szCs w:val="24"/>
          <w:shd w:val="clear" w:color="auto" w:fill="FFFFFF"/>
        </w:rPr>
        <w:t>(4), 509-516.</w:t>
      </w:r>
    </w:p>
    <w:p w14:paraId="06CB334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DeFilippis, E., Impink, S. M., Singell, M., Polzer, J. T., &amp; Sadun, R. (2022). The impact of COVID-19 on digital communication patterns. </w:t>
      </w:r>
      <w:r w:rsidRPr="001779D5">
        <w:rPr>
          <w:rFonts w:ascii="Times New Roman" w:hAnsi="Times New Roman" w:cs="Times New Roman"/>
          <w:i/>
          <w:iCs/>
          <w:sz w:val="24"/>
          <w:szCs w:val="24"/>
          <w:shd w:val="clear" w:color="auto" w:fill="FFFFFF"/>
        </w:rPr>
        <w:t>Humanities and Social Sciences Communications, 9</w:t>
      </w:r>
      <w:r w:rsidRPr="001779D5">
        <w:rPr>
          <w:rFonts w:ascii="Times New Roman" w:hAnsi="Times New Roman" w:cs="Times New Roman"/>
          <w:sz w:val="24"/>
          <w:szCs w:val="24"/>
          <w:shd w:val="clear" w:color="auto" w:fill="FFFFFF"/>
        </w:rPr>
        <w:t>(1).</w:t>
      </w:r>
    </w:p>
    <w:p w14:paraId="3C7A2CF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Dhar, R. (1996). The effect of decision strategy on deciding to defer choice. </w:t>
      </w:r>
      <w:r w:rsidRPr="001779D5">
        <w:rPr>
          <w:rFonts w:ascii="Times New Roman" w:hAnsi="Times New Roman" w:cs="Times New Roman"/>
          <w:i/>
          <w:iCs/>
          <w:sz w:val="24"/>
          <w:szCs w:val="24"/>
          <w:shd w:val="clear" w:color="auto" w:fill="FFFFFF"/>
        </w:rPr>
        <w:t>Journal of Behavioral Decision Making, 9</w:t>
      </w:r>
      <w:r w:rsidRPr="001779D5">
        <w:rPr>
          <w:rFonts w:ascii="Times New Roman" w:hAnsi="Times New Roman" w:cs="Times New Roman"/>
          <w:sz w:val="24"/>
          <w:szCs w:val="24"/>
          <w:shd w:val="clear" w:color="auto" w:fill="FFFFFF"/>
        </w:rPr>
        <w:t>(4), 265-281.</w:t>
      </w:r>
    </w:p>
    <w:p w14:paraId="361CD7B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Ding, Y., &amp; Xu, S. (2023). Detrimental impact of contagious disease cues on consumer preference for anthropomorphic products. </w:t>
      </w:r>
      <w:r w:rsidRPr="001779D5">
        <w:rPr>
          <w:rFonts w:ascii="Times New Roman" w:hAnsi="Times New Roman" w:cs="Times New Roman"/>
          <w:i/>
          <w:iCs/>
          <w:sz w:val="24"/>
          <w:szCs w:val="24"/>
          <w:shd w:val="clear" w:color="auto" w:fill="FFFFFF"/>
        </w:rPr>
        <w:t>Marketing Letters, 34</w:t>
      </w:r>
      <w:r w:rsidRPr="001779D5">
        <w:rPr>
          <w:rFonts w:ascii="Times New Roman" w:hAnsi="Times New Roman" w:cs="Times New Roman"/>
          <w:sz w:val="24"/>
          <w:szCs w:val="24"/>
          <w:shd w:val="clear" w:color="auto" w:fill="FFFFFF"/>
        </w:rPr>
        <w:t>(1), 139-153.</w:t>
      </w:r>
    </w:p>
    <w:p w14:paraId="0B8C750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Dobson, A. P., &amp; Carper, E. R. (1996). Infectious diseases and human population history. </w:t>
      </w:r>
      <w:r w:rsidRPr="001779D5">
        <w:rPr>
          <w:rFonts w:ascii="Times New Roman" w:hAnsi="Times New Roman" w:cs="Times New Roman"/>
          <w:i/>
          <w:iCs/>
          <w:sz w:val="24"/>
          <w:szCs w:val="24"/>
          <w:shd w:val="clear" w:color="auto" w:fill="FFFFFF"/>
        </w:rPr>
        <w:t>Bioscience, 46</w:t>
      </w:r>
      <w:r w:rsidRPr="001779D5">
        <w:rPr>
          <w:rFonts w:ascii="Times New Roman" w:hAnsi="Times New Roman" w:cs="Times New Roman"/>
          <w:sz w:val="24"/>
          <w:szCs w:val="24"/>
          <w:shd w:val="clear" w:color="auto" w:fill="FFFFFF"/>
        </w:rPr>
        <w:t>(2), 115-126.</w:t>
      </w:r>
    </w:p>
    <w:p w14:paraId="2672567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Duong, V. C., Regolini, E., Sung, B., Teah, M., &amp; Hatton-Jones, S. (2022). Is more really better for in-store experience? A psychophysiological experiment on sensory modalities. </w:t>
      </w:r>
      <w:r w:rsidRPr="001779D5">
        <w:rPr>
          <w:rFonts w:ascii="Times New Roman" w:hAnsi="Times New Roman" w:cs="Times New Roman"/>
          <w:i/>
          <w:iCs/>
          <w:sz w:val="24"/>
          <w:szCs w:val="24"/>
          <w:shd w:val="clear" w:color="auto" w:fill="FFFFFF"/>
        </w:rPr>
        <w:t>Journal of Consumer Marketing, 39</w:t>
      </w:r>
      <w:r w:rsidRPr="001779D5">
        <w:rPr>
          <w:rFonts w:ascii="Times New Roman" w:hAnsi="Times New Roman" w:cs="Times New Roman"/>
          <w:sz w:val="24"/>
          <w:szCs w:val="24"/>
          <w:shd w:val="clear" w:color="auto" w:fill="FFFFFF"/>
        </w:rPr>
        <w:t>(2), 218-229.</w:t>
      </w:r>
    </w:p>
    <w:p w14:paraId="0B6B4981"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Duncan, L. A., Schaller, M., &amp; Park, J. H. (2009). Perceived vulnerability to disease: Development and validation of a 15-item self-report instrument. </w:t>
      </w:r>
      <w:r w:rsidRPr="001779D5">
        <w:rPr>
          <w:rFonts w:ascii="Times New Roman" w:hAnsi="Times New Roman" w:cs="Times New Roman"/>
          <w:i/>
          <w:iCs/>
          <w:sz w:val="24"/>
          <w:szCs w:val="24"/>
          <w:shd w:val="clear" w:color="auto" w:fill="FFFFFF"/>
        </w:rPr>
        <w:t>Personality and Individual Differences, 47</w:t>
      </w:r>
      <w:r w:rsidRPr="001779D5">
        <w:rPr>
          <w:rFonts w:ascii="Times New Roman" w:hAnsi="Times New Roman" w:cs="Times New Roman"/>
          <w:sz w:val="24"/>
          <w:szCs w:val="24"/>
          <w:shd w:val="clear" w:color="auto" w:fill="FFFFFF"/>
        </w:rPr>
        <w:t>(6), 541-546.</w:t>
      </w:r>
    </w:p>
    <w:p w14:paraId="2DEF978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Duval, S., &amp; Wicklund, R. A. (1972). </w:t>
      </w:r>
      <w:r w:rsidRPr="001779D5">
        <w:rPr>
          <w:rFonts w:ascii="Times New Roman" w:hAnsi="Times New Roman" w:cs="Times New Roman"/>
          <w:i/>
          <w:iCs/>
          <w:sz w:val="24"/>
          <w:szCs w:val="24"/>
          <w:shd w:val="clear" w:color="auto" w:fill="FFFFFF"/>
        </w:rPr>
        <w:t>A theory of objective self-awareness</w:t>
      </w:r>
      <w:r w:rsidRPr="001779D5">
        <w:rPr>
          <w:rFonts w:ascii="Times New Roman" w:hAnsi="Times New Roman" w:cs="Times New Roman"/>
          <w:sz w:val="24"/>
          <w:szCs w:val="24"/>
          <w:shd w:val="clear" w:color="auto" w:fill="FFFFFF"/>
        </w:rPr>
        <w:t>. Academic Press.</w:t>
      </w:r>
    </w:p>
    <w:p w14:paraId="5B9502B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Faulkner, J., Schaller, M., Park, J. H., &amp; Duncan, L. A. (2004). Evolved disease‐avoidance mechanisms and contemporary xenophobic attitudes. </w:t>
      </w:r>
      <w:r w:rsidRPr="001779D5">
        <w:rPr>
          <w:rFonts w:ascii="Times New Roman" w:hAnsi="Times New Roman" w:cs="Times New Roman"/>
          <w:i/>
          <w:iCs/>
          <w:sz w:val="24"/>
          <w:szCs w:val="24"/>
          <w:shd w:val="clear" w:color="auto" w:fill="FFFFFF"/>
        </w:rPr>
        <w:t>Group Processes &amp; Intergroup Relations, 7</w:t>
      </w:r>
      <w:r w:rsidRPr="001779D5">
        <w:rPr>
          <w:rFonts w:ascii="Times New Roman" w:hAnsi="Times New Roman" w:cs="Times New Roman"/>
          <w:sz w:val="24"/>
          <w:szCs w:val="24"/>
          <w:shd w:val="clear" w:color="auto" w:fill="FFFFFF"/>
        </w:rPr>
        <w:t>(4), 333-353.</w:t>
      </w:r>
    </w:p>
    <w:p w14:paraId="7E95024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Fleisig, D., Ginzburg, K., &amp; Zakay, D. (2009). A model of waiting's duration judgment. </w:t>
      </w:r>
      <w:r w:rsidRPr="001779D5">
        <w:rPr>
          <w:rFonts w:ascii="Times New Roman" w:hAnsi="Times New Roman" w:cs="Times New Roman"/>
          <w:i/>
          <w:iCs/>
          <w:sz w:val="24"/>
          <w:szCs w:val="24"/>
          <w:shd w:val="clear" w:color="auto" w:fill="FFFFFF"/>
        </w:rPr>
        <w:t>NeuroQuantology, 7</w:t>
      </w:r>
      <w:r w:rsidRPr="001779D5">
        <w:rPr>
          <w:rFonts w:ascii="Times New Roman" w:hAnsi="Times New Roman" w:cs="Times New Roman"/>
          <w:sz w:val="24"/>
          <w:szCs w:val="24"/>
          <w:shd w:val="clear" w:color="auto" w:fill="FFFFFF"/>
        </w:rPr>
        <w:t>(1).</w:t>
      </w:r>
    </w:p>
    <w:p w14:paraId="358691E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Fishbach, A., Shah, J. Y., &amp; Kruglanski, A. W. (2004). Emotional transfer in goal systems. </w:t>
      </w:r>
      <w:r w:rsidRPr="001779D5">
        <w:rPr>
          <w:rFonts w:ascii="Times New Roman" w:hAnsi="Times New Roman" w:cs="Times New Roman"/>
          <w:i/>
          <w:iCs/>
          <w:sz w:val="24"/>
          <w:szCs w:val="24"/>
          <w:shd w:val="clear" w:color="auto" w:fill="FFFFFF"/>
        </w:rPr>
        <w:t>Journal of Experimental Social Psychology, 40</w:t>
      </w:r>
      <w:r w:rsidRPr="001779D5">
        <w:rPr>
          <w:rFonts w:ascii="Times New Roman" w:hAnsi="Times New Roman" w:cs="Times New Roman"/>
          <w:sz w:val="24"/>
          <w:szCs w:val="24"/>
          <w:shd w:val="clear" w:color="auto" w:fill="FFFFFF"/>
        </w:rPr>
        <w:t>(6), 723-738.</w:t>
      </w:r>
    </w:p>
    <w:p w14:paraId="06971DE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Friedman, R. S., &amp; Förster, J. (2010). Implicit affective cues and attentional tuning: An integrative review. </w:t>
      </w:r>
      <w:r w:rsidRPr="001779D5">
        <w:rPr>
          <w:rFonts w:ascii="Times New Roman" w:hAnsi="Times New Roman" w:cs="Times New Roman"/>
          <w:i/>
          <w:iCs/>
          <w:sz w:val="24"/>
          <w:szCs w:val="24"/>
          <w:shd w:val="clear" w:color="auto" w:fill="FFFFFF"/>
        </w:rPr>
        <w:t>Psychological Bulletin, 136</w:t>
      </w:r>
      <w:r w:rsidRPr="001779D5">
        <w:rPr>
          <w:rFonts w:ascii="Times New Roman" w:hAnsi="Times New Roman" w:cs="Times New Roman"/>
          <w:sz w:val="24"/>
          <w:szCs w:val="24"/>
          <w:shd w:val="clear" w:color="auto" w:fill="FFFFFF"/>
        </w:rPr>
        <w:t>(5), 875.</w:t>
      </w:r>
    </w:p>
    <w:p w14:paraId="6E633DD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Friedman, R. S., Fishbach, A., Förster, J., &amp; Werth, L. (2003). Attentional priming effects on creativity. </w:t>
      </w:r>
      <w:r w:rsidRPr="001779D5">
        <w:rPr>
          <w:rFonts w:ascii="Times New Roman" w:hAnsi="Times New Roman" w:cs="Times New Roman"/>
          <w:i/>
          <w:iCs/>
          <w:sz w:val="24"/>
          <w:szCs w:val="24"/>
          <w:shd w:val="clear" w:color="auto" w:fill="FFFFFF"/>
        </w:rPr>
        <w:t>Creativity Research Journal, 15</w:t>
      </w:r>
      <w:r w:rsidRPr="001779D5">
        <w:rPr>
          <w:rFonts w:ascii="Times New Roman" w:hAnsi="Times New Roman" w:cs="Times New Roman"/>
          <w:sz w:val="24"/>
          <w:szCs w:val="24"/>
          <w:shd w:val="clear" w:color="auto" w:fill="FFFFFF"/>
        </w:rPr>
        <w:t>(2-3), 277-286.</w:t>
      </w:r>
    </w:p>
    <w:p w14:paraId="70479AB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Fritsche, I., Jonas, E., &amp; Fankhänel, T. (2008). The role of control motivation in mortality salience effects on ingroup support and defense. </w:t>
      </w:r>
      <w:r w:rsidRPr="001779D5">
        <w:rPr>
          <w:rFonts w:ascii="Times New Roman" w:hAnsi="Times New Roman" w:cs="Times New Roman"/>
          <w:i/>
          <w:iCs/>
          <w:sz w:val="24"/>
          <w:szCs w:val="24"/>
          <w:shd w:val="clear" w:color="auto" w:fill="FFFFFF"/>
        </w:rPr>
        <w:t>Journal of Personality and Social Psychology, 95</w:t>
      </w:r>
      <w:r w:rsidRPr="001779D5">
        <w:rPr>
          <w:rFonts w:ascii="Times New Roman" w:hAnsi="Times New Roman" w:cs="Times New Roman"/>
          <w:sz w:val="24"/>
          <w:szCs w:val="24"/>
          <w:shd w:val="clear" w:color="auto" w:fill="FFFFFF"/>
        </w:rPr>
        <w:t>(3), 524.</w:t>
      </w:r>
    </w:p>
    <w:p w14:paraId="06087C2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Fumagalli, M., Sironi, M., Pozzoli, U., Ferrer-Admettla, A., Pattini, L., &amp; Nielsen, R. (2011). Signatures of environmental genetic adaptation pinpoint pathogens as the main selective pressure through human evolution. </w:t>
      </w:r>
      <w:r w:rsidRPr="001779D5">
        <w:rPr>
          <w:rFonts w:ascii="Times New Roman" w:hAnsi="Times New Roman" w:cs="Times New Roman"/>
          <w:i/>
          <w:iCs/>
          <w:sz w:val="24"/>
          <w:szCs w:val="24"/>
          <w:shd w:val="clear" w:color="auto" w:fill="FFFFFF"/>
        </w:rPr>
        <w:t>PLoS Genetics, 7</w:t>
      </w:r>
      <w:r w:rsidRPr="001779D5">
        <w:rPr>
          <w:rFonts w:ascii="Times New Roman" w:hAnsi="Times New Roman" w:cs="Times New Roman"/>
          <w:sz w:val="24"/>
          <w:szCs w:val="24"/>
          <w:shd w:val="clear" w:color="auto" w:fill="FFFFFF"/>
        </w:rPr>
        <w:t>(11), e1002355.</w:t>
      </w:r>
    </w:p>
    <w:p w14:paraId="0E90049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Gable, P., &amp; Harmon-Jones, E. (2010). The blues broaden, but the nasty narrows: Attentional consequences of negative affects low and high in motivational intensity. </w:t>
      </w:r>
      <w:r w:rsidRPr="001779D5">
        <w:rPr>
          <w:rFonts w:ascii="Times New Roman" w:hAnsi="Times New Roman" w:cs="Times New Roman"/>
          <w:i/>
          <w:iCs/>
          <w:sz w:val="24"/>
          <w:szCs w:val="24"/>
          <w:shd w:val="clear" w:color="auto" w:fill="FFFFFF"/>
        </w:rPr>
        <w:t>Psychological Science, 21</w:t>
      </w:r>
      <w:r w:rsidRPr="001779D5">
        <w:rPr>
          <w:rFonts w:ascii="Times New Roman" w:hAnsi="Times New Roman" w:cs="Times New Roman"/>
          <w:sz w:val="24"/>
          <w:szCs w:val="24"/>
          <w:shd w:val="clear" w:color="auto" w:fill="FFFFFF"/>
        </w:rPr>
        <w:t>(2), 211-215.</w:t>
      </w:r>
    </w:p>
    <w:p w14:paraId="460CEA9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Galoni, C., Carpenter, G. S., &amp; Rao, H. (2020). Disgusted and afraid: Consumer choices under the threat of contagious disease. </w:t>
      </w:r>
      <w:r w:rsidRPr="001779D5">
        <w:rPr>
          <w:rFonts w:ascii="Times New Roman" w:hAnsi="Times New Roman" w:cs="Times New Roman"/>
          <w:i/>
          <w:iCs/>
          <w:sz w:val="24"/>
          <w:szCs w:val="24"/>
          <w:shd w:val="clear" w:color="auto" w:fill="FFFFFF"/>
        </w:rPr>
        <w:t>Journal of Consumer Research, 47</w:t>
      </w:r>
      <w:r w:rsidRPr="001779D5">
        <w:rPr>
          <w:rFonts w:ascii="Times New Roman" w:hAnsi="Times New Roman" w:cs="Times New Roman"/>
          <w:sz w:val="24"/>
          <w:szCs w:val="24"/>
          <w:shd w:val="clear" w:color="auto" w:fill="FFFFFF"/>
        </w:rPr>
        <w:t>(3), 373-392.</w:t>
      </w:r>
    </w:p>
    <w:p w14:paraId="788FDB7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Gangestad, S. W., &amp; Buss, D. M. (1993). Pathogen prevalence and human mate preferences. </w:t>
      </w:r>
      <w:r w:rsidRPr="001779D5">
        <w:rPr>
          <w:rFonts w:ascii="Times New Roman" w:hAnsi="Times New Roman" w:cs="Times New Roman"/>
          <w:i/>
          <w:iCs/>
          <w:sz w:val="24"/>
          <w:szCs w:val="24"/>
          <w:shd w:val="clear" w:color="auto" w:fill="FFFFFF"/>
        </w:rPr>
        <w:t>Ethology and Sociobiology, 14</w:t>
      </w:r>
      <w:r w:rsidRPr="001779D5">
        <w:rPr>
          <w:rFonts w:ascii="Times New Roman" w:hAnsi="Times New Roman" w:cs="Times New Roman"/>
          <w:sz w:val="24"/>
          <w:szCs w:val="24"/>
          <w:shd w:val="clear" w:color="auto" w:fill="FFFFFF"/>
        </w:rPr>
        <w:t>(2), 89-96.</w:t>
      </w:r>
    </w:p>
    <w:p w14:paraId="41E2A0A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Gao, H. (2024). The contrast pressures on consumer-level food waste in a pandemic: The impact of infection salience versus lockdown salience. </w:t>
      </w:r>
      <w:r w:rsidRPr="001779D5">
        <w:rPr>
          <w:rFonts w:ascii="Times New Roman" w:hAnsi="Times New Roman" w:cs="Times New Roman"/>
          <w:i/>
          <w:iCs/>
          <w:sz w:val="24"/>
          <w:szCs w:val="24"/>
          <w:shd w:val="clear" w:color="auto" w:fill="FFFFFF"/>
        </w:rPr>
        <w:t>Journal of Consumer Research,</w:t>
      </w:r>
      <w:r w:rsidRPr="001779D5">
        <w:rPr>
          <w:rFonts w:ascii="Times New Roman" w:hAnsi="Times New Roman" w:cs="Times New Roman"/>
          <w:sz w:val="24"/>
          <w:szCs w:val="24"/>
          <w:shd w:val="clear" w:color="auto" w:fill="FFFFFF"/>
        </w:rPr>
        <w:t xml:space="preserve"> forthcoming.</w:t>
      </w:r>
    </w:p>
    <w:p w14:paraId="2E39BA1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Garg, N., &amp; Lerner, J. S. (2013). Sadness and consumption. </w:t>
      </w:r>
      <w:r w:rsidRPr="001779D5">
        <w:rPr>
          <w:rFonts w:ascii="Times New Roman" w:hAnsi="Times New Roman" w:cs="Times New Roman"/>
          <w:i/>
          <w:iCs/>
          <w:sz w:val="24"/>
          <w:szCs w:val="24"/>
          <w:shd w:val="clear" w:color="auto" w:fill="FFFFFF"/>
        </w:rPr>
        <w:t>Journal of Consumer Psychology, 23</w:t>
      </w:r>
      <w:r w:rsidRPr="001779D5">
        <w:rPr>
          <w:rFonts w:ascii="Times New Roman" w:hAnsi="Times New Roman" w:cs="Times New Roman"/>
          <w:sz w:val="24"/>
          <w:szCs w:val="24"/>
          <w:shd w:val="clear" w:color="auto" w:fill="FFFFFF"/>
        </w:rPr>
        <w:t>(1), 106-113.</w:t>
      </w:r>
    </w:p>
    <w:p w14:paraId="77A4467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Gifford, R. (2011). The dragons of inaction: Psychological barriers that limit climate change mitigation and adaptation. </w:t>
      </w:r>
      <w:r w:rsidRPr="001779D5">
        <w:rPr>
          <w:rFonts w:ascii="Times New Roman" w:hAnsi="Times New Roman" w:cs="Times New Roman"/>
          <w:i/>
          <w:iCs/>
          <w:sz w:val="24"/>
          <w:szCs w:val="24"/>
          <w:shd w:val="clear" w:color="auto" w:fill="FFFFFF"/>
        </w:rPr>
        <w:t>American Psychologist, 66</w:t>
      </w:r>
      <w:r w:rsidRPr="001779D5">
        <w:rPr>
          <w:rFonts w:ascii="Times New Roman" w:hAnsi="Times New Roman" w:cs="Times New Roman"/>
          <w:sz w:val="24"/>
          <w:szCs w:val="24"/>
          <w:shd w:val="clear" w:color="auto" w:fill="FFFFFF"/>
        </w:rPr>
        <w:t>(4), 290.</w:t>
      </w:r>
    </w:p>
    <w:p w14:paraId="74301BB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Griskevicius, V., &amp; Kenrick, D. T. (2013). Fundamental motives: How evolutionary needs influence consumer behavior. </w:t>
      </w:r>
      <w:r w:rsidRPr="001779D5">
        <w:rPr>
          <w:rFonts w:ascii="Times New Roman" w:hAnsi="Times New Roman" w:cs="Times New Roman"/>
          <w:i/>
          <w:iCs/>
          <w:sz w:val="24"/>
          <w:szCs w:val="24"/>
          <w:shd w:val="clear" w:color="auto" w:fill="FFFFFF"/>
        </w:rPr>
        <w:t>Journal of Consumer Psychology, 23</w:t>
      </w:r>
      <w:r w:rsidRPr="001779D5">
        <w:rPr>
          <w:rFonts w:ascii="Times New Roman" w:hAnsi="Times New Roman" w:cs="Times New Roman"/>
          <w:sz w:val="24"/>
          <w:szCs w:val="24"/>
          <w:shd w:val="clear" w:color="auto" w:fill="FFFFFF"/>
        </w:rPr>
        <w:t>(3), 372-386.</w:t>
      </w:r>
    </w:p>
    <w:p w14:paraId="74A44F9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Harmon‐Jones, E., Price, T. F., &amp; Gable, P. A. (2012). The influence of affective states on cognitive broadening/narrowing: Considering the importance of motivational intensity. </w:t>
      </w:r>
      <w:r w:rsidRPr="001779D5">
        <w:rPr>
          <w:rFonts w:ascii="Times New Roman" w:hAnsi="Times New Roman" w:cs="Times New Roman"/>
          <w:i/>
          <w:iCs/>
          <w:sz w:val="24"/>
          <w:szCs w:val="24"/>
          <w:shd w:val="clear" w:color="auto" w:fill="FFFFFF"/>
        </w:rPr>
        <w:t>Social and Personality Psychology Compass, 6</w:t>
      </w:r>
      <w:r w:rsidRPr="001779D5">
        <w:rPr>
          <w:rFonts w:ascii="Times New Roman" w:hAnsi="Times New Roman" w:cs="Times New Roman"/>
          <w:sz w:val="24"/>
          <w:szCs w:val="24"/>
          <w:shd w:val="clear" w:color="auto" w:fill="FFFFFF"/>
        </w:rPr>
        <w:t>(4), 314-327.</w:t>
      </w:r>
    </w:p>
    <w:p w14:paraId="5E8F17E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Hart, B. L. (1988). Biological basis of the behavior of sick animals. </w:t>
      </w:r>
      <w:r w:rsidRPr="001779D5">
        <w:rPr>
          <w:rFonts w:ascii="Times New Roman" w:hAnsi="Times New Roman" w:cs="Times New Roman"/>
          <w:i/>
          <w:iCs/>
          <w:sz w:val="24"/>
          <w:szCs w:val="24"/>
          <w:shd w:val="clear" w:color="auto" w:fill="FFFFFF"/>
        </w:rPr>
        <w:t>Neuroscience &amp; Biobehavioral Reviews, 12</w:t>
      </w:r>
      <w:r w:rsidRPr="001779D5">
        <w:rPr>
          <w:rFonts w:ascii="Times New Roman" w:hAnsi="Times New Roman" w:cs="Times New Roman"/>
          <w:sz w:val="24"/>
          <w:szCs w:val="24"/>
          <w:shd w:val="clear" w:color="auto" w:fill="FFFFFF"/>
        </w:rPr>
        <w:t>(2), 123-137.</w:t>
      </w:r>
    </w:p>
    <w:p w14:paraId="3295832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Hart, B. L. (1990). Behavioral adaptations to pathogens and parasites: Five strategies. </w:t>
      </w:r>
      <w:r w:rsidRPr="001779D5">
        <w:rPr>
          <w:rFonts w:ascii="Times New Roman" w:hAnsi="Times New Roman" w:cs="Times New Roman"/>
          <w:i/>
          <w:iCs/>
          <w:sz w:val="24"/>
          <w:szCs w:val="24"/>
          <w:shd w:val="clear" w:color="auto" w:fill="FFFFFF"/>
        </w:rPr>
        <w:t>Neuroscience &amp; Biobehavioral Reviews, 14</w:t>
      </w:r>
      <w:r w:rsidRPr="001779D5">
        <w:rPr>
          <w:rFonts w:ascii="Times New Roman" w:hAnsi="Times New Roman" w:cs="Times New Roman"/>
          <w:sz w:val="24"/>
          <w:szCs w:val="24"/>
          <w:shd w:val="clear" w:color="auto" w:fill="FFFFFF"/>
        </w:rPr>
        <w:t>(3), 273-294.</w:t>
      </w:r>
    </w:p>
    <w:p w14:paraId="2CD4BDB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Hart, B. L., &amp; Hart, L. A. (1994). Fly switching by Asian elephants: Tool use to control parasites. </w:t>
      </w:r>
      <w:r w:rsidRPr="001779D5">
        <w:rPr>
          <w:rFonts w:ascii="Times New Roman" w:hAnsi="Times New Roman" w:cs="Times New Roman"/>
          <w:i/>
          <w:iCs/>
          <w:sz w:val="24"/>
          <w:szCs w:val="24"/>
          <w:shd w:val="clear" w:color="auto" w:fill="FFFFFF"/>
        </w:rPr>
        <w:t>Animal Behaviour, 48</w:t>
      </w:r>
      <w:r w:rsidRPr="001779D5">
        <w:rPr>
          <w:rFonts w:ascii="Times New Roman" w:hAnsi="Times New Roman" w:cs="Times New Roman"/>
          <w:sz w:val="24"/>
          <w:szCs w:val="24"/>
          <w:shd w:val="clear" w:color="auto" w:fill="FFFFFF"/>
        </w:rPr>
        <w:t>(1), 35-45.</w:t>
      </w:r>
    </w:p>
    <w:p w14:paraId="787EF3D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Horberg, E. J., Oveis, C., Keltner, D., &amp; Cohen, A. B. (2009). Disgust and the moralization of purity. </w:t>
      </w:r>
      <w:r w:rsidRPr="001779D5">
        <w:rPr>
          <w:rFonts w:ascii="Times New Roman" w:hAnsi="Times New Roman" w:cs="Times New Roman"/>
          <w:i/>
          <w:iCs/>
          <w:sz w:val="24"/>
          <w:szCs w:val="24"/>
          <w:shd w:val="clear" w:color="auto" w:fill="FFFFFF"/>
        </w:rPr>
        <w:t>Journal of Personality and Social Psychology, 97</w:t>
      </w:r>
      <w:r w:rsidRPr="001779D5">
        <w:rPr>
          <w:rFonts w:ascii="Times New Roman" w:hAnsi="Times New Roman" w:cs="Times New Roman"/>
          <w:sz w:val="24"/>
          <w:szCs w:val="24"/>
          <w:shd w:val="clear" w:color="auto" w:fill="FFFFFF"/>
        </w:rPr>
        <w:t>(6), 963-76.</w:t>
      </w:r>
    </w:p>
    <w:p w14:paraId="395C66B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Huang, J. Y., &amp; Bargh, J. A. (2014). The selfish goal: Autonomously operating motivational structures as the proximate cause of human judgment and behavior. </w:t>
      </w:r>
      <w:r w:rsidRPr="001779D5">
        <w:rPr>
          <w:rFonts w:ascii="Times New Roman" w:hAnsi="Times New Roman" w:cs="Times New Roman"/>
          <w:i/>
          <w:iCs/>
          <w:sz w:val="24"/>
          <w:szCs w:val="24"/>
          <w:shd w:val="clear" w:color="auto" w:fill="FFFFFF"/>
        </w:rPr>
        <w:t>Behavioral and Brain Sciences, 37</w:t>
      </w:r>
      <w:r w:rsidRPr="001779D5">
        <w:rPr>
          <w:rFonts w:ascii="Times New Roman" w:hAnsi="Times New Roman" w:cs="Times New Roman"/>
          <w:sz w:val="24"/>
          <w:szCs w:val="24"/>
          <w:shd w:val="clear" w:color="auto" w:fill="FFFFFF"/>
        </w:rPr>
        <w:t>(2), 121-135.</w:t>
      </w:r>
    </w:p>
    <w:p w14:paraId="28DCCFD9"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Huang, J. Y., Ackerman, J. M., &amp; Sedlovskaya, A. (2017). (De) contaminating product preferences: A multi‐method investigation into pathogen threat's influence on used product preferences. </w:t>
      </w:r>
      <w:r w:rsidRPr="001779D5">
        <w:rPr>
          <w:rFonts w:ascii="Times New Roman" w:hAnsi="Times New Roman" w:cs="Times New Roman"/>
          <w:i/>
          <w:iCs/>
          <w:sz w:val="24"/>
          <w:szCs w:val="24"/>
          <w:shd w:val="clear" w:color="auto" w:fill="FFFFFF"/>
        </w:rPr>
        <w:t>Journal of Experimental Social Psychology, 70,</w:t>
      </w:r>
      <w:r w:rsidRPr="001779D5">
        <w:rPr>
          <w:rFonts w:ascii="Times New Roman" w:hAnsi="Times New Roman" w:cs="Times New Roman"/>
          <w:sz w:val="24"/>
          <w:szCs w:val="24"/>
          <w:shd w:val="clear" w:color="auto" w:fill="FFFFFF"/>
        </w:rPr>
        <w:t xml:space="preserve"> 143–152.</w:t>
      </w:r>
    </w:p>
    <w:p w14:paraId="3A1E841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Huang, J. Y., Sedlovskaya, A., Ackerman, J. M., &amp; Bargh, J. A. (2011). Immunizing against prejudice: Effects of disease protection on attitudes toward out‐groups. </w:t>
      </w:r>
      <w:r w:rsidRPr="001779D5">
        <w:rPr>
          <w:rFonts w:ascii="Times New Roman" w:hAnsi="Times New Roman" w:cs="Times New Roman"/>
          <w:i/>
          <w:iCs/>
          <w:sz w:val="24"/>
          <w:szCs w:val="24"/>
          <w:shd w:val="clear" w:color="auto" w:fill="FFFFFF"/>
        </w:rPr>
        <w:t>Psychological Science, 22</w:t>
      </w:r>
      <w:r w:rsidRPr="001779D5">
        <w:rPr>
          <w:rFonts w:ascii="Times New Roman" w:hAnsi="Times New Roman" w:cs="Times New Roman"/>
          <w:sz w:val="24"/>
          <w:szCs w:val="24"/>
          <w:shd w:val="clear" w:color="auto" w:fill="FFFFFF"/>
        </w:rPr>
        <w:t>(12), 1550–1556.</w:t>
      </w:r>
    </w:p>
    <w:p w14:paraId="3FBEFC91"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Huang, Y., &amp; Sengupta, J. (2020). The influence of disease cues on preference for typical versus atypical products. </w:t>
      </w:r>
      <w:r w:rsidRPr="001779D5">
        <w:rPr>
          <w:rFonts w:ascii="Times New Roman" w:hAnsi="Times New Roman" w:cs="Times New Roman"/>
          <w:i/>
          <w:iCs/>
          <w:sz w:val="24"/>
          <w:szCs w:val="24"/>
          <w:shd w:val="clear" w:color="auto" w:fill="FFFFFF"/>
        </w:rPr>
        <w:t>Journal of Consumer Research, 47</w:t>
      </w:r>
      <w:r w:rsidRPr="001779D5">
        <w:rPr>
          <w:rFonts w:ascii="Times New Roman" w:hAnsi="Times New Roman" w:cs="Times New Roman"/>
          <w:sz w:val="24"/>
          <w:szCs w:val="24"/>
          <w:shd w:val="clear" w:color="auto" w:fill="FFFFFF"/>
        </w:rPr>
        <w:t>(3), 393-411.</w:t>
      </w:r>
    </w:p>
    <w:p w14:paraId="1CEC0AB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Jalasvuori, M., &amp; Bamford, J. K. (2008). Structural co-evolution of viruses and cells in the primordial world. </w:t>
      </w:r>
      <w:r w:rsidRPr="001779D5">
        <w:rPr>
          <w:rFonts w:ascii="Times New Roman" w:hAnsi="Times New Roman" w:cs="Times New Roman"/>
          <w:i/>
          <w:iCs/>
          <w:sz w:val="24"/>
          <w:szCs w:val="24"/>
          <w:shd w:val="clear" w:color="auto" w:fill="FFFFFF"/>
        </w:rPr>
        <w:t>Origins of Life and Evolution of Biospheres, 38</w:t>
      </w:r>
      <w:r w:rsidRPr="001779D5">
        <w:rPr>
          <w:rFonts w:ascii="Times New Roman" w:hAnsi="Times New Roman" w:cs="Times New Roman"/>
          <w:sz w:val="24"/>
          <w:szCs w:val="24"/>
          <w:shd w:val="clear" w:color="auto" w:fill="FFFFFF"/>
        </w:rPr>
        <w:t>(2), 165-181.</w:t>
      </w:r>
    </w:p>
    <w:p w14:paraId="2663BF4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Janeway, C. A. (2001). How the immune system works to protect the host from infection: A personal view. </w:t>
      </w:r>
      <w:r w:rsidRPr="001779D5">
        <w:rPr>
          <w:rFonts w:ascii="Times New Roman" w:hAnsi="Times New Roman" w:cs="Times New Roman"/>
          <w:i/>
          <w:iCs/>
          <w:sz w:val="24"/>
          <w:szCs w:val="24"/>
          <w:shd w:val="clear" w:color="auto" w:fill="FFFFFF"/>
        </w:rPr>
        <w:t>Proceedings of the National Academy of Sciences, 98</w:t>
      </w:r>
      <w:r w:rsidRPr="001779D5">
        <w:rPr>
          <w:rFonts w:ascii="Times New Roman" w:hAnsi="Times New Roman" w:cs="Times New Roman"/>
          <w:sz w:val="24"/>
          <w:szCs w:val="24"/>
          <w:shd w:val="clear" w:color="auto" w:fill="FFFFFF"/>
        </w:rPr>
        <w:t>(13), 7461-7468.</w:t>
      </w:r>
    </w:p>
    <w:p w14:paraId="5BAD2A5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Jones, K. E., Patel, N. G., Levy, M. A., Storeygard, A., Balk, D., Gittleman, J. L., &amp; Daszak, P. (2008). Global trends in emerging infectious diseases. </w:t>
      </w:r>
      <w:r w:rsidRPr="001779D5">
        <w:rPr>
          <w:rFonts w:ascii="Times New Roman" w:hAnsi="Times New Roman" w:cs="Times New Roman"/>
          <w:i/>
          <w:iCs/>
          <w:sz w:val="24"/>
          <w:szCs w:val="24"/>
          <w:shd w:val="clear" w:color="auto" w:fill="FFFFFF"/>
        </w:rPr>
        <w:t>Nature, 451</w:t>
      </w:r>
      <w:r w:rsidRPr="001779D5">
        <w:rPr>
          <w:rFonts w:ascii="Times New Roman" w:hAnsi="Times New Roman" w:cs="Times New Roman"/>
          <w:sz w:val="24"/>
          <w:szCs w:val="24"/>
          <w:shd w:val="clear" w:color="auto" w:fill="FFFFFF"/>
        </w:rPr>
        <w:t>(7181), 990-993.</w:t>
      </w:r>
    </w:p>
    <w:p w14:paraId="1D3DD32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Karlsson, E., Kwiatkowski, D., &amp; Sabeti, P. (2014). Natural selection and infectious disease in human populations. </w:t>
      </w:r>
      <w:r w:rsidRPr="001779D5">
        <w:rPr>
          <w:rFonts w:ascii="Times New Roman" w:hAnsi="Times New Roman" w:cs="Times New Roman"/>
          <w:i/>
          <w:iCs/>
          <w:sz w:val="24"/>
          <w:szCs w:val="24"/>
          <w:shd w:val="clear" w:color="auto" w:fill="FFFFFF"/>
        </w:rPr>
        <w:t>Nature Reviews Genetics, 15</w:t>
      </w:r>
      <w:r w:rsidRPr="001779D5">
        <w:rPr>
          <w:rFonts w:ascii="Times New Roman" w:hAnsi="Times New Roman" w:cs="Times New Roman"/>
          <w:sz w:val="24"/>
          <w:szCs w:val="24"/>
          <w:shd w:val="clear" w:color="auto" w:fill="FFFFFF"/>
        </w:rPr>
        <w:t>(6), 379-393.</w:t>
      </w:r>
    </w:p>
    <w:p w14:paraId="67DB261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Kay, A. C., Gaucher, D., Napier, J. L., Callan, M. J., &amp; Laurin, K. (2008). God and the government: Testing a compensatory control mechanism for the support of external systems. </w:t>
      </w:r>
      <w:r w:rsidRPr="001779D5">
        <w:rPr>
          <w:rFonts w:ascii="Times New Roman" w:hAnsi="Times New Roman" w:cs="Times New Roman"/>
          <w:i/>
          <w:iCs/>
          <w:sz w:val="24"/>
          <w:szCs w:val="24"/>
          <w:shd w:val="clear" w:color="auto" w:fill="FFFFFF"/>
        </w:rPr>
        <w:t>Journal of Personality and Social Psychology, 95</w:t>
      </w:r>
      <w:r w:rsidRPr="001779D5">
        <w:rPr>
          <w:rFonts w:ascii="Times New Roman" w:hAnsi="Times New Roman" w:cs="Times New Roman"/>
          <w:sz w:val="24"/>
          <w:szCs w:val="24"/>
          <w:shd w:val="clear" w:color="auto" w:fill="FFFFFF"/>
        </w:rPr>
        <w:t>(1), 18.</w:t>
      </w:r>
    </w:p>
    <w:p w14:paraId="5D50F16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Kay, A. C., Moscovitch, D. A., &amp; Laurin, K. (2010). Randomness, attributions of arousal, and belief in God. </w:t>
      </w:r>
      <w:r w:rsidRPr="001779D5">
        <w:rPr>
          <w:rFonts w:ascii="Times New Roman" w:hAnsi="Times New Roman" w:cs="Times New Roman"/>
          <w:i/>
          <w:iCs/>
          <w:sz w:val="24"/>
          <w:szCs w:val="24"/>
          <w:shd w:val="clear" w:color="auto" w:fill="FFFFFF"/>
        </w:rPr>
        <w:t>Psychological Science, 21</w:t>
      </w:r>
      <w:r w:rsidRPr="001779D5">
        <w:rPr>
          <w:rFonts w:ascii="Times New Roman" w:hAnsi="Times New Roman" w:cs="Times New Roman"/>
          <w:sz w:val="24"/>
          <w:szCs w:val="24"/>
          <w:shd w:val="clear" w:color="auto" w:fill="FFFFFF"/>
        </w:rPr>
        <w:t>(2), 216-218.</w:t>
      </w:r>
    </w:p>
    <w:p w14:paraId="054B0831"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Kenrick, D. T., Neuberg, S. L., Griskevicius, V., Becker, D. V., &amp; Schaller, M. (2010). Goal-driven cognition and functional behavior: The fundamental-motives framework. </w:t>
      </w:r>
      <w:r w:rsidRPr="001779D5">
        <w:rPr>
          <w:rFonts w:ascii="Times New Roman" w:hAnsi="Times New Roman" w:cs="Times New Roman"/>
          <w:i/>
          <w:iCs/>
          <w:sz w:val="24"/>
          <w:szCs w:val="24"/>
          <w:shd w:val="clear" w:color="auto" w:fill="FFFFFF"/>
        </w:rPr>
        <w:t>Current Directions in Psychological Science, 19</w:t>
      </w:r>
      <w:r w:rsidRPr="001779D5">
        <w:rPr>
          <w:rFonts w:ascii="Times New Roman" w:hAnsi="Times New Roman" w:cs="Times New Roman"/>
          <w:sz w:val="24"/>
          <w:szCs w:val="24"/>
          <w:shd w:val="clear" w:color="auto" w:fill="FFFFFF"/>
        </w:rPr>
        <w:t>(1), 63-67.</w:t>
      </w:r>
    </w:p>
    <w:p w14:paraId="2A86039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Kim, B. K., &amp; Zauberman, G. (2013). Can Victoria's Secret change the future? A subjective time perception </w:t>
      </w:r>
      <w:proofErr w:type="gramStart"/>
      <w:r w:rsidRPr="001779D5">
        <w:rPr>
          <w:rFonts w:ascii="Times New Roman" w:hAnsi="Times New Roman" w:cs="Times New Roman"/>
          <w:sz w:val="24"/>
          <w:szCs w:val="24"/>
          <w:shd w:val="clear" w:color="auto" w:fill="FFFFFF"/>
        </w:rPr>
        <w:t>account</w:t>
      </w:r>
      <w:proofErr w:type="gramEnd"/>
      <w:r w:rsidRPr="001779D5">
        <w:rPr>
          <w:rFonts w:ascii="Times New Roman" w:hAnsi="Times New Roman" w:cs="Times New Roman"/>
          <w:sz w:val="24"/>
          <w:szCs w:val="24"/>
          <w:shd w:val="clear" w:color="auto" w:fill="FFFFFF"/>
        </w:rPr>
        <w:t xml:space="preserve"> of sexual-cue effects on impatience. </w:t>
      </w:r>
      <w:r w:rsidRPr="001779D5">
        <w:rPr>
          <w:rFonts w:ascii="Times New Roman" w:hAnsi="Times New Roman" w:cs="Times New Roman"/>
          <w:i/>
          <w:iCs/>
          <w:sz w:val="24"/>
          <w:szCs w:val="24"/>
          <w:shd w:val="clear" w:color="auto" w:fill="FFFFFF"/>
        </w:rPr>
        <w:t>Journal of Experimental Psychology: General, 142</w:t>
      </w:r>
      <w:r w:rsidRPr="001779D5">
        <w:rPr>
          <w:rFonts w:ascii="Times New Roman" w:hAnsi="Times New Roman" w:cs="Times New Roman"/>
          <w:sz w:val="24"/>
          <w:szCs w:val="24"/>
          <w:shd w:val="clear" w:color="auto" w:fill="FFFFFF"/>
        </w:rPr>
        <w:t>(2), 328.</w:t>
      </w:r>
    </w:p>
    <w:p w14:paraId="7245604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Kim, J. (2020). Impact of the perceived threat of COVID-19 on variety-seeking. </w:t>
      </w:r>
      <w:r w:rsidRPr="001779D5">
        <w:rPr>
          <w:rFonts w:ascii="Times New Roman" w:hAnsi="Times New Roman" w:cs="Times New Roman"/>
          <w:i/>
          <w:iCs/>
          <w:sz w:val="24"/>
          <w:szCs w:val="24"/>
          <w:shd w:val="clear" w:color="auto" w:fill="FFFFFF"/>
        </w:rPr>
        <w:t>Australasian Marketing Journal, 28</w:t>
      </w:r>
      <w:r w:rsidRPr="001779D5">
        <w:rPr>
          <w:rFonts w:ascii="Times New Roman" w:hAnsi="Times New Roman" w:cs="Times New Roman"/>
          <w:sz w:val="24"/>
          <w:szCs w:val="24"/>
          <w:shd w:val="clear" w:color="auto" w:fill="FFFFFF"/>
        </w:rPr>
        <w:t>(3), 108-116.</w:t>
      </w:r>
    </w:p>
    <w:p w14:paraId="6A8B26C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Kim, J., Kim, J., &amp; Wang, Y. (2022). Changes in the effect of credence cues on restaurant delivery service under different health risks. </w:t>
      </w:r>
      <w:r w:rsidRPr="001779D5">
        <w:rPr>
          <w:rFonts w:ascii="Times New Roman" w:hAnsi="Times New Roman" w:cs="Times New Roman"/>
          <w:i/>
          <w:iCs/>
          <w:sz w:val="24"/>
          <w:szCs w:val="24"/>
          <w:shd w:val="clear" w:color="auto" w:fill="FFFFFF"/>
        </w:rPr>
        <w:t>International Journal of Contemporary Hospitality Management, 34</w:t>
      </w:r>
      <w:r w:rsidRPr="001779D5">
        <w:rPr>
          <w:rFonts w:ascii="Times New Roman" w:hAnsi="Times New Roman" w:cs="Times New Roman"/>
          <w:sz w:val="24"/>
          <w:szCs w:val="24"/>
          <w:shd w:val="clear" w:color="auto" w:fill="FFFFFF"/>
        </w:rPr>
        <w:t>(2), 737-758.</w:t>
      </w:r>
    </w:p>
    <w:p w14:paraId="775BC04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Konsman, J. P., Parnet, P., &amp; Dantzer, R. (2002). Cytokine-induced sickness behaviour: Mechanisms and implications. </w:t>
      </w:r>
      <w:r w:rsidRPr="001779D5">
        <w:rPr>
          <w:rFonts w:ascii="Times New Roman" w:hAnsi="Times New Roman" w:cs="Times New Roman"/>
          <w:i/>
          <w:iCs/>
          <w:sz w:val="24"/>
          <w:szCs w:val="24"/>
          <w:shd w:val="clear" w:color="auto" w:fill="FFFFFF"/>
        </w:rPr>
        <w:t>Trends in Neurosciences, 25</w:t>
      </w:r>
      <w:r w:rsidRPr="001779D5">
        <w:rPr>
          <w:rFonts w:ascii="Times New Roman" w:hAnsi="Times New Roman" w:cs="Times New Roman"/>
          <w:sz w:val="24"/>
          <w:szCs w:val="24"/>
          <w:shd w:val="clear" w:color="auto" w:fill="FFFFFF"/>
        </w:rPr>
        <w:t>(3), 154-159.</w:t>
      </w:r>
    </w:p>
    <w:p w14:paraId="15EBC2F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Krishna, A. (2012). An integrative review of sensory marketing: Engaging the senses to affect perception, judgment and behavior. </w:t>
      </w:r>
      <w:r w:rsidRPr="001779D5">
        <w:rPr>
          <w:rFonts w:ascii="Times New Roman" w:hAnsi="Times New Roman" w:cs="Times New Roman"/>
          <w:i/>
          <w:iCs/>
          <w:sz w:val="24"/>
          <w:szCs w:val="24"/>
          <w:shd w:val="clear" w:color="auto" w:fill="FFFFFF"/>
        </w:rPr>
        <w:t>Journal of Consumer Psychology, 22</w:t>
      </w:r>
      <w:r w:rsidRPr="001779D5">
        <w:rPr>
          <w:rFonts w:ascii="Times New Roman" w:hAnsi="Times New Roman" w:cs="Times New Roman"/>
          <w:sz w:val="24"/>
          <w:szCs w:val="24"/>
          <w:shd w:val="clear" w:color="auto" w:fill="FFFFFF"/>
        </w:rPr>
        <w:t>(3), 332-351.</w:t>
      </w:r>
    </w:p>
    <w:p w14:paraId="10A3B56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Krishna, A., &amp; Schwarz, N. (2014). Sensory marketing, embodiment, and grounded cognition: A review and introduction. </w:t>
      </w:r>
      <w:r w:rsidRPr="001779D5">
        <w:rPr>
          <w:rFonts w:ascii="Times New Roman" w:hAnsi="Times New Roman" w:cs="Times New Roman"/>
          <w:i/>
          <w:iCs/>
          <w:sz w:val="24"/>
          <w:szCs w:val="24"/>
          <w:shd w:val="clear" w:color="auto" w:fill="FFFFFF"/>
        </w:rPr>
        <w:t>Journal of Consumer Psychology, 24</w:t>
      </w:r>
      <w:r w:rsidRPr="001779D5">
        <w:rPr>
          <w:rFonts w:ascii="Times New Roman" w:hAnsi="Times New Roman" w:cs="Times New Roman"/>
          <w:sz w:val="24"/>
          <w:szCs w:val="24"/>
          <w:shd w:val="clear" w:color="auto" w:fill="FFFFFF"/>
        </w:rPr>
        <w:t>(2), 159-168.</w:t>
      </w:r>
    </w:p>
    <w:p w14:paraId="73722BC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Kruglanski, A. W., Shah, J. Y., Fishbach, A., Friedman, R., Chun, W. Y., &amp; Sleeth-Keppler, D. (2002). A theory of goal systems. In M. P. Zanna (Ed.), </w:t>
      </w:r>
      <w:r w:rsidRPr="001779D5">
        <w:rPr>
          <w:rFonts w:ascii="Times New Roman" w:hAnsi="Times New Roman" w:cs="Times New Roman"/>
          <w:i/>
          <w:iCs/>
          <w:sz w:val="24"/>
          <w:szCs w:val="24"/>
          <w:shd w:val="clear" w:color="auto" w:fill="FFFFFF"/>
        </w:rPr>
        <w:t>Advances in experimental social psychology</w:t>
      </w:r>
      <w:r w:rsidRPr="001779D5">
        <w:rPr>
          <w:rFonts w:ascii="Times New Roman" w:hAnsi="Times New Roman" w:cs="Times New Roman"/>
          <w:sz w:val="24"/>
          <w:szCs w:val="24"/>
          <w:shd w:val="clear" w:color="auto" w:fill="FFFFFF"/>
        </w:rPr>
        <w:t>, Vol. 34. (pp. 331−378). San Diego, CA: Academic Press.</w:t>
      </w:r>
    </w:p>
    <w:p w14:paraId="7E06F79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Kurzban, R., &amp; Leary, M. R. (2001). Evolutionary origins of stigmatization: The functions of social exclusion. </w:t>
      </w:r>
      <w:r w:rsidRPr="001779D5">
        <w:rPr>
          <w:rFonts w:ascii="Times New Roman" w:hAnsi="Times New Roman" w:cs="Times New Roman"/>
          <w:i/>
          <w:iCs/>
          <w:sz w:val="24"/>
          <w:szCs w:val="24"/>
          <w:shd w:val="clear" w:color="auto" w:fill="FFFFFF"/>
        </w:rPr>
        <w:t>Psychological Bulletin, 127</w:t>
      </w:r>
      <w:r w:rsidRPr="001779D5">
        <w:rPr>
          <w:rFonts w:ascii="Times New Roman" w:hAnsi="Times New Roman" w:cs="Times New Roman"/>
          <w:sz w:val="24"/>
          <w:szCs w:val="24"/>
          <w:shd w:val="clear" w:color="auto" w:fill="FFFFFF"/>
        </w:rPr>
        <w:t>(2), 187.</w:t>
      </w:r>
    </w:p>
    <w:p w14:paraId="6C563F6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Landau, M. J., Kay, A. C., &amp; Whitson, J. A. (2015). Compensatory control and the appeal of a structured world. </w:t>
      </w:r>
      <w:r w:rsidRPr="001779D5">
        <w:rPr>
          <w:rFonts w:ascii="Times New Roman" w:hAnsi="Times New Roman" w:cs="Times New Roman"/>
          <w:i/>
          <w:iCs/>
          <w:sz w:val="24"/>
          <w:szCs w:val="24"/>
          <w:shd w:val="clear" w:color="auto" w:fill="FFFFFF"/>
        </w:rPr>
        <w:t>Psychological Bulletin, 141</w:t>
      </w:r>
      <w:r w:rsidRPr="001779D5">
        <w:rPr>
          <w:rFonts w:ascii="Times New Roman" w:hAnsi="Times New Roman" w:cs="Times New Roman"/>
          <w:sz w:val="24"/>
          <w:szCs w:val="24"/>
          <w:shd w:val="clear" w:color="auto" w:fill="FFFFFF"/>
        </w:rPr>
        <w:t>(3), 694.</w:t>
      </w:r>
    </w:p>
    <w:p w14:paraId="43CAB4D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Langer, E. J. (1975). The illusion of control. </w:t>
      </w:r>
      <w:r w:rsidRPr="001779D5">
        <w:rPr>
          <w:rFonts w:ascii="Times New Roman" w:hAnsi="Times New Roman" w:cs="Times New Roman"/>
          <w:i/>
          <w:iCs/>
          <w:sz w:val="24"/>
          <w:szCs w:val="24"/>
          <w:shd w:val="clear" w:color="auto" w:fill="FFFFFF"/>
        </w:rPr>
        <w:t>Journal of Personality and Social Psychology, 32</w:t>
      </w:r>
      <w:r w:rsidRPr="001779D5">
        <w:rPr>
          <w:rFonts w:ascii="Times New Roman" w:hAnsi="Times New Roman" w:cs="Times New Roman"/>
          <w:sz w:val="24"/>
          <w:szCs w:val="24"/>
          <w:shd w:val="clear" w:color="auto" w:fill="FFFFFF"/>
        </w:rPr>
        <w:t>(2), 311.</w:t>
      </w:r>
    </w:p>
    <w:p w14:paraId="5287BFD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Lazarus, R. S., &amp; Folkman, S. (1984). </w:t>
      </w:r>
      <w:r w:rsidRPr="001779D5">
        <w:rPr>
          <w:rFonts w:ascii="Times New Roman" w:hAnsi="Times New Roman" w:cs="Times New Roman"/>
          <w:i/>
          <w:iCs/>
          <w:sz w:val="24"/>
          <w:szCs w:val="24"/>
          <w:shd w:val="clear" w:color="auto" w:fill="FFFFFF"/>
        </w:rPr>
        <w:t>Stress, appraisal, and coping.</w:t>
      </w:r>
      <w:r w:rsidRPr="001779D5">
        <w:rPr>
          <w:rFonts w:ascii="Times New Roman" w:hAnsi="Times New Roman" w:cs="Times New Roman"/>
          <w:sz w:val="24"/>
          <w:szCs w:val="24"/>
          <w:shd w:val="clear" w:color="auto" w:fill="FFFFFF"/>
        </w:rPr>
        <w:t xml:space="preserve"> Springer Publishing Company.</w:t>
      </w:r>
    </w:p>
    <w:p w14:paraId="3CD890D9" w14:textId="77777777" w:rsid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LeDoux, J. E. (2000). Emotion circuits in the brain. </w:t>
      </w:r>
      <w:r w:rsidRPr="001779D5">
        <w:rPr>
          <w:rFonts w:ascii="Times New Roman" w:hAnsi="Times New Roman" w:cs="Times New Roman"/>
          <w:i/>
          <w:iCs/>
          <w:sz w:val="24"/>
          <w:szCs w:val="24"/>
          <w:shd w:val="clear" w:color="auto" w:fill="FFFFFF"/>
        </w:rPr>
        <w:t>Annual Review of Neuroscience, 23</w:t>
      </w:r>
      <w:r w:rsidRPr="001779D5">
        <w:rPr>
          <w:rFonts w:ascii="Times New Roman" w:hAnsi="Times New Roman" w:cs="Times New Roman"/>
          <w:sz w:val="24"/>
          <w:szCs w:val="24"/>
          <w:shd w:val="clear" w:color="auto" w:fill="FFFFFF"/>
        </w:rPr>
        <w:t>(1), 155-184.</w:t>
      </w:r>
    </w:p>
    <w:p w14:paraId="428F172E" w14:textId="77777777" w:rsidR="000720EF" w:rsidRDefault="000720EF" w:rsidP="001779D5">
      <w:pPr>
        <w:spacing w:after="0" w:line="480" w:lineRule="exact"/>
        <w:ind w:left="720" w:hanging="720"/>
        <w:rPr>
          <w:rFonts w:ascii="Times New Roman" w:hAnsi="Times New Roman" w:cs="Times New Roman"/>
          <w:sz w:val="24"/>
          <w:szCs w:val="24"/>
          <w:shd w:val="clear" w:color="auto" w:fill="FFFFFF"/>
        </w:rPr>
      </w:pPr>
      <w:r w:rsidRPr="005C47CA">
        <w:rPr>
          <w:rFonts w:ascii="Times New Roman" w:hAnsi="Times New Roman" w:cs="Times New Roman"/>
          <w:sz w:val="24"/>
          <w:szCs w:val="24"/>
          <w:shd w:val="clear" w:color="auto" w:fill="FFFFFF"/>
        </w:rPr>
        <w:lastRenderedPageBreak/>
        <w:t xml:space="preserve">Lee, J., Park, J., Lee, J. C., Jhang, J., &amp; Kim, J. (2023). The impact of infectious disease cues on visual pattern-seeking. </w:t>
      </w:r>
      <w:r w:rsidRPr="000720EF">
        <w:rPr>
          <w:rFonts w:ascii="Times New Roman" w:hAnsi="Times New Roman" w:cs="Times New Roman"/>
          <w:i/>
          <w:iCs/>
          <w:sz w:val="24"/>
          <w:szCs w:val="24"/>
          <w:shd w:val="clear" w:color="auto" w:fill="FFFFFF"/>
        </w:rPr>
        <w:t>International Journal of Advertising</w:t>
      </w:r>
      <w:r w:rsidRPr="005C47CA">
        <w:rPr>
          <w:rFonts w:ascii="Times New Roman" w:hAnsi="Times New Roman" w:cs="Times New Roman"/>
          <w:sz w:val="24"/>
          <w:szCs w:val="24"/>
          <w:shd w:val="clear" w:color="auto" w:fill="FFFFFF"/>
        </w:rPr>
        <w:t>, 42(4), 740-772.</w:t>
      </w:r>
    </w:p>
    <w:p w14:paraId="5B39AF92" w14:textId="1F52B24E"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Lerner, J. S., &amp; Keltner, D. (2000). Beyond valence: Toward a model of emotion-specific influences on judgment and choice. </w:t>
      </w:r>
      <w:r w:rsidRPr="001779D5">
        <w:rPr>
          <w:rFonts w:ascii="Times New Roman" w:hAnsi="Times New Roman" w:cs="Times New Roman"/>
          <w:i/>
          <w:iCs/>
          <w:sz w:val="24"/>
          <w:szCs w:val="24"/>
          <w:shd w:val="clear" w:color="auto" w:fill="FFFFFF"/>
        </w:rPr>
        <w:t>Cognition &amp; Emotion, 14</w:t>
      </w:r>
      <w:r w:rsidRPr="001779D5">
        <w:rPr>
          <w:rFonts w:ascii="Times New Roman" w:hAnsi="Times New Roman" w:cs="Times New Roman"/>
          <w:sz w:val="24"/>
          <w:szCs w:val="24"/>
          <w:shd w:val="clear" w:color="auto" w:fill="FFFFFF"/>
        </w:rPr>
        <w:t>(4), 473-493.</w:t>
      </w:r>
    </w:p>
    <w:p w14:paraId="4F114C9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Levine, D. S., &amp; Strube, M. J. (2012). Environmental attitudes, knowledge, intentions and behaviors among college students. </w:t>
      </w:r>
      <w:r w:rsidRPr="001779D5">
        <w:rPr>
          <w:rFonts w:ascii="Times New Roman" w:hAnsi="Times New Roman" w:cs="Times New Roman"/>
          <w:i/>
          <w:iCs/>
          <w:sz w:val="24"/>
          <w:szCs w:val="24"/>
          <w:shd w:val="clear" w:color="auto" w:fill="FFFFFF"/>
        </w:rPr>
        <w:t>The Journal of Social Psychology, 152</w:t>
      </w:r>
      <w:r w:rsidRPr="001779D5">
        <w:rPr>
          <w:rFonts w:ascii="Times New Roman" w:hAnsi="Times New Roman" w:cs="Times New Roman"/>
          <w:sz w:val="24"/>
          <w:szCs w:val="24"/>
          <w:shd w:val="clear" w:color="auto" w:fill="FFFFFF"/>
        </w:rPr>
        <w:t>(3), 308-326.</w:t>
      </w:r>
    </w:p>
    <w:p w14:paraId="65B4A49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Liberman, N., Trope, Y., McCrea, S. M., &amp; Sherman, S. J. (2007). The effect of level of construal on the temporal distance of activity enactment. </w:t>
      </w:r>
      <w:r w:rsidRPr="001779D5">
        <w:rPr>
          <w:rFonts w:ascii="Times New Roman" w:hAnsi="Times New Roman" w:cs="Times New Roman"/>
          <w:i/>
          <w:iCs/>
          <w:sz w:val="24"/>
          <w:szCs w:val="24"/>
          <w:shd w:val="clear" w:color="auto" w:fill="FFFFFF"/>
        </w:rPr>
        <w:t>Journal of Experimental Social Psychology, 43</w:t>
      </w:r>
      <w:r w:rsidRPr="001779D5">
        <w:rPr>
          <w:rFonts w:ascii="Times New Roman" w:hAnsi="Times New Roman" w:cs="Times New Roman"/>
          <w:sz w:val="24"/>
          <w:szCs w:val="24"/>
          <w:shd w:val="clear" w:color="auto" w:fill="FFFFFF"/>
        </w:rPr>
        <w:t>(1), 143-149.</w:t>
      </w:r>
    </w:p>
    <w:p w14:paraId="5E1BC76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Lloyd-Smith, J. O., George, D., Pepin, K. M., Pitzer, V. E., Pulliam, J. R., Dobson, A. P., ... &amp; Grenfell, B. T. (2009). Epidemic dynamics at the human-animal interface. </w:t>
      </w:r>
      <w:r w:rsidRPr="001779D5">
        <w:rPr>
          <w:rFonts w:ascii="Times New Roman" w:hAnsi="Times New Roman" w:cs="Times New Roman"/>
          <w:i/>
          <w:iCs/>
          <w:sz w:val="24"/>
          <w:szCs w:val="24"/>
          <w:shd w:val="clear" w:color="auto" w:fill="FFFFFF"/>
        </w:rPr>
        <w:t>Science, 326</w:t>
      </w:r>
      <w:r w:rsidRPr="001779D5">
        <w:rPr>
          <w:rFonts w:ascii="Times New Roman" w:hAnsi="Times New Roman" w:cs="Times New Roman"/>
          <w:sz w:val="24"/>
          <w:szCs w:val="24"/>
          <w:shd w:val="clear" w:color="auto" w:fill="FFFFFF"/>
        </w:rPr>
        <w:t>(5958), 1362-1367.</w:t>
      </w:r>
    </w:p>
    <w:p w14:paraId="6ABD358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Lochmiller, R. L., &amp; Deerenberg, C. (2000). Trade‐offs in evolutionary immunology: Just what is the cost of immunity? </w:t>
      </w:r>
      <w:r w:rsidRPr="001779D5">
        <w:rPr>
          <w:rFonts w:ascii="Times New Roman" w:hAnsi="Times New Roman" w:cs="Times New Roman"/>
          <w:i/>
          <w:iCs/>
          <w:sz w:val="24"/>
          <w:szCs w:val="24"/>
          <w:shd w:val="clear" w:color="auto" w:fill="FFFFFF"/>
        </w:rPr>
        <w:t>Oikos, 88</w:t>
      </w:r>
      <w:r w:rsidRPr="001779D5">
        <w:rPr>
          <w:rFonts w:ascii="Times New Roman" w:hAnsi="Times New Roman" w:cs="Times New Roman"/>
          <w:sz w:val="24"/>
          <w:szCs w:val="24"/>
          <w:shd w:val="clear" w:color="auto" w:fill="FFFFFF"/>
        </w:rPr>
        <w:t>(1), 87-98.</w:t>
      </w:r>
    </w:p>
    <w:p w14:paraId="77BC1D1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Lowenstein, G., &amp; Lerner, J. (2003). The role of emotion in decision making. In </w:t>
      </w:r>
      <w:r w:rsidRPr="001779D5">
        <w:rPr>
          <w:rFonts w:ascii="Times New Roman" w:hAnsi="Times New Roman" w:cs="Times New Roman"/>
          <w:i/>
          <w:iCs/>
          <w:sz w:val="24"/>
          <w:szCs w:val="24"/>
          <w:shd w:val="clear" w:color="auto" w:fill="FFFFFF"/>
        </w:rPr>
        <w:t>Handbook of Affective Science</w:t>
      </w:r>
      <w:r w:rsidRPr="001779D5">
        <w:rPr>
          <w:rFonts w:ascii="Times New Roman" w:hAnsi="Times New Roman" w:cs="Times New Roman"/>
          <w:sz w:val="24"/>
          <w:szCs w:val="24"/>
          <w:shd w:val="clear" w:color="auto" w:fill="FFFFFF"/>
        </w:rPr>
        <w:t xml:space="preserve"> (pp. 619-642). Oxford University Press.</w:t>
      </w:r>
    </w:p>
    <w:p w14:paraId="06B5D8E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Luchs, M. G., Naylor, R. W., Irwin, J. R., &amp; Raghunathan, R. (2010). The sustainability liability: Potential negative effects of ethicality on product preference. </w:t>
      </w:r>
      <w:r w:rsidRPr="001779D5">
        <w:rPr>
          <w:rFonts w:ascii="Times New Roman" w:hAnsi="Times New Roman" w:cs="Times New Roman"/>
          <w:i/>
          <w:iCs/>
          <w:sz w:val="24"/>
          <w:szCs w:val="24"/>
          <w:shd w:val="clear" w:color="auto" w:fill="FFFFFF"/>
        </w:rPr>
        <w:t>Journal of Marketing, 74</w:t>
      </w:r>
      <w:r w:rsidRPr="001779D5">
        <w:rPr>
          <w:rFonts w:ascii="Times New Roman" w:hAnsi="Times New Roman" w:cs="Times New Roman"/>
          <w:sz w:val="24"/>
          <w:szCs w:val="24"/>
          <w:shd w:val="clear" w:color="auto" w:fill="FFFFFF"/>
        </w:rPr>
        <w:t>(5), 18-31.</w:t>
      </w:r>
    </w:p>
    <w:p w14:paraId="094EB0A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Maheswaran, D., &amp; Chaiken, S. (1991). Promoting systematic processing in low-motivation settings: Effect of incongruent information on processing and judgment. </w:t>
      </w:r>
      <w:r w:rsidRPr="001779D5">
        <w:rPr>
          <w:rFonts w:ascii="Times New Roman" w:hAnsi="Times New Roman" w:cs="Times New Roman"/>
          <w:i/>
          <w:iCs/>
          <w:sz w:val="24"/>
          <w:szCs w:val="24"/>
          <w:shd w:val="clear" w:color="auto" w:fill="FFFFFF"/>
        </w:rPr>
        <w:t>Journal of Personality and Social Psychology, 61</w:t>
      </w:r>
      <w:r w:rsidRPr="001779D5">
        <w:rPr>
          <w:rFonts w:ascii="Times New Roman" w:hAnsi="Times New Roman" w:cs="Times New Roman"/>
          <w:sz w:val="24"/>
          <w:szCs w:val="24"/>
          <w:shd w:val="clear" w:color="auto" w:fill="FFFFFF"/>
        </w:rPr>
        <w:t>(1), 13.</w:t>
      </w:r>
    </w:p>
    <w:p w14:paraId="2ADC640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Makhanova, A., Miller, S. L., &amp; Maner, J. K. (2015). Germs and the out-group: Chronic and situational disease concerns affect intergroup categorization. </w:t>
      </w:r>
      <w:r w:rsidRPr="001779D5">
        <w:rPr>
          <w:rFonts w:ascii="Times New Roman" w:hAnsi="Times New Roman" w:cs="Times New Roman"/>
          <w:i/>
          <w:iCs/>
          <w:sz w:val="24"/>
          <w:szCs w:val="24"/>
          <w:shd w:val="clear" w:color="auto" w:fill="FFFFFF"/>
        </w:rPr>
        <w:t>Evolutionary Behavioral Sciences, 9</w:t>
      </w:r>
      <w:r w:rsidRPr="001779D5">
        <w:rPr>
          <w:rFonts w:ascii="Times New Roman" w:hAnsi="Times New Roman" w:cs="Times New Roman"/>
          <w:sz w:val="24"/>
          <w:szCs w:val="24"/>
          <w:shd w:val="clear" w:color="auto" w:fill="FFFFFF"/>
        </w:rPr>
        <w:t>(1), 8.</w:t>
      </w:r>
    </w:p>
    <w:p w14:paraId="63F6BE41"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Mandel, N., Rucker, D. D., Levav, J., &amp; Galinsky, A. D. (2017). The compensatory consumer behavior model: How self-discrepancies drive consumer behavior. </w:t>
      </w:r>
      <w:r w:rsidRPr="001779D5">
        <w:rPr>
          <w:rFonts w:ascii="Times New Roman" w:hAnsi="Times New Roman" w:cs="Times New Roman"/>
          <w:i/>
          <w:iCs/>
          <w:sz w:val="24"/>
          <w:szCs w:val="24"/>
          <w:shd w:val="clear" w:color="auto" w:fill="FFFFFF"/>
        </w:rPr>
        <w:t>Journal of Consumer Psychology, 27</w:t>
      </w:r>
      <w:r w:rsidRPr="001779D5">
        <w:rPr>
          <w:rFonts w:ascii="Times New Roman" w:hAnsi="Times New Roman" w:cs="Times New Roman"/>
          <w:sz w:val="24"/>
          <w:szCs w:val="24"/>
          <w:shd w:val="clear" w:color="auto" w:fill="FFFFFF"/>
        </w:rPr>
        <w:t>(1), 133-146.</w:t>
      </w:r>
    </w:p>
    <w:p w14:paraId="0BEDAFA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McDade, T. W. (2005). Life history, maintenance, and the early origins of immune function. </w:t>
      </w:r>
      <w:r w:rsidRPr="001779D5">
        <w:rPr>
          <w:rFonts w:ascii="Times New Roman" w:hAnsi="Times New Roman" w:cs="Times New Roman"/>
          <w:i/>
          <w:iCs/>
          <w:sz w:val="24"/>
          <w:szCs w:val="24"/>
          <w:shd w:val="clear" w:color="auto" w:fill="FFFFFF"/>
        </w:rPr>
        <w:t>American Journal of Human Biology, 17</w:t>
      </w:r>
      <w:r w:rsidRPr="001779D5">
        <w:rPr>
          <w:rFonts w:ascii="Times New Roman" w:hAnsi="Times New Roman" w:cs="Times New Roman"/>
          <w:sz w:val="24"/>
          <w:szCs w:val="24"/>
          <w:shd w:val="clear" w:color="auto" w:fill="FFFFFF"/>
        </w:rPr>
        <w:t>(1), 81-94.</w:t>
      </w:r>
    </w:p>
    <w:p w14:paraId="3878BD6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McEwen, B. S. (2007). Physiology and neurobiology of stress and adaptation: Central role of the brain. </w:t>
      </w:r>
      <w:r w:rsidRPr="001779D5">
        <w:rPr>
          <w:rFonts w:ascii="Times New Roman" w:hAnsi="Times New Roman" w:cs="Times New Roman"/>
          <w:i/>
          <w:iCs/>
          <w:sz w:val="24"/>
          <w:szCs w:val="24"/>
          <w:shd w:val="clear" w:color="auto" w:fill="FFFFFF"/>
        </w:rPr>
        <w:t>Physiological Reviews, 87</w:t>
      </w:r>
      <w:r w:rsidRPr="001779D5">
        <w:rPr>
          <w:rFonts w:ascii="Times New Roman" w:hAnsi="Times New Roman" w:cs="Times New Roman"/>
          <w:sz w:val="24"/>
          <w:szCs w:val="24"/>
          <w:shd w:val="clear" w:color="auto" w:fill="FFFFFF"/>
        </w:rPr>
        <w:t>(3), 873-904.</w:t>
      </w:r>
    </w:p>
    <w:p w14:paraId="0B06546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Michalak, N. M., &amp; Ackerman, J. M. (2020). A multimethod approach to measuring mental representations of threatening others. </w:t>
      </w:r>
      <w:r w:rsidRPr="001779D5">
        <w:rPr>
          <w:rFonts w:ascii="Times New Roman" w:hAnsi="Times New Roman" w:cs="Times New Roman"/>
          <w:i/>
          <w:iCs/>
          <w:sz w:val="24"/>
          <w:szCs w:val="24"/>
          <w:shd w:val="clear" w:color="auto" w:fill="FFFFFF"/>
        </w:rPr>
        <w:t>Journal of Experimental Psychology: General.</w:t>
      </w:r>
    </w:p>
    <w:p w14:paraId="0CE0102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Miller, S. L., &amp; Maner, J. K. (2012). Overperceiving disease cues: The basic cognition of the behavioral immune system. </w:t>
      </w:r>
      <w:r w:rsidRPr="001779D5">
        <w:rPr>
          <w:rFonts w:ascii="Times New Roman" w:hAnsi="Times New Roman" w:cs="Times New Roman"/>
          <w:i/>
          <w:iCs/>
          <w:sz w:val="24"/>
          <w:szCs w:val="24"/>
          <w:shd w:val="clear" w:color="auto" w:fill="FFFFFF"/>
        </w:rPr>
        <w:t>Journal of Personality and Social Psychology, 102</w:t>
      </w:r>
      <w:r w:rsidRPr="001779D5">
        <w:rPr>
          <w:rFonts w:ascii="Times New Roman" w:hAnsi="Times New Roman" w:cs="Times New Roman"/>
          <w:sz w:val="24"/>
          <w:szCs w:val="24"/>
          <w:shd w:val="clear" w:color="auto" w:fill="FFFFFF"/>
        </w:rPr>
        <w:t>(6), 1198.</w:t>
      </w:r>
    </w:p>
    <w:p w14:paraId="0AD7F51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Mogilner, C., Chance, Z., &amp; Norton, M. I. (2012). Giving time gives you time. </w:t>
      </w:r>
      <w:r w:rsidRPr="001779D5">
        <w:rPr>
          <w:rFonts w:ascii="Times New Roman" w:hAnsi="Times New Roman" w:cs="Times New Roman"/>
          <w:i/>
          <w:iCs/>
          <w:sz w:val="24"/>
          <w:szCs w:val="24"/>
          <w:shd w:val="clear" w:color="auto" w:fill="FFFFFF"/>
        </w:rPr>
        <w:t>Psychological Science, 23</w:t>
      </w:r>
      <w:r w:rsidRPr="001779D5">
        <w:rPr>
          <w:rFonts w:ascii="Times New Roman" w:hAnsi="Times New Roman" w:cs="Times New Roman"/>
          <w:sz w:val="24"/>
          <w:szCs w:val="24"/>
          <w:shd w:val="clear" w:color="auto" w:fill="FFFFFF"/>
        </w:rPr>
        <w:t>(10), 1233-1238.</w:t>
      </w:r>
    </w:p>
    <w:p w14:paraId="19E16BA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Morales, A. C., &amp; Fitzsimons, G. J. (2007). Product contagion: Changing consumer evaluations through physical contact with “disgusting” products. </w:t>
      </w:r>
      <w:r w:rsidRPr="001779D5">
        <w:rPr>
          <w:rFonts w:ascii="Times New Roman" w:hAnsi="Times New Roman" w:cs="Times New Roman"/>
          <w:i/>
          <w:iCs/>
          <w:sz w:val="24"/>
          <w:szCs w:val="24"/>
          <w:shd w:val="clear" w:color="auto" w:fill="FFFFFF"/>
        </w:rPr>
        <w:t>Journal of Marketing Research, 44</w:t>
      </w:r>
      <w:r w:rsidRPr="001779D5">
        <w:rPr>
          <w:rFonts w:ascii="Times New Roman" w:hAnsi="Times New Roman" w:cs="Times New Roman"/>
          <w:sz w:val="24"/>
          <w:szCs w:val="24"/>
          <w:shd w:val="clear" w:color="auto" w:fill="FFFFFF"/>
        </w:rPr>
        <w:t>(2), 272-283.</w:t>
      </w:r>
    </w:p>
    <w:p w14:paraId="77EC0E1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Morii, D., Miura, A., &amp; Komori, M. (2023). The impact of television on-air time on hand hygiene compliance behaviors during COVID-19 outbreak. </w:t>
      </w:r>
      <w:r w:rsidRPr="001779D5">
        <w:rPr>
          <w:rFonts w:ascii="Times New Roman" w:hAnsi="Times New Roman" w:cs="Times New Roman"/>
          <w:i/>
          <w:iCs/>
          <w:sz w:val="24"/>
          <w:szCs w:val="24"/>
          <w:shd w:val="clear" w:color="auto" w:fill="FFFFFF"/>
        </w:rPr>
        <w:t>American Journal of Infection Control, 51</w:t>
      </w:r>
      <w:r w:rsidRPr="001779D5">
        <w:rPr>
          <w:rFonts w:ascii="Times New Roman" w:hAnsi="Times New Roman" w:cs="Times New Roman"/>
          <w:sz w:val="24"/>
          <w:szCs w:val="24"/>
          <w:shd w:val="clear" w:color="auto" w:fill="FFFFFF"/>
        </w:rPr>
        <w:t>(9), 975-979.</w:t>
      </w:r>
    </w:p>
    <w:p w14:paraId="35E6083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Mortensen, C. R., Becker, D. V., Ackerman, J. M., Neuberg, S. L., &amp; Kenrick, D. T. (2010). Infection breeds reticence: The effects of disease salience on self‐perceptions of personality and behavioral avoidance tendencies. </w:t>
      </w:r>
      <w:r w:rsidRPr="001779D5">
        <w:rPr>
          <w:rFonts w:ascii="Times New Roman" w:hAnsi="Times New Roman" w:cs="Times New Roman"/>
          <w:i/>
          <w:iCs/>
          <w:sz w:val="24"/>
          <w:szCs w:val="24"/>
          <w:shd w:val="clear" w:color="auto" w:fill="FFFFFF"/>
        </w:rPr>
        <w:t>Psychological Science, 21</w:t>
      </w:r>
      <w:r w:rsidRPr="001779D5">
        <w:rPr>
          <w:rFonts w:ascii="Times New Roman" w:hAnsi="Times New Roman" w:cs="Times New Roman"/>
          <w:sz w:val="24"/>
          <w:szCs w:val="24"/>
          <w:shd w:val="clear" w:color="auto" w:fill="FFFFFF"/>
        </w:rPr>
        <w:t>(3), 440–447.</w:t>
      </w:r>
    </w:p>
    <w:p w14:paraId="54D6CB5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Murray, D. R., Prokosch, M. L., &amp; Airington, Z. (2019). PsychoBehavioroimmunology: Connecting the behavioral immune system to its physiological foundations. </w:t>
      </w:r>
      <w:r w:rsidRPr="001779D5">
        <w:rPr>
          <w:rFonts w:ascii="Times New Roman" w:hAnsi="Times New Roman" w:cs="Times New Roman"/>
          <w:i/>
          <w:iCs/>
          <w:sz w:val="24"/>
          <w:szCs w:val="24"/>
          <w:shd w:val="clear" w:color="auto" w:fill="FFFFFF"/>
        </w:rPr>
        <w:t>Frontiers in Psychology, 10,</w:t>
      </w:r>
      <w:r w:rsidRPr="001779D5">
        <w:rPr>
          <w:rFonts w:ascii="Times New Roman" w:hAnsi="Times New Roman" w:cs="Times New Roman"/>
          <w:sz w:val="24"/>
          <w:szCs w:val="24"/>
          <w:shd w:val="clear" w:color="auto" w:fill="FFFFFF"/>
        </w:rPr>
        <w:t xml:space="preserve"> 200.</w:t>
      </w:r>
    </w:p>
    <w:p w14:paraId="4F430DB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Murray, D. R., &amp; Schaller, M. (2012). Threat(s) and conformity deconstructed: Perceived threat of infectious disease and its implications for conformist attitudes and behavior. </w:t>
      </w:r>
      <w:r w:rsidRPr="001779D5">
        <w:rPr>
          <w:rFonts w:ascii="Times New Roman" w:hAnsi="Times New Roman" w:cs="Times New Roman"/>
          <w:i/>
          <w:iCs/>
          <w:sz w:val="24"/>
          <w:szCs w:val="24"/>
          <w:shd w:val="clear" w:color="auto" w:fill="FFFFFF"/>
        </w:rPr>
        <w:t>European Journal of Social Psychology, 42</w:t>
      </w:r>
      <w:r w:rsidRPr="001779D5">
        <w:rPr>
          <w:rFonts w:ascii="Times New Roman" w:hAnsi="Times New Roman" w:cs="Times New Roman"/>
          <w:sz w:val="24"/>
          <w:szCs w:val="24"/>
          <w:shd w:val="clear" w:color="auto" w:fill="FFFFFF"/>
        </w:rPr>
        <w:t>(2), 180–188.</w:t>
      </w:r>
    </w:p>
    <w:p w14:paraId="5A71E1C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Murray, D. R., &amp; Schaller, M. (2016). The behavioral immune system: Implications for social cognition, social interaction, and social influence. </w:t>
      </w:r>
      <w:r w:rsidRPr="001779D5">
        <w:rPr>
          <w:rFonts w:ascii="Times New Roman" w:hAnsi="Times New Roman" w:cs="Times New Roman"/>
          <w:i/>
          <w:iCs/>
          <w:sz w:val="24"/>
          <w:szCs w:val="24"/>
          <w:shd w:val="clear" w:color="auto" w:fill="FFFFFF"/>
        </w:rPr>
        <w:t>Advances in Experimental Social Psychology, 53,</w:t>
      </w:r>
      <w:r w:rsidRPr="001779D5">
        <w:rPr>
          <w:rFonts w:ascii="Times New Roman" w:hAnsi="Times New Roman" w:cs="Times New Roman"/>
          <w:sz w:val="24"/>
          <w:szCs w:val="24"/>
          <w:shd w:val="clear" w:color="auto" w:fill="FFFFFF"/>
        </w:rPr>
        <w:t xml:space="preserve"> 75–129.</w:t>
      </w:r>
    </w:p>
    <w:p w14:paraId="5DF0316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Murray, D. R., Schaller, M., &amp; Suedfeld, P. (2013). Pathogens and politics: Further evidence that parasite prevalence predicts authoritarianism. </w:t>
      </w:r>
      <w:r w:rsidRPr="001779D5">
        <w:rPr>
          <w:rFonts w:ascii="Times New Roman" w:hAnsi="Times New Roman" w:cs="Times New Roman"/>
          <w:i/>
          <w:iCs/>
          <w:sz w:val="24"/>
          <w:szCs w:val="24"/>
          <w:shd w:val="clear" w:color="auto" w:fill="FFFFFF"/>
        </w:rPr>
        <w:t>PLOS ONE, 8</w:t>
      </w:r>
      <w:r w:rsidRPr="001779D5">
        <w:rPr>
          <w:rFonts w:ascii="Times New Roman" w:hAnsi="Times New Roman" w:cs="Times New Roman"/>
          <w:sz w:val="24"/>
          <w:szCs w:val="24"/>
          <w:shd w:val="clear" w:color="auto" w:fill="FFFFFF"/>
        </w:rPr>
        <w:t>(5), e62275.</w:t>
      </w:r>
    </w:p>
    <w:p w14:paraId="62A4955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Navarrete, C. D., &amp; Fessler, D. M. (2006). Disease avoidance and ethnocentrism: The effects of disease vulnerability and disgust sensitivity on intergroup attitudes. </w:t>
      </w:r>
      <w:r w:rsidRPr="001779D5">
        <w:rPr>
          <w:rFonts w:ascii="Times New Roman" w:hAnsi="Times New Roman" w:cs="Times New Roman"/>
          <w:i/>
          <w:iCs/>
          <w:sz w:val="24"/>
          <w:szCs w:val="24"/>
          <w:shd w:val="clear" w:color="auto" w:fill="FFFFFF"/>
        </w:rPr>
        <w:t>Evolution and Human Behavior, 27</w:t>
      </w:r>
      <w:r w:rsidRPr="001779D5">
        <w:rPr>
          <w:rFonts w:ascii="Times New Roman" w:hAnsi="Times New Roman" w:cs="Times New Roman"/>
          <w:sz w:val="24"/>
          <w:szCs w:val="24"/>
          <w:shd w:val="clear" w:color="auto" w:fill="FFFFFF"/>
        </w:rPr>
        <w:t>(4), 270-282.</w:t>
      </w:r>
    </w:p>
    <w:p w14:paraId="5F01D84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Nussinson, R., Mentser, S., &amp; Rosenberg, N. (2018). Sensitivity to deviance and to dissimilarity: Basic cognitive processes under activation of the behavioral immune system. </w:t>
      </w:r>
      <w:r w:rsidRPr="001779D5">
        <w:rPr>
          <w:rFonts w:ascii="Times New Roman" w:hAnsi="Times New Roman" w:cs="Times New Roman"/>
          <w:i/>
          <w:iCs/>
          <w:sz w:val="24"/>
          <w:szCs w:val="24"/>
          <w:shd w:val="clear" w:color="auto" w:fill="FFFFFF"/>
        </w:rPr>
        <w:t>Evolutionary Psychology, 16</w:t>
      </w:r>
      <w:r w:rsidRPr="001779D5">
        <w:rPr>
          <w:rFonts w:ascii="Times New Roman" w:hAnsi="Times New Roman" w:cs="Times New Roman"/>
          <w:sz w:val="24"/>
          <w:szCs w:val="24"/>
          <w:shd w:val="clear" w:color="auto" w:fill="FFFFFF"/>
        </w:rPr>
        <w:t>(4), 1474704918813433.</w:t>
      </w:r>
    </w:p>
    <w:p w14:paraId="64D44742"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Oaten, M., Stevenson, R. J., &amp; Case, T. I. (2009). Disgust as a disease‐avoidance mechanism. </w:t>
      </w:r>
      <w:r w:rsidRPr="001779D5">
        <w:rPr>
          <w:rFonts w:ascii="Times New Roman" w:hAnsi="Times New Roman" w:cs="Times New Roman"/>
          <w:i/>
          <w:iCs/>
          <w:sz w:val="24"/>
          <w:szCs w:val="24"/>
          <w:shd w:val="clear" w:color="auto" w:fill="FFFFFF"/>
        </w:rPr>
        <w:t>Psychological Bulletin, 135</w:t>
      </w:r>
      <w:r w:rsidRPr="001779D5">
        <w:rPr>
          <w:rFonts w:ascii="Times New Roman" w:hAnsi="Times New Roman" w:cs="Times New Roman"/>
          <w:sz w:val="24"/>
          <w:szCs w:val="24"/>
          <w:shd w:val="clear" w:color="auto" w:fill="FFFFFF"/>
        </w:rPr>
        <w:t>(2), 303–321.</w:t>
      </w:r>
    </w:p>
    <w:p w14:paraId="3EBE92C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Olson, D. R., Simonsen, L., Edelson, P. J., &amp; Morse, S. S. (2005). Epidemiological evidence of an early wave of the 1918 influenza pandemic in New York City. </w:t>
      </w:r>
      <w:r w:rsidRPr="001779D5">
        <w:rPr>
          <w:rFonts w:ascii="Times New Roman" w:hAnsi="Times New Roman" w:cs="Times New Roman"/>
          <w:i/>
          <w:iCs/>
          <w:sz w:val="24"/>
          <w:szCs w:val="24"/>
          <w:shd w:val="clear" w:color="auto" w:fill="FFFFFF"/>
        </w:rPr>
        <w:t>Proceedings of the National Academy of Sciences, 102</w:t>
      </w:r>
      <w:r w:rsidRPr="001779D5">
        <w:rPr>
          <w:rFonts w:ascii="Times New Roman" w:hAnsi="Times New Roman" w:cs="Times New Roman"/>
          <w:sz w:val="24"/>
          <w:szCs w:val="24"/>
          <w:shd w:val="clear" w:color="auto" w:fill="FFFFFF"/>
        </w:rPr>
        <w:t>(31), 11059-11063.</w:t>
      </w:r>
    </w:p>
    <w:p w14:paraId="3011DA6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Park, J. H., Schaller, M., &amp; Crandall, C. S. (2007). Pathogen-avoidance mechanisms and the stigmatization of obese people. </w:t>
      </w:r>
      <w:r w:rsidRPr="001779D5">
        <w:rPr>
          <w:rFonts w:ascii="Times New Roman" w:hAnsi="Times New Roman" w:cs="Times New Roman"/>
          <w:i/>
          <w:iCs/>
          <w:sz w:val="24"/>
          <w:szCs w:val="24"/>
          <w:shd w:val="clear" w:color="auto" w:fill="FFFFFF"/>
        </w:rPr>
        <w:t>Evolution and Human Behavior, 28</w:t>
      </w:r>
      <w:r w:rsidRPr="001779D5">
        <w:rPr>
          <w:rFonts w:ascii="Times New Roman" w:hAnsi="Times New Roman" w:cs="Times New Roman"/>
          <w:sz w:val="24"/>
          <w:szCs w:val="24"/>
          <w:shd w:val="clear" w:color="auto" w:fill="FFFFFF"/>
        </w:rPr>
        <w:t>(6), 410-414.</w:t>
      </w:r>
    </w:p>
    <w:p w14:paraId="37F4496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Perlman, Y., &amp; Yechiali, U. (2020). Reducing risk of infection: The COVID-19 queueing game. </w:t>
      </w:r>
      <w:r w:rsidRPr="001779D5">
        <w:rPr>
          <w:rFonts w:ascii="Times New Roman" w:hAnsi="Times New Roman" w:cs="Times New Roman"/>
          <w:i/>
          <w:iCs/>
          <w:sz w:val="24"/>
          <w:szCs w:val="24"/>
          <w:shd w:val="clear" w:color="auto" w:fill="FFFFFF"/>
        </w:rPr>
        <w:t>Safety Science, 132,</w:t>
      </w:r>
      <w:r w:rsidRPr="001779D5">
        <w:rPr>
          <w:rFonts w:ascii="Times New Roman" w:hAnsi="Times New Roman" w:cs="Times New Roman"/>
          <w:sz w:val="24"/>
          <w:szCs w:val="24"/>
          <w:shd w:val="clear" w:color="auto" w:fill="FFFFFF"/>
        </w:rPr>
        <w:t xml:space="preserve"> 104987.</w:t>
      </w:r>
    </w:p>
    <w:p w14:paraId="31B1DAA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Prokosch, M. L., Gassen, J., Ackerman, J. M., &amp; Hill, S. E. (2019). Caution in the time of cholera: Pathogen threats decrease risk tolerance. </w:t>
      </w:r>
      <w:r w:rsidRPr="001779D5">
        <w:rPr>
          <w:rFonts w:ascii="Times New Roman" w:hAnsi="Times New Roman" w:cs="Times New Roman"/>
          <w:i/>
          <w:iCs/>
          <w:sz w:val="24"/>
          <w:szCs w:val="24"/>
          <w:shd w:val="clear" w:color="auto" w:fill="FFFFFF"/>
        </w:rPr>
        <w:t>Evolutionary Behavioral Sciences, 13</w:t>
      </w:r>
      <w:r w:rsidRPr="001779D5">
        <w:rPr>
          <w:rFonts w:ascii="Times New Roman" w:hAnsi="Times New Roman" w:cs="Times New Roman"/>
          <w:sz w:val="24"/>
          <w:szCs w:val="24"/>
          <w:shd w:val="clear" w:color="auto" w:fill="FFFFFF"/>
        </w:rPr>
        <w:t>(4), 311.</w:t>
      </w:r>
    </w:p>
    <w:p w14:paraId="0F1DFC6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Rahinel, R., &amp; Nelson, N. M. (2016). When brand logos describe the environment: Design instability and the utility of safety-oriented products. </w:t>
      </w:r>
      <w:r w:rsidRPr="001779D5">
        <w:rPr>
          <w:rFonts w:ascii="Times New Roman" w:hAnsi="Times New Roman" w:cs="Times New Roman"/>
          <w:i/>
          <w:iCs/>
          <w:sz w:val="24"/>
          <w:szCs w:val="24"/>
          <w:shd w:val="clear" w:color="auto" w:fill="FFFFFF"/>
        </w:rPr>
        <w:t>Journal of Consumer Research, 43</w:t>
      </w:r>
      <w:r w:rsidRPr="001779D5">
        <w:rPr>
          <w:rFonts w:ascii="Times New Roman" w:hAnsi="Times New Roman" w:cs="Times New Roman"/>
          <w:sz w:val="24"/>
          <w:szCs w:val="24"/>
          <w:shd w:val="clear" w:color="auto" w:fill="FFFFFF"/>
        </w:rPr>
        <w:t>(3), 478-496.</w:t>
      </w:r>
    </w:p>
    <w:p w14:paraId="0C68DD0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Raghunathan, R., &amp; Pham, M. T. (1999). All negative moods are not equal: Motivational influences of anxiety and sadness on decision making. </w:t>
      </w:r>
      <w:r w:rsidRPr="001779D5">
        <w:rPr>
          <w:rFonts w:ascii="Times New Roman" w:hAnsi="Times New Roman" w:cs="Times New Roman"/>
          <w:i/>
          <w:iCs/>
          <w:sz w:val="24"/>
          <w:szCs w:val="24"/>
          <w:shd w:val="clear" w:color="auto" w:fill="FFFFFF"/>
        </w:rPr>
        <w:t>Organizational Behavior and Human Decision Processes, 79</w:t>
      </w:r>
      <w:r w:rsidRPr="001779D5">
        <w:rPr>
          <w:rFonts w:ascii="Times New Roman" w:hAnsi="Times New Roman" w:cs="Times New Roman"/>
          <w:sz w:val="24"/>
          <w:szCs w:val="24"/>
          <w:shd w:val="clear" w:color="auto" w:fill="FFFFFF"/>
        </w:rPr>
        <w:t>(1), 56-77.</w:t>
      </w:r>
    </w:p>
    <w:p w14:paraId="2DF5093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Reed II, A., Forehand, M. R., Puntoni, S., &amp; Warlop, L. (2012). Identity-based consumer behavior. </w:t>
      </w:r>
      <w:r w:rsidRPr="001779D5">
        <w:rPr>
          <w:rFonts w:ascii="Times New Roman" w:hAnsi="Times New Roman" w:cs="Times New Roman"/>
          <w:i/>
          <w:iCs/>
          <w:sz w:val="24"/>
          <w:szCs w:val="24"/>
          <w:shd w:val="clear" w:color="auto" w:fill="FFFFFF"/>
        </w:rPr>
        <w:t>International Journal of Research in Marketing, 29</w:t>
      </w:r>
      <w:r w:rsidRPr="001779D5">
        <w:rPr>
          <w:rFonts w:ascii="Times New Roman" w:hAnsi="Times New Roman" w:cs="Times New Roman"/>
          <w:sz w:val="24"/>
          <w:szCs w:val="24"/>
          <w:shd w:val="clear" w:color="auto" w:fill="FFFFFF"/>
        </w:rPr>
        <w:t>(4), 310-321.</w:t>
      </w:r>
    </w:p>
    <w:p w14:paraId="2C6EBC5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Rozin, P., Haidt, J., &amp; McCauley, C. R. (2000). Disgust. In M. Lewis &amp; J. M. Haviland-Jones (Eds.), </w:t>
      </w:r>
      <w:r w:rsidRPr="001779D5">
        <w:rPr>
          <w:rFonts w:ascii="Times New Roman" w:hAnsi="Times New Roman" w:cs="Times New Roman"/>
          <w:i/>
          <w:iCs/>
          <w:sz w:val="24"/>
          <w:szCs w:val="24"/>
          <w:shd w:val="clear" w:color="auto" w:fill="FFFFFF"/>
        </w:rPr>
        <w:t>Handbook of emotions</w:t>
      </w:r>
      <w:r w:rsidRPr="001779D5">
        <w:rPr>
          <w:rFonts w:ascii="Times New Roman" w:hAnsi="Times New Roman" w:cs="Times New Roman"/>
          <w:sz w:val="24"/>
          <w:szCs w:val="24"/>
          <w:shd w:val="clear" w:color="auto" w:fill="FFFFFF"/>
        </w:rPr>
        <w:t xml:space="preserve"> (2nd ed., pp. 637–653). New York: Guilford Press.</w:t>
      </w:r>
    </w:p>
    <w:p w14:paraId="2F3B8AF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Ryan, R. M. (Ed.). (2012). </w:t>
      </w:r>
      <w:r w:rsidRPr="001779D5">
        <w:rPr>
          <w:rFonts w:ascii="Times New Roman" w:hAnsi="Times New Roman" w:cs="Times New Roman"/>
          <w:i/>
          <w:iCs/>
          <w:sz w:val="24"/>
          <w:szCs w:val="24"/>
          <w:shd w:val="clear" w:color="auto" w:fill="FFFFFF"/>
        </w:rPr>
        <w:t>The Oxford handbook of human motivation.</w:t>
      </w:r>
      <w:r w:rsidRPr="001779D5">
        <w:rPr>
          <w:rFonts w:ascii="Times New Roman" w:hAnsi="Times New Roman" w:cs="Times New Roman"/>
          <w:sz w:val="24"/>
          <w:szCs w:val="24"/>
          <w:shd w:val="clear" w:color="auto" w:fill="FFFFFF"/>
        </w:rPr>
        <w:t xml:space="preserve"> OUP USA.</w:t>
      </w:r>
    </w:p>
    <w:p w14:paraId="1A4F75F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Sackett, A. M., Meyvis, T., Nelson, L. D., Converse, B. A., &amp; Sackett, A. L. (2010). You’re having fun when time flies: The hedonic consequences of subjective time progression. </w:t>
      </w:r>
      <w:r w:rsidRPr="001779D5">
        <w:rPr>
          <w:rFonts w:ascii="Times New Roman" w:hAnsi="Times New Roman" w:cs="Times New Roman"/>
          <w:i/>
          <w:iCs/>
          <w:sz w:val="24"/>
          <w:szCs w:val="24"/>
          <w:shd w:val="clear" w:color="auto" w:fill="FFFFFF"/>
        </w:rPr>
        <w:t>Psychological Science, 21</w:t>
      </w:r>
      <w:r w:rsidRPr="001779D5">
        <w:rPr>
          <w:rFonts w:ascii="Times New Roman" w:hAnsi="Times New Roman" w:cs="Times New Roman"/>
          <w:sz w:val="24"/>
          <w:szCs w:val="24"/>
          <w:shd w:val="clear" w:color="auto" w:fill="FFFFFF"/>
        </w:rPr>
        <w:t>(1), 111-117.</w:t>
      </w:r>
    </w:p>
    <w:p w14:paraId="756D096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Schaller, M., Duncan, L. A. (2007). The behavioral immune system: Its evolution and social psychological implications. In </w:t>
      </w:r>
      <w:r w:rsidRPr="001779D5">
        <w:rPr>
          <w:rFonts w:ascii="Times New Roman" w:hAnsi="Times New Roman" w:cs="Times New Roman"/>
          <w:i/>
          <w:iCs/>
          <w:sz w:val="24"/>
          <w:szCs w:val="24"/>
          <w:shd w:val="clear" w:color="auto" w:fill="FFFFFF"/>
        </w:rPr>
        <w:t>The Evolution of the Social Mind: Evolutionary Psychology and Social Cognition</w:t>
      </w:r>
      <w:r w:rsidRPr="001779D5">
        <w:rPr>
          <w:rFonts w:ascii="Times New Roman" w:hAnsi="Times New Roman" w:cs="Times New Roman"/>
          <w:sz w:val="24"/>
          <w:szCs w:val="24"/>
          <w:shd w:val="clear" w:color="auto" w:fill="FFFFFF"/>
        </w:rPr>
        <w:t xml:space="preserve"> (pp. 1-79). New York: Psychology Press.</w:t>
      </w:r>
    </w:p>
    <w:p w14:paraId="730D8BC0"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Schaller, M., Neuberg, S. L. (2012). Danger, disease, and the nature of prejudice(s). </w:t>
      </w:r>
      <w:r w:rsidRPr="001779D5">
        <w:rPr>
          <w:rFonts w:ascii="Times New Roman" w:hAnsi="Times New Roman" w:cs="Times New Roman"/>
          <w:i/>
          <w:iCs/>
          <w:sz w:val="24"/>
          <w:szCs w:val="24"/>
          <w:shd w:val="clear" w:color="auto" w:fill="FFFFFF"/>
        </w:rPr>
        <w:t>Advances in Experimental Social Psychology, 46,</w:t>
      </w:r>
      <w:r w:rsidRPr="001779D5">
        <w:rPr>
          <w:rFonts w:ascii="Times New Roman" w:hAnsi="Times New Roman" w:cs="Times New Roman"/>
          <w:sz w:val="24"/>
          <w:szCs w:val="24"/>
          <w:shd w:val="clear" w:color="auto" w:fill="FFFFFF"/>
        </w:rPr>
        <w:t xml:space="preserve"> 1–54.</w:t>
      </w:r>
    </w:p>
    <w:p w14:paraId="69B749E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Schaller, M., Park, J. H. (2011). The behavioral immune system (and why it matters). </w:t>
      </w:r>
      <w:r w:rsidRPr="001779D5">
        <w:rPr>
          <w:rFonts w:ascii="Times New Roman" w:hAnsi="Times New Roman" w:cs="Times New Roman"/>
          <w:i/>
          <w:iCs/>
          <w:sz w:val="24"/>
          <w:szCs w:val="24"/>
          <w:shd w:val="clear" w:color="auto" w:fill="FFFFFF"/>
        </w:rPr>
        <w:t>Current Directions in Psychological Science, 20</w:t>
      </w:r>
      <w:r w:rsidRPr="001779D5">
        <w:rPr>
          <w:rFonts w:ascii="Times New Roman" w:hAnsi="Times New Roman" w:cs="Times New Roman"/>
          <w:sz w:val="24"/>
          <w:szCs w:val="24"/>
          <w:shd w:val="clear" w:color="auto" w:fill="FFFFFF"/>
        </w:rPr>
        <w:t>(2), 99–103.</w:t>
      </w:r>
    </w:p>
    <w:p w14:paraId="379ACDD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Schaller, M., Park, J. H., &amp; Kenrick, D. T. (2007). Human evolution and social cognition. In </w:t>
      </w:r>
      <w:r w:rsidRPr="001779D5">
        <w:rPr>
          <w:rFonts w:ascii="Times New Roman" w:hAnsi="Times New Roman" w:cs="Times New Roman"/>
          <w:i/>
          <w:iCs/>
          <w:sz w:val="24"/>
          <w:szCs w:val="24"/>
          <w:shd w:val="clear" w:color="auto" w:fill="FFFFFF"/>
        </w:rPr>
        <w:t>Oxford Handbook of Evolutionary Psychology</w:t>
      </w:r>
      <w:r w:rsidRPr="001779D5">
        <w:rPr>
          <w:rFonts w:ascii="Times New Roman" w:hAnsi="Times New Roman" w:cs="Times New Roman"/>
          <w:sz w:val="24"/>
          <w:szCs w:val="24"/>
          <w:shd w:val="clear" w:color="auto" w:fill="FFFFFF"/>
        </w:rPr>
        <w:t xml:space="preserve"> (pp. 491-504).</w:t>
      </w:r>
    </w:p>
    <w:p w14:paraId="48D8011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Schwarzer, R. (1995). Generalized self-efficacy scale. </w:t>
      </w:r>
      <w:r w:rsidRPr="001779D5">
        <w:rPr>
          <w:rFonts w:ascii="Times New Roman" w:hAnsi="Times New Roman" w:cs="Times New Roman"/>
          <w:i/>
          <w:iCs/>
          <w:sz w:val="24"/>
          <w:szCs w:val="24"/>
          <w:shd w:val="clear" w:color="auto" w:fill="FFFFFF"/>
        </w:rPr>
        <w:t>Measures in Health Psychology: A User’s Portfolio. Causal and Control Beliefs</w:t>
      </w:r>
      <w:r w:rsidRPr="001779D5">
        <w:rPr>
          <w:rFonts w:ascii="Times New Roman" w:hAnsi="Times New Roman" w:cs="Times New Roman"/>
          <w:sz w:val="24"/>
          <w:szCs w:val="24"/>
          <w:shd w:val="clear" w:color="auto" w:fill="FFFFFF"/>
        </w:rPr>
        <w:t xml:space="preserve"> (pp. 1-29). Nfer-Nelson.</w:t>
      </w:r>
    </w:p>
    <w:p w14:paraId="21AF4BA4"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Schwarz, N., &amp; Clore, G. L. (1983). Mood, misattribution, and judgments of well-being: Informative and directive functions of affective states. </w:t>
      </w:r>
      <w:r w:rsidRPr="001779D5">
        <w:rPr>
          <w:rFonts w:ascii="Times New Roman" w:hAnsi="Times New Roman" w:cs="Times New Roman"/>
          <w:i/>
          <w:iCs/>
          <w:sz w:val="24"/>
          <w:szCs w:val="24"/>
          <w:shd w:val="clear" w:color="auto" w:fill="FFFFFF"/>
        </w:rPr>
        <w:t>Journal of Personality and Social Psychology, 45</w:t>
      </w:r>
      <w:r w:rsidRPr="001779D5">
        <w:rPr>
          <w:rFonts w:ascii="Times New Roman" w:hAnsi="Times New Roman" w:cs="Times New Roman"/>
          <w:sz w:val="24"/>
          <w:szCs w:val="24"/>
          <w:shd w:val="clear" w:color="auto" w:fill="FFFFFF"/>
        </w:rPr>
        <w:t>(3), 513.</w:t>
      </w:r>
    </w:p>
    <w:p w14:paraId="5CF59C75"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Stark, R., Zimmermann, M., Kagerer, S., Schienle, A., Walter, B., Weygandt, M., &amp; Vaitl, D. (2007). Hemodynamic brain </w:t>
      </w:r>
      <w:proofErr w:type="gramStart"/>
      <w:r w:rsidRPr="001779D5">
        <w:rPr>
          <w:rFonts w:ascii="Times New Roman" w:hAnsi="Times New Roman" w:cs="Times New Roman"/>
          <w:sz w:val="24"/>
          <w:szCs w:val="24"/>
          <w:shd w:val="clear" w:color="auto" w:fill="FFFFFF"/>
        </w:rPr>
        <w:t>correlates of</w:t>
      </w:r>
      <w:proofErr w:type="gramEnd"/>
      <w:r w:rsidRPr="001779D5">
        <w:rPr>
          <w:rFonts w:ascii="Times New Roman" w:hAnsi="Times New Roman" w:cs="Times New Roman"/>
          <w:sz w:val="24"/>
          <w:szCs w:val="24"/>
          <w:shd w:val="clear" w:color="auto" w:fill="FFFFFF"/>
        </w:rPr>
        <w:t xml:space="preserve"> disgust and fear ratings. </w:t>
      </w:r>
      <w:r w:rsidRPr="001779D5">
        <w:rPr>
          <w:rFonts w:ascii="Times New Roman" w:hAnsi="Times New Roman" w:cs="Times New Roman"/>
          <w:i/>
          <w:iCs/>
          <w:sz w:val="24"/>
          <w:szCs w:val="24"/>
          <w:shd w:val="clear" w:color="auto" w:fill="FFFFFF"/>
        </w:rPr>
        <w:t>NeuroImage, 37</w:t>
      </w:r>
      <w:r w:rsidRPr="001779D5">
        <w:rPr>
          <w:rFonts w:ascii="Times New Roman" w:hAnsi="Times New Roman" w:cs="Times New Roman"/>
          <w:sz w:val="24"/>
          <w:szCs w:val="24"/>
          <w:shd w:val="clear" w:color="auto" w:fill="FFFFFF"/>
        </w:rPr>
        <w:t>(2), 663-673.</w:t>
      </w:r>
    </w:p>
    <w:p w14:paraId="5580121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Straif-Bourgeois, S., Tonzel, J. L., Kretzschmar, M., &amp; Ratard, R. (2023). Infectious disease epidemiology. In </w:t>
      </w:r>
      <w:r w:rsidRPr="001779D5">
        <w:rPr>
          <w:rFonts w:ascii="Times New Roman" w:hAnsi="Times New Roman" w:cs="Times New Roman"/>
          <w:i/>
          <w:iCs/>
          <w:sz w:val="24"/>
          <w:szCs w:val="24"/>
          <w:shd w:val="clear" w:color="auto" w:fill="FFFFFF"/>
        </w:rPr>
        <w:t>Handbook of Epidemiology</w:t>
      </w:r>
      <w:r w:rsidRPr="001779D5">
        <w:rPr>
          <w:rFonts w:ascii="Times New Roman" w:hAnsi="Times New Roman" w:cs="Times New Roman"/>
          <w:sz w:val="24"/>
          <w:szCs w:val="24"/>
          <w:shd w:val="clear" w:color="auto" w:fill="FFFFFF"/>
        </w:rPr>
        <w:t xml:space="preserve"> (pp. 1-79). New York, NY: Springer New York.</w:t>
      </w:r>
    </w:p>
    <w:p w14:paraId="2D42D12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Streicher, M. C., Estes, Z., &amp; Büttner, O. B. (2021). Exploratory shopping: Attention affects in-store exploration and unplanned purchasing. </w:t>
      </w:r>
      <w:r w:rsidRPr="001779D5">
        <w:rPr>
          <w:rFonts w:ascii="Times New Roman" w:hAnsi="Times New Roman" w:cs="Times New Roman"/>
          <w:i/>
          <w:iCs/>
          <w:sz w:val="24"/>
          <w:szCs w:val="24"/>
          <w:shd w:val="clear" w:color="auto" w:fill="FFFFFF"/>
        </w:rPr>
        <w:t>Journal of Consumer Research.</w:t>
      </w:r>
    </w:p>
    <w:p w14:paraId="775F767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Sun, H., Chen, R., &amp; Guo, Z. (2024). Does survival threat make us irrational? The effects of disease cues on sunk cost bias. </w:t>
      </w:r>
      <w:r w:rsidRPr="001779D5">
        <w:rPr>
          <w:rFonts w:ascii="Times New Roman" w:hAnsi="Times New Roman" w:cs="Times New Roman"/>
          <w:i/>
          <w:iCs/>
          <w:sz w:val="24"/>
          <w:szCs w:val="24"/>
          <w:shd w:val="clear" w:color="auto" w:fill="FFFFFF"/>
        </w:rPr>
        <w:t>Journal of Consumer Affairs, 58</w:t>
      </w:r>
      <w:r w:rsidRPr="001779D5">
        <w:rPr>
          <w:rFonts w:ascii="Times New Roman" w:hAnsi="Times New Roman" w:cs="Times New Roman"/>
          <w:sz w:val="24"/>
          <w:szCs w:val="24"/>
          <w:shd w:val="clear" w:color="auto" w:fill="FFFFFF"/>
        </w:rPr>
        <w:t>(1), 342-363.</w:t>
      </w:r>
    </w:p>
    <w:p w14:paraId="2451ED7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Terrizzi, J. A., Shook, N. J., &amp; McDaniel, M. A. (2013). The behavioral immune system and social conservatism: A meta-analysis. </w:t>
      </w:r>
      <w:r w:rsidRPr="001779D5">
        <w:rPr>
          <w:rFonts w:ascii="Times New Roman" w:hAnsi="Times New Roman" w:cs="Times New Roman"/>
          <w:i/>
          <w:iCs/>
          <w:sz w:val="24"/>
          <w:szCs w:val="24"/>
          <w:shd w:val="clear" w:color="auto" w:fill="FFFFFF"/>
        </w:rPr>
        <w:t>Evolution and Human Behavior, 34</w:t>
      </w:r>
      <w:r w:rsidRPr="001779D5">
        <w:rPr>
          <w:rFonts w:ascii="Times New Roman" w:hAnsi="Times New Roman" w:cs="Times New Roman"/>
          <w:sz w:val="24"/>
          <w:szCs w:val="24"/>
          <w:shd w:val="clear" w:color="auto" w:fill="FFFFFF"/>
        </w:rPr>
        <w:t>(2), 99–108.</w:t>
      </w:r>
    </w:p>
    <w:p w14:paraId="760F7D2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Thornhill, R., &amp; Fincher, C. L. (2014). The parasite-stress theory of sociality, the behavioral immune system, and human social and cognitive uniqueness. </w:t>
      </w:r>
      <w:r w:rsidRPr="001779D5">
        <w:rPr>
          <w:rFonts w:ascii="Times New Roman" w:hAnsi="Times New Roman" w:cs="Times New Roman"/>
          <w:i/>
          <w:iCs/>
          <w:sz w:val="24"/>
          <w:szCs w:val="24"/>
          <w:shd w:val="clear" w:color="auto" w:fill="FFFFFF"/>
        </w:rPr>
        <w:t>Evolutionary Behavioral Sciences, 8</w:t>
      </w:r>
      <w:r w:rsidRPr="001779D5">
        <w:rPr>
          <w:rFonts w:ascii="Times New Roman" w:hAnsi="Times New Roman" w:cs="Times New Roman"/>
          <w:sz w:val="24"/>
          <w:szCs w:val="24"/>
          <w:shd w:val="clear" w:color="auto" w:fill="FFFFFF"/>
        </w:rPr>
        <w:t>(4), 257.</w:t>
      </w:r>
    </w:p>
    <w:p w14:paraId="0B4E4A7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Tybur, J. M., &amp; Gangestad, S. W. (2011). Mate preferences and infectious disease: Theoretical considerations and evidence in humans. </w:t>
      </w:r>
      <w:r w:rsidRPr="001779D5">
        <w:rPr>
          <w:rFonts w:ascii="Times New Roman" w:hAnsi="Times New Roman" w:cs="Times New Roman"/>
          <w:i/>
          <w:iCs/>
          <w:sz w:val="24"/>
          <w:szCs w:val="24"/>
          <w:shd w:val="clear" w:color="auto" w:fill="FFFFFF"/>
        </w:rPr>
        <w:t>Philosophical Transactions of the Royal Society B: Biological Sciences, 366</w:t>
      </w:r>
      <w:r w:rsidRPr="001779D5">
        <w:rPr>
          <w:rFonts w:ascii="Times New Roman" w:hAnsi="Times New Roman" w:cs="Times New Roman"/>
          <w:sz w:val="24"/>
          <w:szCs w:val="24"/>
          <w:shd w:val="clear" w:color="auto" w:fill="FFFFFF"/>
        </w:rPr>
        <w:t>(1583), 3375-3388.</w:t>
      </w:r>
    </w:p>
    <w:p w14:paraId="558CA8ED"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Van den Bos, K. (2009). Making sense of life: The existential self trying to deal with personal uncertainty. </w:t>
      </w:r>
      <w:r w:rsidRPr="001779D5">
        <w:rPr>
          <w:rFonts w:ascii="Times New Roman" w:hAnsi="Times New Roman" w:cs="Times New Roman"/>
          <w:i/>
          <w:iCs/>
          <w:sz w:val="24"/>
          <w:szCs w:val="24"/>
          <w:shd w:val="clear" w:color="auto" w:fill="FFFFFF"/>
        </w:rPr>
        <w:t>Psychological Inquiry, 20</w:t>
      </w:r>
      <w:r w:rsidRPr="001779D5">
        <w:rPr>
          <w:rFonts w:ascii="Times New Roman" w:hAnsi="Times New Roman" w:cs="Times New Roman"/>
          <w:sz w:val="24"/>
          <w:szCs w:val="24"/>
          <w:shd w:val="clear" w:color="auto" w:fill="FFFFFF"/>
        </w:rPr>
        <w:t>(4), 197-217.</w:t>
      </w:r>
    </w:p>
    <w:p w14:paraId="10396E2F"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Van Doorn, J., &amp; Verhoef, P. C. (2011). Willingness to pay for organic products: Differences between virtue and vice foods. </w:t>
      </w:r>
      <w:r w:rsidRPr="001779D5">
        <w:rPr>
          <w:rFonts w:ascii="Times New Roman" w:hAnsi="Times New Roman" w:cs="Times New Roman"/>
          <w:i/>
          <w:iCs/>
          <w:sz w:val="24"/>
          <w:szCs w:val="24"/>
          <w:shd w:val="clear" w:color="auto" w:fill="FFFFFF"/>
        </w:rPr>
        <w:t>International Journal of Research in Marketing, 28</w:t>
      </w:r>
      <w:r w:rsidRPr="001779D5">
        <w:rPr>
          <w:rFonts w:ascii="Times New Roman" w:hAnsi="Times New Roman" w:cs="Times New Roman"/>
          <w:sz w:val="24"/>
          <w:szCs w:val="24"/>
          <w:shd w:val="clear" w:color="auto" w:fill="FFFFFF"/>
        </w:rPr>
        <w:t>(3), 167-180.</w:t>
      </w:r>
    </w:p>
    <w:p w14:paraId="0644ABA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Van Lange, P. A., De Cremer, D., Van Dijk, E., &amp; Van Vugt, M. (2007). Self-interest and beyond. </w:t>
      </w:r>
      <w:r w:rsidRPr="001779D5">
        <w:rPr>
          <w:rFonts w:ascii="Times New Roman" w:hAnsi="Times New Roman" w:cs="Times New Roman"/>
          <w:i/>
          <w:iCs/>
          <w:sz w:val="24"/>
          <w:szCs w:val="24"/>
          <w:shd w:val="clear" w:color="auto" w:fill="FFFFFF"/>
        </w:rPr>
        <w:t>Social Psychology: Handbook of Basic Principles</w:t>
      </w:r>
      <w:r w:rsidRPr="001779D5">
        <w:rPr>
          <w:rFonts w:ascii="Times New Roman" w:hAnsi="Times New Roman" w:cs="Times New Roman"/>
          <w:sz w:val="24"/>
          <w:szCs w:val="24"/>
          <w:shd w:val="clear" w:color="auto" w:fill="FFFFFF"/>
        </w:rPr>
        <w:t xml:space="preserve"> (pp. 540-561).</w:t>
      </w:r>
    </w:p>
    <w:p w14:paraId="1379464A"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Van Vugt, M., &amp; Park, J. H. (2009). Guns, germs, and sex: How evolution shaped our intergroup psychology. </w:t>
      </w:r>
      <w:r w:rsidRPr="001779D5">
        <w:rPr>
          <w:rFonts w:ascii="Times New Roman" w:hAnsi="Times New Roman" w:cs="Times New Roman"/>
          <w:i/>
          <w:iCs/>
          <w:sz w:val="24"/>
          <w:szCs w:val="24"/>
          <w:shd w:val="clear" w:color="auto" w:fill="FFFFFF"/>
        </w:rPr>
        <w:t>Social and Personality Psychology Compass, 3</w:t>
      </w:r>
      <w:r w:rsidRPr="001779D5">
        <w:rPr>
          <w:rFonts w:ascii="Times New Roman" w:hAnsi="Times New Roman" w:cs="Times New Roman"/>
          <w:sz w:val="24"/>
          <w:szCs w:val="24"/>
          <w:shd w:val="clear" w:color="auto" w:fill="FFFFFF"/>
        </w:rPr>
        <w:t>(6), 927-938.</w:t>
      </w:r>
    </w:p>
    <w:p w14:paraId="2E8A2F98"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Vohs, K. D., &amp; Faber, R. J. (2007). Spent resources: Self-regulatory resource availability affects impulse buying. </w:t>
      </w:r>
      <w:r w:rsidRPr="001779D5">
        <w:rPr>
          <w:rFonts w:ascii="Times New Roman" w:hAnsi="Times New Roman" w:cs="Times New Roman"/>
          <w:i/>
          <w:iCs/>
          <w:sz w:val="24"/>
          <w:szCs w:val="24"/>
          <w:shd w:val="clear" w:color="auto" w:fill="FFFFFF"/>
        </w:rPr>
        <w:t>Journal of Consumer Research, 33</w:t>
      </w:r>
      <w:r w:rsidRPr="001779D5">
        <w:rPr>
          <w:rFonts w:ascii="Times New Roman" w:hAnsi="Times New Roman" w:cs="Times New Roman"/>
          <w:sz w:val="24"/>
          <w:szCs w:val="24"/>
          <w:shd w:val="clear" w:color="auto" w:fill="FFFFFF"/>
        </w:rPr>
        <w:t>(4), 537-547.</w:t>
      </w:r>
    </w:p>
    <w:p w14:paraId="0650A23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Wang, I. M., &amp; Ackerman, J. M. (2019). The infectiousness of crowds: Crowding experiences are amplified by pathogen threats. </w:t>
      </w:r>
      <w:r w:rsidRPr="001779D5">
        <w:rPr>
          <w:rFonts w:ascii="Times New Roman" w:hAnsi="Times New Roman" w:cs="Times New Roman"/>
          <w:i/>
          <w:iCs/>
          <w:sz w:val="24"/>
          <w:szCs w:val="24"/>
          <w:shd w:val="clear" w:color="auto" w:fill="FFFFFF"/>
        </w:rPr>
        <w:t>Personality and Social Psychology Bulletin, 45</w:t>
      </w:r>
      <w:r w:rsidRPr="001779D5">
        <w:rPr>
          <w:rFonts w:ascii="Times New Roman" w:hAnsi="Times New Roman" w:cs="Times New Roman"/>
          <w:sz w:val="24"/>
          <w:szCs w:val="24"/>
          <w:shd w:val="clear" w:color="auto" w:fill="FFFFFF"/>
        </w:rPr>
        <w:t>(1), 120-132.</w:t>
      </w:r>
    </w:p>
    <w:p w14:paraId="5E6C53E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Wang, X., Wang, Y., &amp; Wang, Y. (2021). The influence of infectious disease cues on purchase intention for environmentally friendly products. </w:t>
      </w:r>
      <w:r w:rsidRPr="001779D5">
        <w:rPr>
          <w:rFonts w:ascii="Times New Roman" w:hAnsi="Times New Roman" w:cs="Times New Roman"/>
          <w:i/>
          <w:iCs/>
          <w:sz w:val="24"/>
          <w:szCs w:val="24"/>
          <w:shd w:val="clear" w:color="auto" w:fill="FFFFFF"/>
        </w:rPr>
        <w:t>International Journal of Environmental Research and Public Health, 18</w:t>
      </w:r>
      <w:r w:rsidRPr="001779D5">
        <w:rPr>
          <w:rFonts w:ascii="Times New Roman" w:hAnsi="Times New Roman" w:cs="Times New Roman"/>
          <w:sz w:val="24"/>
          <w:szCs w:val="24"/>
          <w:shd w:val="clear" w:color="auto" w:fill="FFFFFF"/>
        </w:rPr>
        <w:t>(16), 8421.</w:t>
      </w:r>
    </w:p>
    <w:p w14:paraId="7CDB8DAC"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White, K., &amp; Argo, J. J. (2009). Social identity threat and consumer preferences. </w:t>
      </w:r>
      <w:r w:rsidRPr="001779D5">
        <w:rPr>
          <w:rFonts w:ascii="Times New Roman" w:hAnsi="Times New Roman" w:cs="Times New Roman"/>
          <w:i/>
          <w:iCs/>
          <w:sz w:val="24"/>
          <w:szCs w:val="24"/>
          <w:shd w:val="clear" w:color="auto" w:fill="FFFFFF"/>
        </w:rPr>
        <w:t>Journal of Consumer Psychology, 19</w:t>
      </w:r>
      <w:r w:rsidRPr="001779D5">
        <w:rPr>
          <w:rFonts w:ascii="Times New Roman" w:hAnsi="Times New Roman" w:cs="Times New Roman"/>
          <w:sz w:val="24"/>
          <w:szCs w:val="24"/>
          <w:shd w:val="clear" w:color="auto" w:fill="FFFFFF"/>
        </w:rPr>
        <w:t>(3), 313-325.</w:t>
      </w:r>
    </w:p>
    <w:p w14:paraId="0DD6E7A3"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White, K., Habib, R., &amp; Hardisty, D. J. (2019). How to SHIFT consumer behaviors to be more sustainable: A lit review and guiding framework. </w:t>
      </w:r>
      <w:r w:rsidRPr="001779D5">
        <w:rPr>
          <w:rFonts w:ascii="Times New Roman" w:hAnsi="Times New Roman" w:cs="Times New Roman"/>
          <w:i/>
          <w:iCs/>
          <w:sz w:val="24"/>
          <w:szCs w:val="24"/>
          <w:shd w:val="clear" w:color="auto" w:fill="FFFFFF"/>
        </w:rPr>
        <w:t>Journal of Marketing, 83</w:t>
      </w:r>
      <w:r w:rsidRPr="001779D5">
        <w:rPr>
          <w:rFonts w:ascii="Times New Roman" w:hAnsi="Times New Roman" w:cs="Times New Roman"/>
          <w:sz w:val="24"/>
          <w:szCs w:val="24"/>
          <w:shd w:val="clear" w:color="auto" w:fill="FFFFFF"/>
        </w:rPr>
        <w:t>(3), 22-49.</w:t>
      </w:r>
    </w:p>
    <w:p w14:paraId="08811E4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Wilson, J. (2000). Volunteering. </w:t>
      </w:r>
      <w:r w:rsidRPr="001779D5">
        <w:rPr>
          <w:rFonts w:ascii="Times New Roman" w:hAnsi="Times New Roman" w:cs="Times New Roman"/>
          <w:i/>
          <w:iCs/>
          <w:sz w:val="24"/>
          <w:szCs w:val="24"/>
          <w:shd w:val="clear" w:color="auto" w:fill="FFFFFF"/>
        </w:rPr>
        <w:t>Annual Review of Sociology, 26</w:t>
      </w:r>
      <w:r w:rsidRPr="001779D5">
        <w:rPr>
          <w:rFonts w:ascii="Times New Roman" w:hAnsi="Times New Roman" w:cs="Times New Roman"/>
          <w:sz w:val="24"/>
          <w:szCs w:val="24"/>
          <w:shd w:val="clear" w:color="auto" w:fill="FFFFFF"/>
        </w:rPr>
        <w:t>(1), 215-240.</w:t>
      </w:r>
    </w:p>
    <w:p w14:paraId="5C7336E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Wolfe, N. D., Dunavan, C. P., &amp; Diamond, J. (2007). Origins of major human infectious diseases. </w:t>
      </w:r>
      <w:r w:rsidRPr="001779D5">
        <w:rPr>
          <w:rFonts w:ascii="Times New Roman" w:hAnsi="Times New Roman" w:cs="Times New Roman"/>
          <w:i/>
          <w:iCs/>
          <w:sz w:val="24"/>
          <w:szCs w:val="24"/>
          <w:shd w:val="clear" w:color="auto" w:fill="FFFFFF"/>
        </w:rPr>
        <w:t>Nature, 447</w:t>
      </w:r>
      <w:r w:rsidRPr="001779D5">
        <w:rPr>
          <w:rFonts w:ascii="Times New Roman" w:hAnsi="Times New Roman" w:cs="Times New Roman"/>
          <w:sz w:val="24"/>
          <w:szCs w:val="24"/>
          <w:shd w:val="clear" w:color="auto" w:fill="FFFFFF"/>
        </w:rPr>
        <w:t>, 279–283.</w:t>
      </w:r>
    </w:p>
    <w:p w14:paraId="4B0DFCBB"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Woody, E. Z., &amp; Szechtman, H. (2011). Adaptation to potential threat: The evolution, neurobiology, and psychopathology of the security motivation system. </w:t>
      </w:r>
      <w:r w:rsidRPr="001779D5">
        <w:rPr>
          <w:rFonts w:ascii="Times New Roman" w:hAnsi="Times New Roman" w:cs="Times New Roman"/>
          <w:i/>
          <w:iCs/>
          <w:sz w:val="24"/>
          <w:szCs w:val="24"/>
          <w:shd w:val="clear" w:color="auto" w:fill="FFFFFF"/>
        </w:rPr>
        <w:t>Neuroscience &amp; Biobehavioral Reviews, 35</w:t>
      </w:r>
      <w:r w:rsidRPr="001779D5">
        <w:rPr>
          <w:rFonts w:ascii="Times New Roman" w:hAnsi="Times New Roman" w:cs="Times New Roman"/>
          <w:sz w:val="24"/>
          <w:szCs w:val="24"/>
          <w:shd w:val="clear" w:color="auto" w:fill="FFFFFF"/>
        </w:rPr>
        <w:t>(4), 1019-1033.</w:t>
      </w:r>
    </w:p>
    <w:p w14:paraId="72A57057"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Yi, Y., Luo, Z., Wang, W., Li, J., &amp; Han, B. (2024a). Getting away from death fear: How disease threat drives consumers' colorfulness seeking. </w:t>
      </w:r>
      <w:r w:rsidRPr="001779D5">
        <w:rPr>
          <w:rFonts w:ascii="Times New Roman" w:hAnsi="Times New Roman" w:cs="Times New Roman"/>
          <w:i/>
          <w:iCs/>
          <w:sz w:val="24"/>
          <w:szCs w:val="24"/>
          <w:shd w:val="clear" w:color="auto" w:fill="FFFFFF"/>
        </w:rPr>
        <w:t>Journal of Consumer Behaviour, 23</w:t>
      </w:r>
      <w:r w:rsidRPr="001779D5">
        <w:rPr>
          <w:rFonts w:ascii="Times New Roman" w:hAnsi="Times New Roman" w:cs="Times New Roman"/>
          <w:sz w:val="24"/>
          <w:szCs w:val="24"/>
          <w:shd w:val="clear" w:color="auto" w:fill="FFFFFF"/>
        </w:rPr>
        <w:t>(3), 1087-1101.</w:t>
      </w:r>
    </w:p>
    <w:p w14:paraId="4FD3B4B6"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lastRenderedPageBreak/>
        <w:t xml:space="preserve">Yi, Y., Wang, W., Karimi, S., Katsumata, S., &amp; Meng, L. (2024b). Keeping distance! How infectious disease threat lowers consumers' attitudes toward densely displayed products. </w:t>
      </w:r>
      <w:r w:rsidRPr="001779D5">
        <w:rPr>
          <w:rFonts w:ascii="Times New Roman" w:hAnsi="Times New Roman" w:cs="Times New Roman"/>
          <w:i/>
          <w:iCs/>
          <w:sz w:val="24"/>
          <w:szCs w:val="24"/>
          <w:shd w:val="clear" w:color="auto" w:fill="FFFFFF"/>
        </w:rPr>
        <w:t>Psychology &amp; Marketing.</w:t>
      </w:r>
    </w:p>
    <w:p w14:paraId="07C894BE" w14:textId="77777777" w:rsidR="001779D5"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Zauberman, G., &amp; Urminsky, O. (2016). Consumer intertemporal preferences. </w:t>
      </w:r>
      <w:r w:rsidRPr="001779D5">
        <w:rPr>
          <w:rFonts w:ascii="Times New Roman" w:hAnsi="Times New Roman" w:cs="Times New Roman"/>
          <w:i/>
          <w:iCs/>
          <w:sz w:val="24"/>
          <w:szCs w:val="24"/>
          <w:shd w:val="clear" w:color="auto" w:fill="FFFFFF"/>
        </w:rPr>
        <w:t>Current Opinion in Psychology, 10</w:t>
      </w:r>
      <w:r w:rsidRPr="001779D5">
        <w:rPr>
          <w:rFonts w:ascii="Times New Roman" w:hAnsi="Times New Roman" w:cs="Times New Roman"/>
          <w:sz w:val="24"/>
          <w:szCs w:val="24"/>
          <w:shd w:val="clear" w:color="auto" w:fill="FFFFFF"/>
        </w:rPr>
        <w:t>, 136-141.</w:t>
      </w:r>
    </w:p>
    <w:p w14:paraId="0A4DD1C6" w14:textId="7DB6703D" w:rsidR="00E76FAA" w:rsidRPr="001779D5" w:rsidRDefault="001779D5" w:rsidP="001779D5">
      <w:pPr>
        <w:spacing w:after="0" w:line="480" w:lineRule="exact"/>
        <w:ind w:left="720" w:hanging="720"/>
        <w:rPr>
          <w:rFonts w:ascii="Times New Roman" w:hAnsi="Times New Roman" w:cs="Times New Roman"/>
          <w:sz w:val="24"/>
          <w:szCs w:val="24"/>
          <w:shd w:val="clear" w:color="auto" w:fill="FFFFFF"/>
        </w:rPr>
      </w:pPr>
      <w:r w:rsidRPr="001779D5">
        <w:rPr>
          <w:rFonts w:ascii="Times New Roman" w:hAnsi="Times New Roman" w:cs="Times New Roman"/>
          <w:sz w:val="24"/>
          <w:szCs w:val="24"/>
          <w:shd w:val="clear" w:color="auto" w:fill="FFFFFF"/>
        </w:rPr>
        <w:t xml:space="preserve">Zhao, M., &amp; Xie, J. (2011). Effects of social and temporal distance on consumers' responses to peer recommendations. </w:t>
      </w:r>
      <w:r w:rsidRPr="001779D5">
        <w:rPr>
          <w:rFonts w:ascii="Times New Roman" w:hAnsi="Times New Roman" w:cs="Times New Roman"/>
          <w:i/>
          <w:iCs/>
          <w:sz w:val="24"/>
          <w:szCs w:val="24"/>
          <w:shd w:val="clear" w:color="auto" w:fill="FFFFFF"/>
        </w:rPr>
        <w:t>Journal of Marketing Research, 48</w:t>
      </w:r>
      <w:r w:rsidRPr="001779D5">
        <w:rPr>
          <w:rFonts w:ascii="Times New Roman" w:hAnsi="Times New Roman" w:cs="Times New Roman"/>
          <w:sz w:val="24"/>
          <w:szCs w:val="24"/>
          <w:shd w:val="clear" w:color="auto" w:fill="FFFFFF"/>
        </w:rPr>
        <w:t>(3), 486-496.</w:t>
      </w:r>
    </w:p>
    <w:sectPr w:rsidR="00E76FAA" w:rsidRPr="001779D5" w:rsidSect="0036202F">
      <w:pgSz w:w="12240" w:h="15840"/>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AE68" w14:textId="77777777" w:rsidR="007B0498" w:rsidRDefault="007B0498" w:rsidP="00CD7600">
      <w:pPr>
        <w:spacing w:after="0" w:line="240" w:lineRule="auto"/>
      </w:pPr>
      <w:r>
        <w:separator/>
      </w:r>
    </w:p>
  </w:endnote>
  <w:endnote w:type="continuationSeparator" w:id="0">
    <w:p w14:paraId="6E479786" w14:textId="77777777" w:rsidR="007B0498" w:rsidRDefault="007B0498" w:rsidP="00CD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B9A4" w14:textId="0ED25BA0" w:rsidR="007103DA" w:rsidRDefault="007103DA">
    <w:pPr>
      <w:pStyle w:val="Footer"/>
    </w:pPr>
    <w:r>
      <w:rPr>
        <w:rFonts w:ascii="Open Sans" w:hAnsi="Open Sans" w:cs="Open Sans"/>
        <w:color w:val="1C1D1E"/>
        <w:sz w:val="21"/>
        <w:szCs w:val="21"/>
        <w:shd w:val="clear" w:color="auto" w:fill="FFFFFF"/>
      </w:rPr>
      <w:t>Conflicts of interest: none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F141C" w14:textId="77777777" w:rsidR="007B0498" w:rsidRDefault="007B0498" w:rsidP="00CD7600">
      <w:pPr>
        <w:spacing w:after="0" w:line="240" w:lineRule="auto"/>
      </w:pPr>
      <w:r>
        <w:separator/>
      </w:r>
    </w:p>
  </w:footnote>
  <w:footnote w:type="continuationSeparator" w:id="0">
    <w:p w14:paraId="72700F62" w14:textId="77777777" w:rsidR="007B0498" w:rsidRDefault="007B0498" w:rsidP="00CD7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215A" w14:textId="01124474" w:rsidR="005603F4" w:rsidRPr="00B41BF3" w:rsidRDefault="005603F4">
    <w:pPr>
      <w:pStyle w:val="Header"/>
      <w:jc w:val="right"/>
      <w:rPr>
        <w:rFonts w:ascii="Times New Roman" w:hAnsi="Times New Roman" w:cs="Times New Roman"/>
        <w:sz w:val="20"/>
        <w:szCs w:val="20"/>
      </w:rPr>
    </w:pPr>
  </w:p>
  <w:p w14:paraId="3BB96C09" w14:textId="77777777" w:rsidR="005603F4" w:rsidRDefault="005603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663"/>
    <w:multiLevelType w:val="multilevel"/>
    <w:tmpl w:val="C8F27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F5368"/>
    <w:multiLevelType w:val="hybridMultilevel"/>
    <w:tmpl w:val="7714C76E"/>
    <w:lvl w:ilvl="0" w:tplc="A992C8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A4025"/>
    <w:multiLevelType w:val="hybridMultilevel"/>
    <w:tmpl w:val="990036B0"/>
    <w:lvl w:ilvl="0" w:tplc="007AC31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16283858"/>
    <w:multiLevelType w:val="hybridMultilevel"/>
    <w:tmpl w:val="9454E1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2E4F15"/>
    <w:multiLevelType w:val="hybridMultilevel"/>
    <w:tmpl w:val="4920A14E"/>
    <w:lvl w:ilvl="0" w:tplc="BC62B058">
      <w:start w:val="1"/>
      <w:numFmt w:val="bullet"/>
      <w:lvlText w:val="•"/>
      <w:lvlJc w:val="left"/>
      <w:pPr>
        <w:tabs>
          <w:tab w:val="num" w:pos="720"/>
        </w:tabs>
        <w:ind w:left="720" w:hanging="360"/>
      </w:pPr>
      <w:rPr>
        <w:rFonts w:ascii="Arial" w:hAnsi="Arial" w:hint="default"/>
      </w:rPr>
    </w:lvl>
    <w:lvl w:ilvl="1" w:tplc="BA5ABF5E" w:tentative="1">
      <w:start w:val="1"/>
      <w:numFmt w:val="bullet"/>
      <w:lvlText w:val="•"/>
      <w:lvlJc w:val="left"/>
      <w:pPr>
        <w:tabs>
          <w:tab w:val="num" w:pos="1440"/>
        </w:tabs>
        <w:ind w:left="1440" w:hanging="360"/>
      </w:pPr>
      <w:rPr>
        <w:rFonts w:ascii="Arial" w:hAnsi="Arial" w:hint="default"/>
      </w:rPr>
    </w:lvl>
    <w:lvl w:ilvl="2" w:tplc="33F0F672" w:tentative="1">
      <w:start w:val="1"/>
      <w:numFmt w:val="bullet"/>
      <w:lvlText w:val="•"/>
      <w:lvlJc w:val="left"/>
      <w:pPr>
        <w:tabs>
          <w:tab w:val="num" w:pos="2160"/>
        </w:tabs>
        <w:ind w:left="2160" w:hanging="360"/>
      </w:pPr>
      <w:rPr>
        <w:rFonts w:ascii="Arial" w:hAnsi="Arial" w:hint="default"/>
      </w:rPr>
    </w:lvl>
    <w:lvl w:ilvl="3" w:tplc="0ECAC994" w:tentative="1">
      <w:start w:val="1"/>
      <w:numFmt w:val="bullet"/>
      <w:lvlText w:val="•"/>
      <w:lvlJc w:val="left"/>
      <w:pPr>
        <w:tabs>
          <w:tab w:val="num" w:pos="2880"/>
        </w:tabs>
        <w:ind w:left="2880" w:hanging="360"/>
      </w:pPr>
      <w:rPr>
        <w:rFonts w:ascii="Arial" w:hAnsi="Arial" w:hint="default"/>
      </w:rPr>
    </w:lvl>
    <w:lvl w:ilvl="4" w:tplc="DDC67E62" w:tentative="1">
      <w:start w:val="1"/>
      <w:numFmt w:val="bullet"/>
      <w:lvlText w:val="•"/>
      <w:lvlJc w:val="left"/>
      <w:pPr>
        <w:tabs>
          <w:tab w:val="num" w:pos="3600"/>
        </w:tabs>
        <w:ind w:left="3600" w:hanging="360"/>
      </w:pPr>
      <w:rPr>
        <w:rFonts w:ascii="Arial" w:hAnsi="Arial" w:hint="default"/>
      </w:rPr>
    </w:lvl>
    <w:lvl w:ilvl="5" w:tplc="10E2F300" w:tentative="1">
      <w:start w:val="1"/>
      <w:numFmt w:val="bullet"/>
      <w:lvlText w:val="•"/>
      <w:lvlJc w:val="left"/>
      <w:pPr>
        <w:tabs>
          <w:tab w:val="num" w:pos="4320"/>
        </w:tabs>
        <w:ind w:left="4320" w:hanging="360"/>
      </w:pPr>
      <w:rPr>
        <w:rFonts w:ascii="Arial" w:hAnsi="Arial" w:hint="default"/>
      </w:rPr>
    </w:lvl>
    <w:lvl w:ilvl="6" w:tplc="0FFA64DC" w:tentative="1">
      <w:start w:val="1"/>
      <w:numFmt w:val="bullet"/>
      <w:lvlText w:val="•"/>
      <w:lvlJc w:val="left"/>
      <w:pPr>
        <w:tabs>
          <w:tab w:val="num" w:pos="5040"/>
        </w:tabs>
        <w:ind w:left="5040" w:hanging="360"/>
      </w:pPr>
      <w:rPr>
        <w:rFonts w:ascii="Arial" w:hAnsi="Arial" w:hint="default"/>
      </w:rPr>
    </w:lvl>
    <w:lvl w:ilvl="7" w:tplc="D66EF8B6" w:tentative="1">
      <w:start w:val="1"/>
      <w:numFmt w:val="bullet"/>
      <w:lvlText w:val="•"/>
      <w:lvlJc w:val="left"/>
      <w:pPr>
        <w:tabs>
          <w:tab w:val="num" w:pos="5760"/>
        </w:tabs>
        <w:ind w:left="5760" w:hanging="360"/>
      </w:pPr>
      <w:rPr>
        <w:rFonts w:ascii="Arial" w:hAnsi="Arial" w:hint="default"/>
      </w:rPr>
    </w:lvl>
    <w:lvl w:ilvl="8" w:tplc="1B46912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DF024D1"/>
    <w:multiLevelType w:val="hybridMultilevel"/>
    <w:tmpl w:val="23780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2110D"/>
    <w:multiLevelType w:val="hybridMultilevel"/>
    <w:tmpl w:val="B11E6466"/>
    <w:lvl w:ilvl="0" w:tplc="247AAEFE">
      <w:start w:val="1"/>
      <w:numFmt w:val="bullet"/>
      <w:lvlText w:val="•"/>
      <w:lvlJc w:val="left"/>
      <w:pPr>
        <w:tabs>
          <w:tab w:val="num" w:pos="720"/>
        </w:tabs>
        <w:ind w:left="720" w:hanging="360"/>
      </w:pPr>
      <w:rPr>
        <w:rFonts w:ascii="Arial" w:hAnsi="Arial" w:hint="default"/>
      </w:rPr>
    </w:lvl>
    <w:lvl w:ilvl="1" w:tplc="D92E7AAE" w:tentative="1">
      <w:start w:val="1"/>
      <w:numFmt w:val="bullet"/>
      <w:lvlText w:val="•"/>
      <w:lvlJc w:val="left"/>
      <w:pPr>
        <w:tabs>
          <w:tab w:val="num" w:pos="1440"/>
        </w:tabs>
        <w:ind w:left="1440" w:hanging="360"/>
      </w:pPr>
      <w:rPr>
        <w:rFonts w:ascii="Arial" w:hAnsi="Arial" w:hint="default"/>
      </w:rPr>
    </w:lvl>
    <w:lvl w:ilvl="2" w:tplc="FC644D50" w:tentative="1">
      <w:start w:val="1"/>
      <w:numFmt w:val="bullet"/>
      <w:lvlText w:val="•"/>
      <w:lvlJc w:val="left"/>
      <w:pPr>
        <w:tabs>
          <w:tab w:val="num" w:pos="2160"/>
        </w:tabs>
        <w:ind w:left="2160" w:hanging="360"/>
      </w:pPr>
      <w:rPr>
        <w:rFonts w:ascii="Arial" w:hAnsi="Arial" w:hint="default"/>
      </w:rPr>
    </w:lvl>
    <w:lvl w:ilvl="3" w:tplc="60645280" w:tentative="1">
      <w:start w:val="1"/>
      <w:numFmt w:val="bullet"/>
      <w:lvlText w:val="•"/>
      <w:lvlJc w:val="left"/>
      <w:pPr>
        <w:tabs>
          <w:tab w:val="num" w:pos="2880"/>
        </w:tabs>
        <w:ind w:left="2880" w:hanging="360"/>
      </w:pPr>
      <w:rPr>
        <w:rFonts w:ascii="Arial" w:hAnsi="Arial" w:hint="default"/>
      </w:rPr>
    </w:lvl>
    <w:lvl w:ilvl="4" w:tplc="7318D3EA" w:tentative="1">
      <w:start w:val="1"/>
      <w:numFmt w:val="bullet"/>
      <w:lvlText w:val="•"/>
      <w:lvlJc w:val="left"/>
      <w:pPr>
        <w:tabs>
          <w:tab w:val="num" w:pos="3600"/>
        </w:tabs>
        <w:ind w:left="3600" w:hanging="360"/>
      </w:pPr>
      <w:rPr>
        <w:rFonts w:ascii="Arial" w:hAnsi="Arial" w:hint="default"/>
      </w:rPr>
    </w:lvl>
    <w:lvl w:ilvl="5" w:tplc="477CD0F2" w:tentative="1">
      <w:start w:val="1"/>
      <w:numFmt w:val="bullet"/>
      <w:lvlText w:val="•"/>
      <w:lvlJc w:val="left"/>
      <w:pPr>
        <w:tabs>
          <w:tab w:val="num" w:pos="4320"/>
        </w:tabs>
        <w:ind w:left="4320" w:hanging="360"/>
      </w:pPr>
      <w:rPr>
        <w:rFonts w:ascii="Arial" w:hAnsi="Arial" w:hint="default"/>
      </w:rPr>
    </w:lvl>
    <w:lvl w:ilvl="6" w:tplc="75B4D4E6" w:tentative="1">
      <w:start w:val="1"/>
      <w:numFmt w:val="bullet"/>
      <w:lvlText w:val="•"/>
      <w:lvlJc w:val="left"/>
      <w:pPr>
        <w:tabs>
          <w:tab w:val="num" w:pos="5040"/>
        </w:tabs>
        <w:ind w:left="5040" w:hanging="360"/>
      </w:pPr>
      <w:rPr>
        <w:rFonts w:ascii="Arial" w:hAnsi="Arial" w:hint="default"/>
      </w:rPr>
    </w:lvl>
    <w:lvl w:ilvl="7" w:tplc="F8906904" w:tentative="1">
      <w:start w:val="1"/>
      <w:numFmt w:val="bullet"/>
      <w:lvlText w:val="•"/>
      <w:lvlJc w:val="left"/>
      <w:pPr>
        <w:tabs>
          <w:tab w:val="num" w:pos="5760"/>
        </w:tabs>
        <w:ind w:left="5760" w:hanging="360"/>
      </w:pPr>
      <w:rPr>
        <w:rFonts w:ascii="Arial" w:hAnsi="Arial" w:hint="default"/>
      </w:rPr>
    </w:lvl>
    <w:lvl w:ilvl="8" w:tplc="1730D8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FF00204"/>
    <w:multiLevelType w:val="multilevel"/>
    <w:tmpl w:val="165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22E38"/>
    <w:multiLevelType w:val="hybridMultilevel"/>
    <w:tmpl w:val="94E6BD08"/>
    <w:lvl w:ilvl="0" w:tplc="62BEAA76">
      <w:start w:val="1"/>
      <w:numFmt w:val="bullet"/>
      <w:lvlText w:val="•"/>
      <w:lvlJc w:val="left"/>
      <w:pPr>
        <w:tabs>
          <w:tab w:val="num" w:pos="720"/>
        </w:tabs>
        <w:ind w:left="720" w:hanging="360"/>
      </w:pPr>
      <w:rPr>
        <w:rFonts w:ascii="Arial" w:hAnsi="Arial" w:hint="default"/>
      </w:rPr>
    </w:lvl>
    <w:lvl w:ilvl="1" w:tplc="F2BA67D8" w:tentative="1">
      <w:start w:val="1"/>
      <w:numFmt w:val="bullet"/>
      <w:lvlText w:val="•"/>
      <w:lvlJc w:val="left"/>
      <w:pPr>
        <w:tabs>
          <w:tab w:val="num" w:pos="1440"/>
        </w:tabs>
        <w:ind w:left="1440" w:hanging="360"/>
      </w:pPr>
      <w:rPr>
        <w:rFonts w:ascii="Arial" w:hAnsi="Arial" w:hint="default"/>
      </w:rPr>
    </w:lvl>
    <w:lvl w:ilvl="2" w:tplc="4F9204F4" w:tentative="1">
      <w:start w:val="1"/>
      <w:numFmt w:val="bullet"/>
      <w:lvlText w:val="•"/>
      <w:lvlJc w:val="left"/>
      <w:pPr>
        <w:tabs>
          <w:tab w:val="num" w:pos="2160"/>
        </w:tabs>
        <w:ind w:left="2160" w:hanging="360"/>
      </w:pPr>
      <w:rPr>
        <w:rFonts w:ascii="Arial" w:hAnsi="Arial" w:hint="default"/>
      </w:rPr>
    </w:lvl>
    <w:lvl w:ilvl="3" w:tplc="689A31C4" w:tentative="1">
      <w:start w:val="1"/>
      <w:numFmt w:val="bullet"/>
      <w:lvlText w:val="•"/>
      <w:lvlJc w:val="left"/>
      <w:pPr>
        <w:tabs>
          <w:tab w:val="num" w:pos="2880"/>
        </w:tabs>
        <w:ind w:left="2880" w:hanging="360"/>
      </w:pPr>
      <w:rPr>
        <w:rFonts w:ascii="Arial" w:hAnsi="Arial" w:hint="default"/>
      </w:rPr>
    </w:lvl>
    <w:lvl w:ilvl="4" w:tplc="8D045B18" w:tentative="1">
      <w:start w:val="1"/>
      <w:numFmt w:val="bullet"/>
      <w:lvlText w:val="•"/>
      <w:lvlJc w:val="left"/>
      <w:pPr>
        <w:tabs>
          <w:tab w:val="num" w:pos="3600"/>
        </w:tabs>
        <w:ind w:left="3600" w:hanging="360"/>
      </w:pPr>
      <w:rPr>
        <w:rFonts w:ascii="Arial" w:hAnsi="Arial" w:hint="default"/>
      </w:rPr>
    </w:lvl>
    <w:lvl w:ilvl="5" w:tplc="F9CA6AB2" w:tentative="1">
      <w:start w:val="1"/>
      <w:numFmt w:val="bullet"/>
      <w:lvlText w:val="•"/>
      <w:lvlJc w:val="left"/>
      <w:pPr>
        <w:tabs>
          <w:tab w:val="num" w:pos="4320"/>
        </w:tabs>
        <w:ind w:left="4320" w:hanging="360"/>
      </w:pPr>
      <w:rPr>
        <w:rFonts w:ascii="Arial" w:hAnsi="Arial" w:hint="default"/>
      </w:rPr>
    </w:lvl>
    <w:lvl w:ilvl="6" w:tplc="BEEE4D5E" w:tentative="1">
      <w:start w:val="1"/>
      <w:numFmt w:val="bullet"/>
      <w:lvlText w:val="•"/>
      <w:lvlJc w:val="left"/>
      <w:pPr>
        <w:tabs>
          <w:tab w:val="num" w:pos="5040"/>
        </w:tabs>
        <w:ind w:left="5040" w:hanging="360"/>
      </w:pPr>
      <w:rPr>
        <w:rFonts w:ascii="Arial" w:hAnsi="Arial" w:hint="default"/>
      </w:rPr>
    </w:lvl>
    <w:lvl w:ilvl="7" w:tplc="72604436" w:tentative="1">
      <w:start w:val="1"/>
      <w:numFmt w:val="bullet"/>
      <w:lvlText w:val="•"/>
      <w:lvlJc w:val="left"/>
      <w:pPr>
        <w:tabs>
          <w:tab w:val="num" w:pos="5760"/>
        </w:tabs>
        <w:ind w:left="5760" w:hanging="360"/>
      </w:pPr>
      <w:rPr>
        <w:rFonts w:ascii="Arial" w:hAnsi="Arial" w:hint="default"/>
      </w:rPr>
    </w:lvl>
    <w:lvl w:ilvl="8" w:tplc="2BA2677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ED85391"/>
    <w:multiLevelType w:val="hybridMultilevel"/>
    <w:tmpl w:val="3F6A4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53C41FC"/>
    <w:multiLevelType w:val="multilevel"/>
    <w:tmpl w:val="590EF6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5EA638E"/>
    <w:multiLevelType w:val="hybridMultilevel"/>
    <w:tmpl w:val="23E67966"/>
    <w:lvl w:ilvl="0" w:tplc="D00877DA">
      <w:start w:val="1"/>
      <w:numFmt w:val="bullet"/>
      <w:lvlText w:val="•"/>
      <w:lvlJc w:val="left"/>
      <w:pPr>
        <w:tabs>
          <w:tab w:val="num" w:pos="720"/>
        </w:tabs>
        <w:ind w:left="720" w:hanging="360"/>
      </w:pPr>
      <w:rPr>
        <w:rFonts w:ascii="Arial" w:hAnsi="Arial" w:hint="default"/>
      </w:rPr>
    </w:lvl>
    <w:lvl w:ilvl="1" w:tplc="5A029B98" w:tentative="1">
      <w:start w:val="1"/>
      <w:numFmt w:val="bullet"/>
      <w:lvlText w:val="•"/>
      <w:lvlJc w:val="left"/>
      <w:pPr>
        <w:tabs>
          <w:tab w:val="num" w:pos="1440"/>
        </w:tabs>
        <w:ind w:left="1440" w:hanging="360"/>
      </w:pPr>
      <w:rPr>
        <w:rFonts w:ascii="Arial" w:hAnsi="Arial" w:hint="default"/>
      </w:rPr>
    </w:lvl>
    <w:lvl w:ilvl="2" w:tplc="A59E2030" w:tentative="1">
      <w:start w:val="1"/>
      <w:numFmt w:val="bullet"/>
      <w:lvlText w:val="•"/>
      <w:lvlJc w:val="left"/>
      <w:pPr>
        <w:tabs>
          <w:tab w:val="num" w:pos="2160"/>
        </w:tabs>
        <w:ind w:left="2160" w:hanging="360"/>
      </w:pPr>
      <w:rPr>
        <w:rFonts w:ascii="Arial" w:hAnsi="Arial" w:hint="default"/>
      </w:rPr>
    </w:lvl>
    <w:lvl w:ilvl="3" w:tplc="56D6E69A" w:tentative="1">
      <w:start w:val="1"/>
      <w:numFmt w:val="bullet"/>
      <w:lvlText w:val="•"/>
      <w:lvlJc w:val="left"/>
      <w:pPr>
        <w:tabs>
          <w:tab w:val="num" w:pos="2880"/>
        </w:tabs>
        <w:ind w:left="2880" w:hanging="360"/>
      </w:pPr>
      <w:rPr>
        <w:rFonts w:ascii="Arial" w:hAnsi="Arial" w:hint="default"/>
      </w:rPr>
    </w:lvl>
    <w:lvl w:ilvl="4" w:tplc="518AA1FE" w:tentative="1">
      <w:start w:val="1"/>
      <w:numFmt w:val="bullet"/>
      <w:lvlText w:val="•"/>
      <w:lvlJc w:val="left"/>
      <w:pPr>
        <w:tabs>
          <w:tab w:val="num" w:pos="3600"/>
        </w:tabs>
        <w:ind w:left="3600" w:hanging="360"/>
      </w:pPr>
      <w:rPr>
        <w:rFonts w:ascii="Arial" w:hAnsi="Arial" w:hint="default"/>
      </w:rPr>
    </w:lvl>
    <w:lvl w:ilvl="5" w:tplc="3D9A9960" w:tentative="1">
      <w:start w:val="1"/>
      <w:numFmt w:val="bullet"/>
      <w:lvlText w:val="•"/>
      <w:lvlJc w:val="left"/>
      <w:pPr>
        <w:tabs>
          <w:tab w:val="num" w:pos="4320"/>
        </w:tabs>
        <w:ind w:left="4320" w:hanging="360"/>
      </w:pPr>
      <w:rPr>
        <w:rFonts w:ascii="Arial" w:hAnsi="Arial" w:hint="default"/>
      </w:rPr>
    </w:lvl>
    <w:lvl w:ilvl="6" w:tplc="9B966C12" w:tentative="1">
      <w:start w:val="1"/>
      <w:numFmt w:val="bullet"/>
      <w:lvlText w:val="•"/>
      <w:lvlJc w:val="left"/>
      <w:pPr>
        <w:tabs>
          <w:tab w:val="num" w:pos="5040"/>
        </w:tabs>
        <w:ind w:left="5040" w:hanging="360"/>
      </w:pPr>
      <w:rPr>
        <w:rFonts w:ascii="Arial" w:hAnsi="Arial" w:hint="default"/>
      </w:rPr>
    </w:lvl>
    <w:lvl w:ilvl="7" w:tplc="77BE3A8E" w:tentative="1">
      <w:start w:val="1"/>
      <w:numFmt w:val="bullet"/>
      <w:lvlText w:val="•"/>
      <w:lvlJc w:val="left"/>
      <w:pPr>
        <w:tabs>
          <w:tab w:val="num" w:pos="5760"/>
        </w:tabs>
        <w:ind w:left="5760" w:hanging="360"/>
      </w:pPr>
      <w:rPr>
        <w:rFonts w:ascii="Arial" w:hAnsi="Arial" w:hint="default"/>
      </w:rPr>
    </w:lvl>
    <w:lvl w:ilvl="8" w:tplc="CA7813B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7D572C3"/>
    <w:multiLevelType w:val="hybridMultilevel"/>
    <w:tmpl w:val="886290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388602F"/>
    <w:multiLevelType w:val="hybridMultilevel"/>
    <w:tmpl w:val="44AE4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60CBD"/>
    <w:multiLevelType w:val="hybridMultilevel"/>
    <w:tmpl w:val="AEC06D54"/>
    <w:lvl w:ilvl="0" w:tplc="8B746E42">
      <w:start w:val="1"/>
      <w:numFmt w:val="bullet"/>
      <w:lvlText w:val="•"/>
      <w:lvlJc w:val="left"/>
      <w:pPr>
        <w:tabs>
          <w:tab w:val="num" w:pos="720"/>
        </w:tabs>
        <w:ind w:left="720" w:hanging="360"/>
      </w:pPr>
      <w:rPr>
        <w:rFonts w:ascii="Arial" w:hAnsi="Arial" w:hint="default"/>
      </w:rPr>
    </w:lvl>
    <w:lvl w:ilvl="1" w:tplc="69123BAC" w:tentative="1">
      <w:start w:val="1"/>
      <w:numFmt w:val="bullet"/>
      <w:lvlText w:val="•"/>
      <w:lvlJc w:val="left"/>
      <w:pPr>
        <w:tabs>
          <w:tab w:val="num" w:pos="1440"/>
        </w:tabs>
        <w:ind w:left="1440" w:hanging="360"/>
      </w:pPr>
      <w:rPr>
        <w:rFonts w:ascii="Arial" w:hAnsi="Arial" w:hint="default"/>
      </w:rPr>
    </w:lvl>
    <w:lvl w:ilvl="2" w:tplc="B96CF446" w:tentative="1">
      <w:start w:val="1"/>
      <w:numFmt w:val="bullet"/>
      <w:lvlText w:val="•"/>
      <w:lvlJc w:val="left"/>
      <w:pPr>
        <w:tabs>
          <w:tab w:val="num" w:pos="2160"/>
        </w:tabs>
        <w:ind w:left="2160" w:hanging="360"/>
      </w:pPr>
      <w:rPr>
        <w:rFonts w:ascii="Arial" w:hAnsi="Arial" w:hint="default"/>
      </w:rPr>
    </w:lvl>
    <w:lvl w:ilvl="3" w:tplc="CA78DFF4" w:tentative="1">
      <w:start w:val="1"/>
      <w:numFmt w:val="bullet"/>
      <w:lvlText w:val="•"/>
      <w:lvlJc w:val="left"/>
      <w:pPr>
        <w:tabs>
          <w:tab w:val="num" w:pos="2880"/>
        </w:tabs>
        <w:ind w:left="2880" w:hanging="360"/>
      </w:pPr>
      <w:rPr>
        <w:rFonts w:ascii="Arial" w:hAnsi="Arial" w:hint="default"/>
      </w:rPr>
    </w:lvl>
    <w:lvl w:ilvl="4" w:tplc="542CB676" w:tentative="1">
      <w:start w:val="1"/>
      <w:numFmt w:val="bullet"/>
      <w:lvlText w:val="•"/>
      <w:lvlJc w:val="left"/>
      <w:pPr>
        <w:tabs>
          <w:tab w:val="num" w:pos="3600"/>
        </w:tabs>
        <w:ind w:left="3600" w:hanging="360"/>
      </w:pPr>
      <w:rPr>
        <w:rFonts w:ascii="Arial" w:hAnsi="Arial" w:hint="default"/>
      </w:rPr>
    </w:lvl>
    <w:lvl w:ilvl="5" w:tplc="68249CA4" w:tentative="1">
      <w:start w:val="1"/>
      <w:numFmt w:val="bullet"/>
      <w:lvlText w:val="•"/>
      <w:lvlJc w:val="left"/>
      <w:pPr>
        <w:tabs>
          <w:tab w:val="num" w:pos="4320"/>
        </w:tabs>
        <w:ind w:left="4320" w:hanging="360"/>
      </w:pPr>
      <w:rPr>
        <w:rFonts w:ascii="Arial" w:hAnsi="Arial" w:hint="default"/>
      </w:rPr>
    </w:lvl>
    <w:lvl w:ilvl="6" w:tplc="D9DA22C2" w:tentative="1">
      <w:start w:val="1"/>
      <w:numFmt w:val="bullet"/>
      <w:lvlText w:val="•"/>
      <w:lvlJc w:val="left"/>
      <w:pPr>
        <w:tabs>
          <w:tab w:val="num" w:pos="5040"/>
        </w:tabs>
        <w:ind w:left="5040" w:hanging="360"/>
      </w:pPr>
      <w:rPr>
        <w:rFonts w:ascii="Arial" w:hAnsi="Arial" w:hint="default"/>
      </w:rPr>
    </w:lvl>
    <w:lvl w:ilvl="7" w:tplc="E2B4CA2E" w:tentative="1">
      <w:start w:val="1"/>
      <w:numFmt w:val="bullet"/>
      <w:lvlText w:val="•"/>
      <w:lvlJc w:val="left"/>
      <w:pPr>
        <w:tabs>
          <w:tab w:val="num" w:pos="5760"/>
        </w:tabs>
        <w:ind w:left="5760" w:hanging="360"/>
      </w:pPr>
      <w:rPr>
        <w:rFonts w:ascii="Arial" w:hAnsi="Arial" w:hint="default"/>
      </w:rPr>
    </w:lvl>
    <w:lvl w:ilvl="8" w:tplc="02F0175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88B2584"/>
    <w:multiLevelType w:val="hybridMultilevel"/>
    <w:tmpl w:val="F692CDCE"/>
    <w:lvl w:ilvl="0" w:tplc="E4F41452">
      <w:start w:val="1"/>
      <w:numFmt w:val="bullet"/>
      <w:lvlText w:val="•"/>
      <w:lvlJc w:val="left"/>
      <w:pPr>
        <w:tabs>
          <w:tab w:val="num" w:pos="720"/>
        </w:tabs>
        <w:ind w:left="720" w:hanging="360"/>
      </w:pPr>
      <w:rPr>
        <w:rFonts w:ascii="Arial" w:hAnsi="Arial" w:hint="default"/>
      </w:rPr>
    </w:lvl>
    <w:lvl w:ilvl="1" w:tplc="E9A27DFC" w:tentative="1">
      <w:start w:val="1"/>
      <w:numFmt w:val="bullet"/>
      <w:lvlText w:val="•"/>
      <w:lvlJc w:val="left"/>
      <w:pPr>
        <w:tabs>
          <w:tab w:val="num" w:pos="1440"/>
        </w:tabs>
        <w:ind w:left="1440" w:hanging="360"/>
      </w:pPr>
      <w:rPr>
        <w:rFonts w:ascii="Arial" w:hAnsi="Arial" w:hint="default"/>
      </w:rPr>
    </w:lvl>
    <w:lvl w:ilvl="2" w:tplc="9CE21C88" w:tentative="1">
      <w:start w:val="1"/>
      <w:numFmt w:val="bullet"/>
      <w:lvlText w:val="•"/>
      <w:lvlJc w:val="left"/>
      <w:pPr>
        <w:tabs>
          <w:tab w:val="num" w:pos="2160"/>
        </w:tabs>
        <w:ind w:left="2160" w:hanging="360"/>
      </w:pPr>
      <w:rPr>
        <w:rFonts w:ascii="Arial" w:hAnsi="Arial" w:hint="default"/>
      </w:rPr>
    </w:lvl>
    <w:lvl w:ilvl="3" w:tplc="0DACEFA4" w:tentative="1">
      <w:start w:val="1"/>
      <w:numFmt w:val="bullet"/>
      <w:lvlText w:val="•"/>
      <w:lvlJc w:val="left"/>
      <w:pPr>
        <w:tabs>
          <w:tab w:val="num" w:pos="2880"/>
        </w:tabs>
        <w:ind w:left="2880" w:hanging="360"/>
      </w:pPr>
      <w:rPr>
        <w:rFonts w:ascii="Arial" w:hAnsi="Arial" w:hint="default"/>
      </w:rPr>
    </w:lvl>
    <w:lvl w:ilvl="4" w:tplc="F774A5AE" w:tentative="1">
      <w:start w:val="1"/>
      <w:numFmt w:val="bullet"/>
      <w:lvlText w:val="•"/>
      <w:lvlJc w:val="left"/>
      <w:pPr>
        <w:tabs>
          <w:tab w:val="num" w:pos="3600"/>
        </w:tabs>
        <w:ind w:left="3600" w:hanging="360"/>
      </w:pPr>
      <w:rPr>
        <w:rFonts w:ascii="Arial" w:hAnsi="Arial" w:hint="default"/>
      </w:rPr>
    </w:lvl>
    <w:lvl w:ilvl="5" w:tplc="80D04748" w:tentative="1">
      <w:start w:val="1"/>
      <w:numFmt w:val="bullet"/>
      <w:lvlText w:val="•"/>
      <w:lvlJc w:val="left"/>
      <w:pPr>
        <w:tabs>
          <w:tab w:val="num" w:pos="4320"/>
        </w:tabs>
        <w:ind w:left="4320" w:hanging="360"/>
      </w:pPr>
      <w:rPr>
        <w:rFonts w:ascii="Arial" w:hAnsi="Arial" w:hint="default"/>
      </w:rPr>
    </w:lvl>
    <w:lvl w:ilvl="6" w:tplc="ED682DA6" w:tentative="1">
      <w:start w:val="1"/>
      <w:numFmt w:val="bullet"/>
      <w:lvlText w:val="•"/>
      <w:lvlJc w:val="left"/>
      <w:pPr>
        <w:tabs>
          <w:tab w:val="num" w:pos="5040"/>
        </w:tabs>
        <w:ind w:left="5040" w:hanging="360"/>
      </w:pPr>
      <w:rPr>
        <w:rFonts w:ascii="Arial" w:hAnsi="Arial" w:hint="default"/>
      </w:rPr>
    </w:lvl>
    <w:lvl w:ilvl="7" w:tplc="B47A3030" w:tentative="1">
      <w:start w:val="1"/>
      <w:numFmt w:val="bullet"/>
      <w:lvlText w:val="•"/>
      <w:lvlJc w:val="left"/>
      <w:pPr>
        <w:tabs>
          <w:tab w:val="num" w:pos="5760"/>
        </w:tabs>
        <w:ind w:left="5760" w:hanging="360"/>
      </w:pPr>
      <w:rPr>
        <w:rFonts w:ascii="Arial" w:hAnsi="Arial" w:hint="default"/>
      </w:rPr>
    </w:lvl>
    <w:lvl w:ilvl="8" w:tplc="F188789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AE55B91"/>
    <w:multiLevelType w:val="hybridMultilevel"/>
    <w:tmpl w:val="39807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040"/>
    <w:multiLevelType w:val="hybridMultilevel"/>
    <w:tmpl w:val="A288AB46"/>
    <w:lvl w:ilvl="0" w:tplc="2870CD70">
      <w:start w:val="1"/>
      <w:numFmt w:val="bullet"/>
      <w:lvlText w:val="•"/>
      <w:lvlJc w:val="left"/>
      <w:pPr>
        <w:tabs>
          <w:tab w:val="num" w:pos="720"/>
        </w:tabs>
        <w:ind w:left="720" w:hanging="360"/>
      </w:pPr>
      <w:rPr>
        <w:rFonts w:ascii="Arial" w:hAnsi="Arial" w:hint="default"/>
      </w:rPr>
    </w:lvl>
    <w:lvl w:ilvl="1" w:tplc="B94E6556" w:tentative="1">
      <w:start w:val="1"/>
      <w:numFmt w:val="bullet"/>
      <w:lvlText w:val="•"/>
      <w:lvlJc w:val="left"/>
      <w:pPr>
        <w:tabs>
          <w:tab w:val="num" w:pos="1440"/>
        </w:tabs>
        <w:ind w:left="1440" w:hanging="360"/>
      </w:pPr>
      <w:rPr>
        <w:rFonts w:ascii="Arial" w:hAnsi="Arial" w:hint="default"/>
      </w:rPr>
    </w:lvl>
    <w:lvl w:ilvl="2" w:tplc="341C892C" w:tentative="1">
      <w:start w:val="1"/>
      <w:numFmt w:val="bullet"/>
      <w:lvlText w:val="•"/>
      <w:lvlJc w:val="left"/>
      <w:pPr>
        <w:tabs>
          <w:tab w:val="num" w:pos="2160"/>
        </w:tabs>
        <w:ind w:left="2160" w:hanging="360"/>
      </w:pPr>
      <w:rPr>
        <w:rFonts w:ascii="Arial" w:hAnsi="Arial" w:hint="default"/>
      </w:rPr>
    </w:lvl>
    <w:lvl w:ilvl="3" w:tplc="E6F4A890" w:tentative="1">
      <w:start w:val="1"/>
      <w:numFmt w:val="bullet"/>
      <w:lvlText w:val="•"/>
      <w:lvlJc w:val="left"/>
      <w:pPr>
        <w:tabs>
          <w:tab w:val="num" w:pos="2880"/>
        </w:tabs>
        <w:ind w:left="2880" w:hanging="360"/>
      </w:pPr>
      <w:rPr>
        <w:rFonts w:ascii="Arial" w:hAnsi="Arial" w:hint="default"/>
      </w:rPr>
    </w:lvl>
    <w:lvl w:ilvl="4" w:tplc="35927908" w:tentative="1">
      <w:start w:val="1"/>
      <w:numFmt w:val="bullet"/>
      <w:lvlText w:val="•"/>
      <w:lvlJc w:val="left"/>
      <w:pPr>
        <w:tabs>
          <w:tab w:val="num" w:pos="3600"/>
        </w:tabs>
        <w:ind w:left="3600" w:hanging="360"/>
      </w:pPr>
      <w:rPr>
        <w:rFonts w:ascii="Arial" w:hAnsi="Arial" w:hint="default"/>
      </w:rPr>
    </w:lvl>
    <w:lvl w:ilvl="5" w:tplc="C0FE6BB4" w:tentative="1">
      <w:start w:val="1"/>
      <w:numFmt w:val="bullet"/>
      <w:lvlText w:val="•"/>
      <w:lvlJc w:val="left"/>
      <w:pPr>
        <w:tabs>
          <w:tab w:val="num" w:pos="4320"/>
        </w:tabs>
        <w:ind w:left="4320" w:hanging="360"/>
      </w:pPr>
      <w:rPr>
        <w:rFonts w:ascii="Arial" w:hAnsi="Arial" w:hint="default"/>
      </w:rPr>
    </w:lvl>
    <w:lvl w:ilvl="6" w:tplc="32C2AD16" w:tentative="1">
      <w:start w:val="1"/>
      <w:numFmt w:val="bullet"/>
      <w:lvlText w:val="•"/>
      <w:lvlJc w:val="left"/>
      <w:pPr>
        <w:tabs>
          <w:tab w:val="num" w:pos="5040"/>
        </w:tabs>
        <w:ind w:left="5040" w:hanging="360"/>
      </w:pPr>
      <w:rPr>
        <w:rFonts w:ascii="Arial" w:hAnsi="Arial" w:hint="default"/>
      </w:rPr>
    </w:lvl>
    <w:lvl w:ilvl="7" w:tplc="CC5A1888" w:tentative="1">
      <w:start w:val="1"/>
      <w:numFmt w:val="bullet"/>
      <w:lvlText w:val="•"/>
      <w:lvlJc w:val="left"/>
      <w:pPr>
        <w:tabs>
          <w:tab w:val="num" w:pos="5760"/>
        </w:tabs>
        <w:ind w:left="5760" w:hanging="360"/>
      </w:pPr>
      <w:rPr>
        <w:rFonts w:ascii="Arial" w:hAnsi="Arial" w:hint="default"/>
      </w:rPr>
    </w:lvl>
    <w:lvl w:ilvl="8" w:tplc="5EDA501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9D13FDA"/>
    <w:multiLevelType w:val="hybridMultilevel"/>
    <w:tmpl w:val="908A6E00"/>
    <w:lvl w:ilvl="0" w:tplc="88D00E2A">
      <w:start w:val="1"/>
      <w:numFmt w:val="bullet"/>
      <w:lvlText w:val="•"/>
      <w:lvlJc w:val="left"/>
      <w:pPr>
        <w:tabs>
          <w:tab w:val="num" w:pos="720"/>
        </w:tabs>
        <w:ind w:left="720" w:hanging="360"/>
      </w:pPr>
      <w:rPr>
        <w:rFonts w:ascii="Arial" w:hAnsi="Arial" w:hint="default"/>
      </w:rPr>
    </w:lvl>
    <w:lvl w:ilvl="1" w:tplc="A596E5EE" w:tentative="1">
      <w:start w:val="1"/>
      <w:numFmt w:val="bullet"/>
      <w:lvlText w:val="•"/>
      <w:lvlJc w:val="left"/>
      <w:pPr>
        <w:tabs>
          <w:tab w:val="num" w:pos="1440"/>
        </w:tabs>
        <w:ind w:left="1440" w:hanging="360"/>
      </w:pPr>
      <w:rPr>
        <w:rFonts w:ascii="Arial" w:hAnsi="Arial" w:hint="default"/>
      </w:rPr>
    </w:lvl>
    <w:lvl w:ilvl="2" w:tplc="74600876" w:tentative="1">
      <w:start w:val="1"/>
      <w:numFmt w:val="bullet"/>
      <w:lvlText w:val="•"/>
      <w:lvlJc w:val="left"/>
      <w:pPr>
        <w:tabs>
          <w:tab w:val="num" w:pos="2160"/>
        </w:tabs>
        <w:ind w:left="2160" w:hanging="360"/>
      </w:pPr>
      <w:rPr>
        <w:rFonts w:ascii="Arial" w:hAnsi="Arial" w:hint="default"/>
      </w:rPr>
    </w:lvl>
    <w:lvl w:ilvl="3" w:tplc="F5569800" w:tentative="1">
      <w:start w:val="1"/>
      <w:numFmt w:val="bullet"/>
      <w:lvlText w:val="•"/>
      <w:lvlJc w:val="left"/>
      <w:pPr>
        <w:tabs>
          <w:tab w:val="num" w:pos="2880"/>
        </w:tabs>
        <w:ind w:left="2880" w:hanging="360"/>
      </w:pPr>
      <w:rPr>
        <w:rFonts w:ascii="Arial" w:hAnsi="Arial" w:hint="default"/>
      </w:rPr>
    </w:lvl>
    <w:lvl w:ilvl="4" w:tplc="A34ABE20" w:tentative="1">
      <w:start w:val="1"/>
      <w:numFmt w:val="bullet"/>
      <w:lvlText w:val="•"/>
      <w:lvlJc w:val="left"/>
      <w:pPr>
        <w:tabs>
          <w:tab w:val="num" w:pos="3600"/>
        </w:tabs>
        <w:ind w:left="3600" w:hanging="360"/>
      </w:pPr>
      <w:rPr>
        <w:rFonts w:ascii="Arial" w:hAnsi="Arial" w:hint="default"/>
      </w:rPr>
    </w:lvl>
    <w:lvl w:ilvl="5" w:tplc="792CEF7A" w:tentative="1">
      <w:start w:val="1"/>
      <w:numFmt w:val="bullet"/>
      <w:lvlText w:val="•"/>
      <w:lvlJc w:val="left"/>
      <w:pPr>
        <w:tabs>
          <w:tab w:val="num" w:pos="4320"/>
        </w:tabs>
        <w:ind w:left="4320" w:hanging="360"/>
      </w:pPr>
      <w:rPr>
        <w:rFonts w:ascii="Arial" w:hAnsi="Arial" w:hint="default"/>
      </w:rPr>
    </w:lvl>
    <w:lvl w:ilvl="6" w:tplc="993E63A0" w:tentative="1">
      <w:start w:val="1"/>
      <w:numFmt w:val="bullet"/>
      <w:lvlText w:val="•"/>
      <w:lvlJc w:val="left"/>
      <w:pPr>
        <w:tabs>
          <w:tab w:val="num" w:pos="5040"/>
        </w:tabs>
        <w:ind w:left="5040" w:hanging="360"/>
      </w:pPr>
      <w:rPr>
        <w:rFonts w:ascii="Arial" w:hAnsi="Arial" w:hint="default"/>
      </w:rPr>
    </w:lvl>
    <w:lvl w:ilvl="7" w:tplc="7682EE9C" w:tentative="1">
      <w:start w:val="1"/>
      <w:numFmt w:val="bullet"/>
      <w:lvlText w:val="•"/>
      <w:lvlJc w:val="left"/>
      <w:pPr>
        <w:tabs>
          <w:tab w:val="num" w:pos="5760"/>
        </w:tabs>
        <w:ind w:left="5760" w:hanging="360"/>
      </w:pPr>
      <w:rPr>
        <w:rFonts w:ascii="Arial" w:hAnsi="Arial" w:hint="default"/>
      </w:rPr>
    </w:lvl>
    <w:lvl w:ilvl="8" w:tplc="7B8AFD4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2D6598F"/>
    <w:multiLevelType w:val="hybridMultilevel"/>
    <w:tmpl w:val="00AE8162"/>
    <w:lvl w:ilvl="0" w:tplc="F2C6272C">
      <w:start w:val="1"/>
      <w:numFmt w:val="bullet"/>
      <w:lvlText w:val="•"/>
      <w:lvlJc w:val="left"/>
      <w:pPr>
        <w:tabs>
          <w:tab w:val="num" w:pos="720"/>
        </w:tabs>
        <w:ind w:left="720" w:hanging="360"/>
      </w:pPr>
      <w:rPr>
        <w:rFonts w:ascii="Arial" w:hAnsi="Arial" w:hint="default"/>
      </w:rPr>
    </w:lvl>
    <w:lvl w:ilvl="1" w:tplc="37F63D6C" w:tentative="1">
      <w:start w:val="1"/>
      <w:numFmt w:val="bullet"/>
      <w:lvlText w:val="•"/>
      <w:lvlJc w:val="left"/>
      <w:pPr>
        <w:tabs>
          <w:tab w:val="num" w:pos="1440"/>
        </w:tabs>
        <w:ind w:left="1440" w:hanging="360"/>
      </w:pPr>
      <w:rPr>
        <w:rFonts w:ascii="Arial" w:hAnsi="Arial" w:hint="default"/>
      </w:rPr>
    </w:lvl>
    <w:lvl w:ilvl="2" w:tplc="C79432AE" w:tentative="1">
      <w:start w:val="1"/>
      <w:numFmt w:val="bullet"/>
      <w:lvlText w:val="•"/>
      <w:lvlJc w:val="left"/>
      <w:pPr>
        <w:tabs>
          <w:tab w:val="num" w:pos="2160"/>
        </w:tabs>
        <w:ind w:left="2160" w:hanging="360"/>
      </w:pPr>
      <w:rPr>
        <w:rFonts w:ascii="Arial" w:hAnsi="Arial" w:hint="default"/>
      </w:rPr>
    </w:lvl>
    <w:lvl w:ilvl="3" w:tplc="C252574A" w:tentative="1">
      <w:start w:val="1"/>
      <w:numFmt w:val="bullet"/>
      <w:lvlText w:val="•"/>
      <w:lvlJc w:val="left"/>
      <w:pPr>
        <w:tabs>
          <w:tab w:val="num" w:pos="2880"/>
        </w:tabs>
        <w:ind w:left="2880" w:hanging="360"/>
      </w:pPr>
      <w:rPr>
        <w:rFonts w:ascii="Arial" w:hAnsi="Arial" w:hint="default"/>
      </w:rPr>
    </w:lvl>
    <w:lvl w:ilvl="4" w:tplc="365253B6" w:tentative="1">
      <w:start w:val="1"/>
      <w:numFmt w:val="bullet"/>
      <w:lvlText w:val="•"/>
      <w:lvlJc w:val="left"/>
      <w:pPr>
        <w:tabs>
          <w:tab w:val="num" w:pos="3600"/>
        </w:tabs>
        <w:ind w:left="3600" w:hanging="360"/>
      </w:pPr>
      <w:rPr>
        <w:rFonts w:ascii="Arial" w:hAnsi="Arial" w:hint="default"/>
      </w:rPr>
    </w:lvl>
    <w:lvl w:ilvl="5" w:tplc="F760B106" w:tentative="1">
      <w:start w:val="1"/>
      <w:numFmt w:val="bullet"/>
      <w:lvlText w:val="•"/>
      <w:lvlJc w:val="left"/>
      <w:pPr>
        <w:tabs>
          <w:tab w:val="num" w:pos="4320"/>
        </w:tabs>
        <w:ind w:left="4320" w:hanging="360"/>
      </w:pPr>
      <w:rPr>
        <w:rFonts w:ascii="Arial" w:hAnsi="Arial" w:hint="default"/>
      </w:rPr>
    </w:lvl>
    <w:lvl w:ilvl="6" w:tplc="BD842C7C" w:tentative="1">
      <w:start w:val="1"/>
      <w:numFmt w:val="bullet"/>
      <w:lvlText w:val="•"/>
      <w:lvlJc w:val="left"/>
      <w:pPr>
        <w:tabs>
          <w:tab w:val="num" w:pos="5040"/>
        </w:tabs>
        <w:ind w:left="5040" w:hanging="360"/>
      </w:pPr>
      <w:rPr>
        <w:rFonts w:ascii="Arial" w:hAnsi="Arial" w:hint="default"/>
      </w:rPr>
    </w:lvl>
    <w:lvl w:ilvl="7" w:tplc="E81C3466" w:tentative="1">
      <w:start w:val="1"/>
      <w:numFmt w:val="bullet"/>
      <w:lvlText w:val="•"/>
      <w:lvlJc w:val="left"/>
      <w:pPr>
        <w:tabs>
          <w:tab w:val="num" w:pos="5760"/>
        </w:tabs>
        <w:ind w:left="5760" w:hanging="360"/>
      </w:pPr>
      <w:rPr>
        <w:rFonts w:ascii="Arial" w:hAnsi="Arial" w:hint="default"/>
      </w:rPr>
    </w:lvl>
    <w:lvl w:ilvl="8" w:tplc="A97440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5934C2B"/>
    <w:multiLevelType w:val="hybridMultilevel"/>
    <w:tmpl w:val="B14C52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5F754CF"/>
    <w:multiLevelType w:val="multilevel"/>
    <w:tmpl w:val="AFB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2719B"/>
    <w:multiLevelType w:val="hybridMultilevel"/>
    <w:tmpl w:val="33A00532"/>
    <w:lvl w:ilvl="0" w:tplc="B59005A0">
      <w:start w:val="1"/>
      <w:numFmt w:val="bullet"/>
      <w:lvlText w:val="•"/>
      <w:lvlJc w:val="left"/>
      <w:pPr>
        <w:tabs>
          <w:tab w:val="num" w:pos="720"/>
        </w:tabs>
        <w:ind w:left="720" w:hanging="360"/>
      </w:pPr>
      <w:rPr>
        <w:rFonts w:ascii="Arial" w:hAnsi="Arial" w:hint="default"/>
      </w:rPr>
    </w:lvl>
    <w:lvl w:ilvl="1" w:tplc="452AC67E" w:tentative="1">
      <w:start w:val="1"/>
      <w:numFmt w:val="bullet"/>
      <w:lvlText w:val="•"/>
      <w:lvlJc w:val="left"/>
      <w:pPr>
        <w:tabs>
          <w:tab w:val="num" w:pos="1440"/>
        </w:tabs>
        <w:ind w:left="1440" w:hanging="360"/>
      </w:pPr>
      <w:rPr>
        <w:rFonts w:ascii="Arial" w:hAnsi="Arial" w:hint="default"/>
      </w:rPr>
    </w:lvl>
    <w:lvl w:ilvl="2" w:tplc="871E27D6" w:tentative="1">
      <w:start w:val="1"/>
      <w:numFmt w:val="bullet"/>
      <w:lvlText w:val="•"/>
      <w:lvlJc w:val="left"/>
      <w:pPr>
        <w:tabs>
          <w:tab w:val="num" w:pos="2160"/>
        </w:tabs>
        <w:ind w:left="2160" w:hanging="360"/>
      </w:pPr>
      <w:rPr>
        <w:rFonts w:ascii="Arial" w:hAnsi="Arial" w:hint="default"/>
      </w:rPr>
    </w:lvl>
    <w:lvl w:ilvl="3" w:tplc="C06EF1B0" w:tentative="1">
      <w:start w:val="1"/>
      <w:numFmt w:val="bullet"/>
      <w:lvlText w:val="•"/>
      <w:lvlJc w:val="left"/>
      <w:pPr>
        <w:tabs>
          <w:tab w:val="num" w:pos="2880"/>
        </w:tabs>
        <w:ind w:left="2880" w:hanging="360"/>
      </w:pPr>
      <w:rPr>
        <w:rFonts w:ascii="Arial" w:hAnsi="Arial" w:hint="default"/>
      </w:rPr>
    </w:lvl>
    <w:lvl w:ilvl="4" w:tplc="96ACBFCA" w:tentative="1">
      <w:start w:val="1"/>
      <w:numFmt w:val="bullet"/>
      <w:lvlText w:val="•"/>
      <w:lvlJc w:val="left"/>
      <w:pPr>
        <w:tabs>
          <w:tab w:val="num" w:pos="3600"/>
        </w:tabs>
        <w:ind w:left="3600" w:hanging="360"/>
      </w:pPr>
      <w:rPr>
        <w:rFonts w:ascii="Arial" w:hAnsi="Arial" w:hint="default"/>
      </w:rPr>
    </w:lvl>
    <w:lvl w:ilvl="5" w:tplc="293C443A" w:tentative="1">
      <w:start w:val="1"/>
      <w:numFmt w:val="bullet"/>
      <w:lvlText w:val="•"/>
      <w:lvlJc w:val="left"/>
      <w:pPr>
        <w:tabs>
          <w:tab w:val="num" w:pos="4320"/>
        </w:tabs>
        <w:ind w:left="4320" w:hanging="360"/>
      </w:pPr>
      <w:rPr>
        <w:rFonts w:ascii="Arial" w:hAnsi="Arial" w:hint="default"/>
      </w:rPr>
    </w:lvl>
    <w:lvl w:ilvl="6" w:tplc="BCEA181C" w:tentative="1">
      <w:start w:val="1"/>
      <w:numFmt w:val="bullet"/>
      <w:lvlText w:val="•"/>
      <w:lvlJc w:val="left"/>
      <w:pPr>
        <w:tabs>
          <w:tab w:val="num" w:pos="5040"/>
        </w:tabs>
        <w:ind w:left="5040" w:hanging="360"/>
      </w:pPr>
      <w:rPr>
        <w:rFonts w:ascii="Arial" w:hAnsi="Arial" w:hint="default"/>
      </w:rPr>
    </w:lvl>
    <w:lvl w:ilvl="7" w:tplc="67046E80" w:tentative="1">
      <w:start w:val="1"/>
      <w:numFmt w:val="bullet"/>
      <w:lvlText w:val="•"/>
      <w:lvlJc w:val="left"/>
      <w:pPr>
        <w:tabs>
          <w:tab w:val="num" w:pos="5760"/>
        </w:tabs>
        <w:ind w:left="5760" w:hanging="360"/>
      </w:pPr>
      <w:rPr>
        <w:rFonts w:ascii="Arial" w:hAnsi="Arial" w:hint="default"/>
      </w:rPr>
    </w:lvl>
    <w:lvl w:ilvl="8" w:tplc="B540E8E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D091FD4"/>
    <w:multiLevelType w:val="hybridMultilevel"/>
    <w:tmpl w:val="98A21B6C"/>
    <w:lvl w:ilvl="0" w:tplc="4B22DF90">
      <w:start w:val="1"/>
      <w:numFmt w:val="bullet"/>
      <w:lvlText w:val="•"/>
      <w:lvlJc w:val="left"/>
      <w:pPr>
        <w:tabs>
          <w:tab w:val="num" w:pos="720"/>
        </w:tabs>
        <w:ind w:left="720" w:hanging="360"/>
      </w:pPr>
      <w:rPr>
        <w:rFonts w:ascii="Arial" w:hAnsi="Arial" w:hint="default"/>
      </w:rPr>
    </w:lvl>
    <w:lvl w:ilvl="1" w:tplc="4532F1F2" w:tentative="1">
      <w:start w:val="1"/>
      <w:numFmt w:val="bullet"/>
      <w:lvlText w:val="•"/>
      <w:lvlJc w:val="left"/>
      <w:pPr>
        <w:tabs>
          <w:tab w:val="num" w:pos="1440"/>
        </w:tabs>
        <w:ind w:left="1440" w:hanging="360"/>
      </w:pPr>
      <w:rPr>
        <w:rFonts w:ascii="Arial" w:hAnsi="Arial" w:hint="default"/>
      </w:rPr>
    </w:lvl>
    <w:lvl w:ilvl="2" w:tplc="856C1A38" w:tentative="1">
      <w:start w:val="1"/>
      <w:numFmt w:val="bullet"/>
      <w:lvlText w:val="•"/>
      <w:lvlJc w:val="left"/>
      <w:pPr>
        <w:tabs>
          <w:tab w:val="num" w:pos="2160"/>
        </w:tabs>
        <w:ind w:left="2160" w:hanging="360"/>
      </w:pPr>
      <w:rPr>
        <w:rFonts w:ascii="Arial" w:hAnsi="Arial" w:hint="default"/>
      </w:rPr>
    </w:lvl>
    <w:lvl w:ilvl="3" w:tplc="50821FD0" w:tentative="1">
      <w:start w:val="1"/>
      <w:numFmt w:val="bullet"/>
      <w:lvlText w:val="•"/>
      <w:lvlJc w:val="left"/>
      <w:pPr>
        <w:tabs>
          <w:tab w:val="num" w:pos="2880"/>
        </w:tabs>
        <w:ind w:left="2880" w:hanging="360"/>
      </w:pPr>
      <w:rPr>
        <w:rFonts w:ascii="Arial" w:hAnsi="Arial" w:hint="default"/>
      </w:rPr>
    </w:lvl>
    <w:lvl w:ilvl="4" w:tplc="B72A369C" w:tentative="1">
      <w:start w:val="1"/>
      <w:numFmt w:val="bullet"/>
      <w:lvlText w:val="•"/>
      <w:lvlJc w:val="left"/>
      <w:pPr>
        <w:tabs>
          <w:tab w:val="num" w:pos="3600"/>
        </w:tabs>
        <w:ind w:left="3600" w:hanging="360"/>
      </w:pPr>
      <w:rPr>
        <w:rFonts w:ascii="Arial" w:hAnsi="Arial" w:hint="default"/>
      </w:rPr>
    </w:lvl>
    <w:lvl w:ilvl="5" w:tplc="5CB4F70C" w:tentative="1">
      <w:start w:val="1"/>
      <w:numFmt w:val="bullet"/>
      <w:lvlText w:val="•"/>
      <w:lvlJc w:val="left"/>
      <w:pPr>
        <w:tabs>
          <w:tab w:val="num" w:pos="4320"/>
        </w:tabs>
        <w:ind w:left="4320" w:hanging="360"/>
      </w:pPr>
      <w:rPr>
        <w:rFonts w:ascii="Arial" w:hAnsi="Arial" w:hint="default"/>
      </w:rPr>
    </w:lvl>
    <w:lvl w:ilvl="6" w:tplc="1316B59E" w:tentative="1">
      <w:start w:val="1"/>
      <w:numFmt w:val="bullet"/>
      <w:lvlText w:val="•"/>
      <w:lvlJc w:val="left"/>
      <w:pPr>
        <w:tabs>
          <w:tab w:val="num" w:pos="5040"/>
        </w:tabs>
        <w:ind w:left="5040" w:hanging="360"/>
      </w:pPr>
      <w:rPr>
        <w:rFonts w:ascii="Arial" w:hAnsi="Arial" w:hint="default"/>
      </w:rPr>
    </w:lvl>
    <w:lvl w:ilvl="7" w:tplc="E64C7514" w:tentative="1">
      <w:start w:val="1"/>
      <w:numFmt w:val="bullet"/>
      <w:lvlText w:val="•"/>
      <w:lvlJc w:val="left"/>
      <w:pPr>
        <w:tabs>
          <w:tab w:val="num" w:pos="5760"/>
        </w:tabs>
        <w:ind w:left="5760" w:hanging="360"/>
      </w:pPr>
      <w:rPr>
        <w:rFonts w:ascii="Arial" w:hAnsi="Arial" w:hint="default"/>
      </w:rPr>
    </w:lvl>
    <w:lvl w:ilvl="8" w:tplc="0FBAC7AC" w:tentative="1">
      <w:start w:val="1"/>
      <w:numFmt w:val="bullet"/>
      <w:lvlText w:val="•"/>
      <w:lvlJc w:val="left"/>
      <w:pPr>
        <w:tabs>
          <w:tab w:val="num" w:pos="6480"/>
        </w:tabs>
        <w:ind w:left="6480" w:hanging="360"/>
      </w:pPr>
      <w:rPr>
        <w:rFonts w:ascii="Arial" w:hAnsi="Arial" w:hint="default"/>
      </w:rPr>
    </w:lvl>
  </w:abstractNum>
  <w:num w:numId="1" w16cid:durableId="612831223">
    <w:abstractNumId w:val="7"/>
  </w:num>
  <w:num w:numId="2" w16cid:durableId="1324426978">
    <w:abstractNumId w:val="2"/>
  </w:num>
  <w:num w:numId="3" w16cid:durableId="2094079684">
    <w:abstractNumId w:val="12"/>
  </w:num>
  <w:num w:numId="4" w16cid:durableId="1277641341">
    <w:abstractNumId w:val="1"/>
  </w:num>
  <w:num w:numId="5" w16cid:durableId="438840778">
    <w:abstractNumId w:val="13"/>
  </w:num>
  <w:num w:numId="6" w16cid:durableId="1997494012">
    <w:abstractNumId w:val="10"/>
  </w:num>
  <w:num w:numId="7" w16cid:durableId="1395664965">
    <w:abstractNumId w:val="21"/>
  </w:num>
  <w:num w:numId="8" w16cid:durableId="597105783">
    <w:abstractNumId w:val="9"/>
  </w:num>
  <w:num w:numId="9" w16cid:durableId="1294629682">
    <w:abstractNumId w:val="8"/>
  </w:num>
  <w:num w:numId="10" w16cid:durableId="304241597">
    <w:abstractNumId w:val="18"/>
  </w:num>
  <w:num w:numId="11" w16cid:durableId="890069151">
    <w:abstractNumId w:val="3"/>
  </w:num>
  <w:num w:numId="12" w16cid:durableId="986590747">
    <w:abstractNumId w:val="20"/>
  </w:num>
  <w:num w:numId="13" w16cid:durableId="975186703">
    <w:abstractNumId w:val="5"/>
  </w:num>
  <w:num w:numId="14" w16cid:durableId="726297016">
    <w:abstractNumId w:val="16"/>
  </w:num>
  <w:num w:numId="15" w16cid:durableId="969746891">
    <w:abstractNumId w:val="17"/>
  </w:num>
  <w:num w:numId="16" w16cid:durableId="418411863">
    <w:abstractNumId w:val="15"/>
  </w:num>
  <w:num w:numId="17" w16cid:durableId="1220937887">
    <w:abstractNumId w:val="11"/>
  </w:num>
  <w:num w:numId="18" w16cid:durableId="719476614">
    <w:abstractNumId w:val="4"/>
  </w:num>
  <w:num w:numId="19" w16cid:durableId="2108378998">
    <w:abstractNumId w:val="23"/>
  </w:num>
  <w:num w:numId="20" w16cid:durableId="53697923">
    <w:abstractNumId w:val="19"/>
  </w:num>
  <w:num w:numId="21" w16cid:durableId="316610702">
    <w:abstractNumId w:val="6"/>
  </w:num>
  <w:num w:numId="22" w16cid:durableId="1159689794">
    <w:abstractNumId w:val="14"/>
  </w:num>
  <w:num w:numId="23" w16cid:durableId="1307978919">
    <w:abstractNumId w:val="22"/>
  </w:num>
  <w:num w:numId="24" w16cid:durableId="76849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1NzU0NTU0MDcxNzRS0lEKTi0uzszPAykwrQUA7yLbOSwAAAA="/>
  </w:docVars>
  <w:rsids>
    <w:rsidRoot w:val="00E4103F"/>
    <w:rsid w:val="00000EBF"/>
    <w:rsid w:val="00000F69"/>
    <w:rsid w:val="000014EB"/>
    <w:rsid w:val="000026EB"/>
    <w:rsid w:val="00003A8F"/>
    <w:rsid w:val="000045EA"/>
    <w:rsid w:val="00004ED4"/>
    <w:rsid w:val="0000506E"/>
    <w:rsid w:val="000060B3"/>
    <w:rsid w:val="00007814"/>
    <w:rsid w:val="00010A2D"/>
    <w:rsid w:val="00011409"/>
    <w:rsid w:val="00011762"/>
    <w:rsid w:val="0001267D"/>
    <w:rsid w:val="00013376"/>
    <w:rsid w:val="000141D2"/>
    <w:rsid w:val="00015988"/>
    <w:rsid w:val="00015C62"/>
    <w:rsid w:val="000167E3"/>
    <w:rsid w:val="00017ECF"/>
    <w:rsid w:val="00017F5B"/>
    <w:rsid w:val="000225AA"/>
    <w:rsid w:val="0002391B"/>
    <w:rsid w:val="00024202"/>
    <w:rsid w:val="00024B2C"/>
    <w:rsid w:val="00025388"/>
    <w:rsid w:val="00025DA9"/>
    <w:rsid w:val="000262D6"/>
    <w:rsid w:val="00026546"/>
    <w:rsid w:val="00030ECD"/>
    <w:rsid w:val="0003236B"/>
    <w:rsid w:val="000326D5"/>
    <w:rsid w:val="00033788"/>
    <w:rsid w:val="000342F0"/>
    <w:rsid w:val="000348BE"/>
    <w:rsid w:val="0003516E"/>
    <w:rsid w:val="0003652F"/>
    <w:rsid w:val="00036661"/>
    <w:rsid w:val="00041F58"/>
    <w:rsid w:val="000423C6"/>
    <w:rsid w:val="000432BA"/>
    <w:rsid w:val="000448C0"/>
    <w:rsid w:val="00044AB0"/>
    <w:rsid w:val="000470CA"/>
    <w:rsid w:val="0005102E"/>
    <w:rsid w:val="00051B86"/>
    <w:rsid w:val="00053313"/>
    <w:rsid w:val="00054001"/>
    <w:rsid w:val="000541EB"/>
    <w:rsid w:val="00055797"/>
    <w:rsid w:val="00055A23"/>
    <w:rsid w:val="000610BB"/>
    <w:rsid w:val="0006145D"/>
    <w:rsid w:val="00062090"/>
    <w:rsid w:val="00063E36"/>
    <w:rsid w:val="000641CC"/>
    <w:rsid w:val="00064998"/>
    <w:rsid w:val="000652DB"/>
    <w:rsid w:val="00067958"/>
    <w:rsid w:val="00070334"/>
    <w:rsid w:val="00070788"/>
    <w:rsid w:val="0007184F"/>
    <w:rsid w:val="000720EF"/>
    <w:rsid w:val="00072C56"/>
    <w:rsid w:val="000768BB"/>
    <w:rsid w:val="000810C5"/>
    <w:rsid w:val="00081958"/>
    <w:rsid w:val="00082A9B"/>
    <w:rsid w:val="00084DEF"/>
    <w:rsid w:val="00085C9A"/>
    <w:rsid w:val="00085EB6"/>
    <w:rsid w:val="00090606"/>
    <w:rsid w:val="00090681"/>
    <w:rsid w:val="00093C03"/>
    <w:rsid w:val="00093E4A"/>
    <w:rsid w:val="000951CE"/>
    <w:rsid w:val="00096EA2"/>
    <w:rsid w:val="000A1FE8"/>
    <w:rsid w:val="000A258E"/>
    <w:rsid w:val="000A30F1"/>
    <w:rsid w:val="000A406E"/>
    <w:rsid w:val="000A4225"/>
    <w:rsid w:val="000A5E9A"/>
    <w:rsid w:val="000A60C8"/>
    <w:rsid w:val="000A7427"/>
    <w:rsid w:val="000A75C2"/>
    <w:rsid w:val="000B0496"/>
    <w:rsid w:val="000B19AD"/>
    <w:rsid w:val="000B19C6"/>
    <w:rsid w:val="000B1D77"/>
    <w:rsid w:val="000B3614"/>
    <w:rsid w:val="000B5478"/>
    <w:rsid w:val="000C4414"/>
    <w:rsid w:val="000C4458"/>
    <w:rsid w:val="000C4AB7"/>
    <w:rsid w:val="000C4C42"/>
    <w:rsid w:val="000C5575"/>
    <w:rsid w:val="000C5B37"/>
    <w:rsid w:val="000C69E2"/>
    <w:rsid w:val="000C7797"/>
    <w:rsid w:val="000D1186"/>
    <w:rsid w:val="000D2F72"/>
    <w:rsid w:val="000D44BD"/>
    <w:rsid w:val="000D5BC1"/>
    <w:rsid w:val="000D723D"/>
    <w:rsid w:val="000E025A"/>
    <w:rsid w:val="000E06CC"/>
    <w:rsid w:val="000E0CBE"/>
    <w:rsid w:val="000E1428"/>
    <w:rsid w:val="000E1D7D"/>
    <w:rsid w:val="000E2BFD"/>
    <w:rsid w:val="000E3E42"/>
    <w:rsid w:val="000E47AD"/>
    <w:rsid w:val="000E53A1"/>
    <w:rsid w:val="000E5459"/>
    <w:rsid w:val="000E690A"/>
    <w:rsid w:val="000F029D"/>
    <w:rsid w:val="000F5674"/>
    <w:rsid w:val="000F5AA5"/>
    <w:rsid w:val="000F63CC"/>
    <w:rsid w:val="000F65AB"/>
    <w:rsid w:val="000F776D"/>
    <w:rsid w:val="000F7DAB"/>
    <w:rsid w:val="00103D60"/>
    <w:rsid w:val="00105435"/>
    <w:rsid w:val="0010589F"/>
    <w:rsid w:val="00106BFD"/>
    <w:rsid w:val="001104A5"/>
    <w:rsid w:val="00113280"/>
    <w:rsid w:val="00114AF6"/>
    <w:rsid w:val="00116469"/>
    <w:rsid w:val="001166FF"/>
    <w:rsid w:val="00117D47"/>
    <w:rsid w:val="00120355"/>
    <w:rsid w:val="00123C46"/>
    <w:rsid w:val="00123F1F"/>
    <w:rsid w:val="0012651F"/>
    <w:rsid w:val="001279B0"/>
    <w:rsid w:val="00132116"/>
    <w:rsid w:val="00132E44"/>
    <w:rsid w:val="001344CF"/>
    <w:rsid w:val="00134D7D"/>
    <w:rsid w:val="00136FF1"/>
    <w:rsid w:val="0013709C"/>
    <w:rsid w:val="001371CE"/>
    <w:rsid w:val="00140191"/>
    <w:rsid w:val="00141B17"/>
    <w:rsid w:val="00142228"/>
    <w:rsid w:val="0014392F"/>
    <w:rsid w:val="00144601"/>
    <w:rsid w:val="00146481"/>
    <w:rsid w:val="0014754D"/>
    <w:rsid w:val="00147A6E"/>
    <w:rsid w:val="001500EE"/>
    <w:rsid w:val="001528BE"/>
    <w:rsid w:val="00152978"/>
    <w:rsid w:val="001553CD"/>
    <w:rsid w:val="001579D2"/>
    <w:rsid w:val="001615CE"/>
    <w:rsid w:val="001623B9"/>
    <w:rsid w:val="0016274C"/>
    <w:rsid w:val="00162BB6"/>
    <w:rsid w:val="0016481F"/>
    <w:rsid w:val="00166160"/>
    <w:rsid w:val="00166622"/>
    <w:rsid w:val="00166723"/>
    <w:rsid w:val="00167424"/>
    <w:rsid w:val="00167AB2"/>
    <w:rsid w:val="00167B95"/>
    <w:rsid w:val="0017068F"/>
    <w:rsid w:val="0017274D"/>
    <w:rsid w:val="0017407C"/>
    <w:rsid w:val="001742D2"/>
    <w:rsid w:val="00174EB1"/>
    <w:rsid w:val="001755C3"/>
    <w:rsid w:val="00175910"/>
    <w:rsid w:val="001779D5"/>
    <w:rsid w:val="00180E90"/>
    <w:rsid w:val="001819CC"/>
    <w:rsid w:val="00181D33"/>
    <w:rsid w:val="00182680"/>
    <w:rsid w:val="00183301"/>
    <w:rsid w:val="00183AD1"/>
    <w:rsid w:val="00183CF1"/>
    <w:rsid w:val="00184F57"/>
    <w:rsid w:val="00187511"/>
    <w:rsid w:val="00190346"/>
    <w:rsid w:val="0019071C"/>
    <w:rsid w:val="00193F30"/>
    <w:rsid w:val="001A127A"/>
    <w:rsid w:val="001A19A8"/>
    <w:rsid w:val="001A2486"/>
    <w:rsid w:val="001A3925"/>
    <w:rsid w:val="001A3DB7"/>
    <w:rsid w:val="001A3E03"/>
    <w:rsid w:val="001A403E"/>
    <w:rsid w:val="001A4904"/>
    <w:rsid w:val="001A4C33"/>
    <w:rsid w:val="001A6B38"/>
    <w:rsid w:val="001B15C6"/>
    <w:rsid w:val="001B27BA"/>
    <w:rsid w:val="001B3FAA"/>
    <w:rsid w:val="001B483C"/>
    <w:rsid w:val="001B494A"/>
    <w:rsid w:val="001B54EC"/>
    <w:rsid w:val="001B5C56"/>
    <w:rsid w:val="001B6EFD"/>
    <w:rsid w:val="001C228E"/>
    <w:rsid w:val="001C2876"/>
    <w:rsid w:val="001C3F9A"/>
    <w:rsid w:val="001C6ED6"/>
    <w:rsid w:val="001C7472"/>
    <w:rsid w:val="001D0BB3"/>
    <w:rsid w:val="001D1B74"/>
    <w:rsid w:val="001D1F51"/>
    <w:rsid w:val="001D5099"/>
    <w:rsid w:val="001D52FA"/>
    <w:rsid w:val="001D57BC"/>
    <w:rsid w:val="001D6EF3"/>
    <w:rsid w:val="001E01B9"/>
    <w:rsid w:val="001E0560"/>
    <w:rsid w:val="001E0747"/>
    <w:rsid w:val="001E0C7B"/>
    <w:rsid w:val="001E1152"/>
    <w:rsid w:val="001E1DFB"/>
    <w:rsid w:val="001E2DA7"/>
    <w:rsid w:val="001E4AD6"/>
    <w:rsid w:val="001E5B25"/>
    <w:rsid w:val="001E67E5"/>
    <w:rsid w:val="001F241C"/>
    <w:rsid w:val="001F4E42"/>
    <w:rsid w:val="001F5B8F"/>
    <w:rsid w:val="001F5E8E"/>
    <w:rsid w:val="001F71E8"/>
    <w:rsid w:val="00200670"/>
    <w:rsid w:val="00204406"/>
    <w:rsid w:val="00205E46"/>
    <w:rsid w:val="0020694F"/>
    <w:rsid w:val="00207364"/>
    <w:rsid w:val="002106CB"/>
    <w:rsid w:val="002116DE"/>
    <w:rsid w:val="0021328A"/>
    <w:rsid w:val="00213865"/>
    <w:rsid w:val="0021419D"/>
    <w:rsid w:val="00214A7C"/>
    <w:rsid w:val="00214B12"/>
    <w:rsid w:val="00215CE7"/>
    <w:rsid w:val="00216E5B"/>
    <w:rsid w:val="00217529"/>
    <w:rsid w:val="00217E4A"/>
    <w:rsid w:val="0022134B"/>
    <w:rsid w:val="00223A7C"/>
    <w:rsid w:val="00223FF4"/>
    <w:rsid w:val="00225D5B"/>
    <w:rsid w:val="002261C4"/>
    <w:rsid w:val="0022623D"/>
    <w:rsid w:val="00227F77"/>
    <w:rsid w:val="00227F9D"/>
    <w:rsid w:val="0023242D"/>
    <w:rsid w:val="00232713"/>
    <w:rsid w:val="00232BB6"/>
    <w:rsid w:val="002332A6"/>
    <w:rsid w:val="00234ACB"/>
    <w:rsid w:val="00234DBB"/>
    <w:rsid w:val="002356DA"/>
    <w:rsid w:val="00236044"/>
    <w:rsid w:val="002379AB"/>
    <w:rsid w:val="00241C2D"/>
    <w:rsid w:val="002431A5"/>
    <w:rsid w:val="002447E4"/>
    <w:rsid w:val="00244FA8"/>
    <w:rsid w:val="00245088"/>
    <w:rsid w:val="00247680"/>
    <w:rsid w:val="002477A3"/>
    <w:rsid w:val="00247EBF"/>
    <w:rsid w:val="00250A37"/>
    <w:rsid w:val="00251450"/>
    <w:rsid w:val="002520F6"/>
    <w:rsid w:val="00253C17"/>
    <w:rsid w:val="002544CB"/>
    <w:rsid w:val="0025476A"/>
    <w:rsid w:val="00254C2D"/>
    <w:rsid w:val="00255A0A"/>
    <w:rsid w:val="002561BA"/>
    <w:rsid w:val="00256253"/>
    <w:rsid w:val="00256EB0"/>
    <w:rsid w:val="00257DD6"/>
    <w:rsid w:val="00260216"/>
    <w:rsid w:val="002622D5"/>
    <w:rsid w:val="00262741"/>
    <w:rsid w:val="00262DED"/>
    <w:rsid w:val="00263F42"/>
    <w:rsid w:val="002649FB"/>
    <w:rsid w:val="00270522"/>
    <w:rsid w:val="002706B3"/>
    <w:rsid w:val="00273BD3"/>
    <w:rsid w:val="00274B75"/>
    <w:rsid w:val="002752FB"/>
    <w:rsid w:val="00276AC7"/>
    <w:rsid w:val="00281E1B"/>
    <w:rsid w:val="00282777"/>
    <w:rsid w:val="00284CFF"/>
    <w:rsid w:val="002873F0"/>
    <w:rsid w:val="00287D87"/>
    <w:rsid w:val="00290F55"/>
    <w:rsid w:val="0029159F"/>
    <w:rsid w:val="00294B2E"/>
    <w:rsid w:val="00294ED9"/>
    <w:rsid w:val="002962CB"/>
    <w:rsid w:val="0029723A"/>
    <w:rsid w:val="00297F44"/>
    <w:rsid w:val="002A3927"/>
    <w:rsid w:val="002A5752"/>
    <w:rsid w:val="002A5BB2"/>
    <w:rsid w:val="002A5E13"/>
    <w:rsid w:val="002B010B"/>
    <w:rsid w:val="002B0EDB"/>
    <w:rsid w:val="002B11FE"/>
    <w:rsid w:val="002B2115"/>
    <w:rsid w:val="002B36CE"/>
    <w:rsid w:val="002B547E"/>
    <w:rsid w:val="002B6BB3"/>
    <w:rsid w:val="002B74D1"/>
    <w:rsid w:val="002C04F2"/>
    <w:rsid w:val="002C06AD"/>
    <w:rsid w:val="002C1624"/>
    <w:rsid w:val="002C172E"/>
    <w:rsid w:val="002C43FC"/>
    <w:rsid w:val="002C45BE"/>
    <w:rsid w:val="002D21FC"/>
    <w:rsid w:val="002D500E"/>
    <w:rsid w:val="002D5DEF"/>
    <w:rsid w:val="002E007F"/>
    <w:rsid w:val="002E107D"/>
    <w:rsid w:val="002E122C"/>
    <w:rsid w:val="002E3C80"/>
    <w:rsid w:val="002E5897"/>
    <w:rsid w:val="002F0735"/>
    <w:rsid w:val="002F1405"/>
    <w:rsid w:val="002F1789"/>
    <w:rsid w:val="002F25BD"/>
    <w:rsid w:val="002F36DB"/>
    <w:rsid w:val="002F3E16"/>
    <w:rsid w:val="002F5848"/>
    <w:rsid w:val="002F59EB"/>
    <w:rsid w:val="00300ED0"/>
    <w:rsid w:val="003053A3"/>
    <w:rsid w:val="003056F1"/>
    <w:rsid w:val="00307206"/>
    <w:rsid w:val="00307352"/>
    <w:rsid w:val="00307510"/>
    <w:rsid w:val="00310017"/>
    <w:rsid w:val="003100DE"/>
    <w:rsid w:val="00310FB4"/>
    <w:rsid w:val="003120BD"/>
    <w:rsid w:val="003124A6"/>
    <w:rsid w:val="00312959"/>
    <w:rsid w:val="003133EE"/>
    <w:rsid w:val="00313C2E"/>
    <w:rsid w:val="003144C5"/>
    <w:rsid w:val="00314969"/>
    <w:rsid w:val="00315A8B"/>
    <w:rsid w:val="00317595"/>
    <w:rsid w:val="00320A43"/>
    <w:rsid w:val="003247B9"/>
    <w:rsid w:val="00325797"/>
    <w:rsid w:val="0032630B"/>
    <w:rsid w:val="00326B65"/>
    <w:rsid w:val="00327598"/>
    <w:rsid w:val="003275F4"/>
    <w:rsid w:val="00327664"/>
    <w:rsid w:val="00330F57"/>
    <w:rsid w:val="00334D38"/>
    <w:rsid w:val="00334EB0"/>
    <w:rsid w:val="00336DC8"/>
    <w:rsid w:val="00337BE8"/>
    <w:rsid w:val="003400E4"/>
    <w:rsid w:val="00342043"/>
    <w:rsid w:val="00342339"/>
    <w:rsid w:val="0034348D"/>
    <w:rsid w:val="00344270"/>
    <w:rsid w:val="003445C7"/>
    <w:rsid w:val="00346BB5"/>
    <w:rsid w:val="00346E3B"/>
    <w:rsid w:val="00351256"/>
    <w:rsid w:val="003519D2"/>
    <w:rsid w:val="0035232E"/>
    <w:rsid w:val="0035253D"/>
    <w:rsid w:val="003548B2"/>
    <w:rsid w:val="00355DCF"/>
    <w:rsid w:val="00357FC8"/>
    <w:rsid w:val="00361367"/>
    <w:rsid w:val="00361E83"/>
    <w:rsid w:val="0036202F"/>
    <w:rsid w:val="00362D69"/>
    <w:rsid w:val="0036332B"/>
    <w:rsid w:val="00365E79"/>
    <w:rsid w:val="003663E2"/>
    <w:rsid w:val="00367F5F"/>
    <w:rsid w:val="0037159F"/>
    <w:rsid w:val="003733AD"/>
    <w:rsid w:val="00373509"/>
    <w:rsid w:val="00374BCC"/>
    <w:rsid w:val="00375CE0"/>
    <w:rsid w:val="00376975"/>
    <w:rsid w:val="00376C22"/>
    <w:rsid w:val="00377425"/>
    <w:rsid w:val="00380884"/>
    <w:rsid w:val="003810A5"/>
    <w:rsid w:val="00381504"/>
    <w:rsid w:val="003822CF"/>
    <w:rsid w:val="00382880"/>
    <w:rsid w:val="00382BC1"/>
    <w:rsid w:val="00383B8B"/>
    <w:rsid w:val="003848AD"/>
    <w:rsid w:val="00385CF2"/>
    <w:rsid w:val="00387AEB"/>
    <w:rsid w:val="003904F4"/>
    <w:rsid w:val="00394093"/>
    <w:rsid w:val="00395FD9"/>
    <w:rsid w:val="0039702F"/>
    <w:rsid w:val="00397958"/>
    <w:rsid w:val="003A22DE"/>
    <w:rsid w:val="003A2310"/>
    <w:rsid w:val="003A4502"/>
    <w:rsid w:val="003A4646"/>
    <w:rsid w:val="003A5305"/>
    <w:rsid w:val="003A5C53"/>
    <w:rsid w:val="003A5C7F"/>
    <w:rsid w:val="003A5E66"/>
    <w:rsid w:val="003A61F5"/>
    <w:rsid w:val="003A6C19"/>
    <w:rsid w:val="003B0144"/>
    <w:rsid w:val="003B2AAA"/>
    <w:rsid w:val="003B4D6A"/>
    <w:rsid w:val="003B5585"/>
    <w:rsid w:val="003B6524"/>
    <w:rsid w:val="003B6593"/>
    <w:rsid w:val="003C01CB"/>
    <w:rsid w:val="003C1C08"/>
    <w:rsid w:val="003C2835"/>
    <w:rsid w:val="003C4796"/>
    <w:rsid w:val="003C50DF"/>
    <w:rsid w:val="003C515C"/>
    <w:rsid w:val="003C54E3"/>
    <w:rsid w:val="003D1721"/>
    <w:rsid w:val="003D19FD"/>
    <w:rsid w:val="003D4B5A"/>
    <w:rsid w:val="003D4FE6"/>
    <w:rsid w:val="003D57F3"/>
    <w:rsid w:val="003D7911"/>
    <w:rsid w:val="003D7E40"/>
    <w:rsid w:val="003D7ECA"/>
    <w:rsid w:val="003E1E8D"/>
    <w:rsid w:val="003E2B1B"/>
    <w:rsid w:val="003E39FD"/>
    <w:rsid w:val="003E3A25"/>
    <w:rsid w:val="003E49A0"/>
    <w:rsid w:val="003E6BDC"/>
    <w:rsid w:val="003E7650"/>
    <w:rsid w:val="003E7A5C"/>
    <w:rsid w:val="003F35E8"/>
    <w:rsid w:val="003F47C7"/>
    <w:rsid w:val="003F7D79"/>
    <w:rsid w:val="00404A2D"/>
    <w:rsid w:val="004065B6"/>
    <w:rsid w:val="00411D17"/>
    <w:rsid w:val="00411D39"/>
    <w:rsid w:val="00412056"/>
    <w:rsid w:val="0041343A"/>
    <w:rsid w:val="0041425E"/>
    <w:rsid w:val="004158AB"/>
    <w:rsid w:val="0041699F"/>
    <w:rsid w:val="0042103E"/>
    <w:rsid w:val="00421749"/>
    <w:rsid w:val="004230F4"/>
    <w:rsid w:val="004236D2"/>
    <w:rsid w:val="004246AA"/>
    <w:rsid w:val="004246BF"/>
    <w:rsid w:val="00424EF0"/>
    <w:rsid w:val="00425464"/>
    <w:rsid w:val="00425FBF"/>
    <w:rsid w:val="00431052"/>
    <w:rsid w:val="00431167"/>
    <w:rsid w:val="0043198D"/>
    <w:rsid w:val="00431B18"/>
    <w:rsid w:val="00433680"/>
    <w:rsid w:val="0043629B"/>
    <w:rsid w:val="004406D1"/>
    <w:rsid w:val="00440735"/>
    <w:rsid w:val="00441E89"/>
    <w:rsid w:val="00442209"/>
    <w:rsid w:val="00443B88"/>
    <w:rsid w:val="00443D27"/>
    <w:rsid w:val="00444B90"/>
    <w:rsid w:val="00444FB8"/>
    <w:rsid w:val="00445EAC"/>
    <w:rsid w:val="00446586"/>
    <w:rsid w:val="00446ABB"/>
    <w:rsid w:val="004511B2"/>
    <w:rsid w:val="00452351"/>
    <w:rsid w:val="00452C55"/>
    <w:rsid w:val="00454329"/>
    <w:rsid w:val="00454651"/>
    <w:rsid w:val="004554E1"/>
    <w:rsid w:val="00457F38"/>
    <w:rsid w:val="00460024"/>
    <w:rsid w:val="004605E7"/>
    <w:rsid w:val="0046431A"/>
    <w:rsid w:val="00464A6F"/>
    <w:rsid w:val="00465DB0"/>
    <w:rsid w:val="00466CD5"/>
    <w:rsid w:val="0046711F"/>
    <w:rsid w:val="004709F2"/>
    <w:rsid w:val="0047185B"/>
    <w:rsid w:val="00472260"/>
    <w:rsid w:val="0047265B"/>
    <w:rsid w:val="004735D1"/>
    <w:rsid w:val="00474686"/>
    <w:rsid w:val="00475767"/>
    <w:rsid w:val="00475B42"/>
    <w:rsid w:val="004801E0"/>
    <w:rsid w:val="00482098"/>
    <w:rsid w:val="00483869"/>
    <w:rsid w:val="00483AF3"/>
    <w:rsid w:val="004840D2"/>
    <w:rsid w:val="0048500B"/>
    <w:rsid w:val="0048620B"/>
    <w:rsid w:val="004862A4"/>
    <w:rsid w:val="00486824"/>
    <w:rsid w:val="004909F4"/>
    <w:rsid w:val="00490FE9"/>
    <w:rsid w:val="0049248C"/>
    <w:rsid w:val="00492E76"/>
    <w:rsid w:val="00492F02"/>
    <w:rsid w:val="00493C6C"/>
    <w:rsid w:val="004952B0"/>
    <w:rsid w:val="00495554"/>
    <w:rsid w:val="0049559C"/>
    <w:rsid w:val="00495AFF"/>
    <w:rsid w:val="004969BE"/>
    <w:rsid w:val="004A0711"/>
    <w:rsid w:val="004A10A8"/>
    <w:rsid w:val="004A295B"/>
    <w:rsid w:val="004A2AAB"/>
    <w:rsid w:val="004A3EB1"/>
    <w:rsid w:val="004A438A"/>
    <w:rsid w:val="004A7576"/>
    <w:rsid w:val="004A7F8A"/>
    <w:rsid w:val="004B0107"/>
    <w:rsid w:val="004B1869"/>
    <w:rsid w:val="004B219E"/>
    <w:rsid w:val="004B3199"/>
    <w:rsid w:val="004B3346"/>
    <w:rsid w:val="004B3885"/>
    <w:rsid w:val="004B41E8"/>
    <w:rsid w:val="004B467E"/>
    <w:rsid w:val="004B48E6"/>
    <w:rsid w:val="004B700E"/>
    <w:rsid w:val="004C0134"/>
    <w:rsid w:val="004C06F6"/>
    <w:rsid w:val="004C4939"/>
    <w:rsid w:val="004C5177"/>
    <w:rsid w:val="004C5592"/>
    <w:rsid w:val="004C564C"/>
    <w:rsid w:val="004C58F4"/>
    <w:rsid w:val="004C60C3"/>
    <w:rsid w:val="004C68D6"/>
    <w:rsid w:val="004D0065"/>
    <w:rsid w:val="004D1496"/>
    <w:rsid w:val="004D1657"/>
    <w:rsid w:val="004D24F0"/>
    <w:rsid w:val="004D2B64"/>
    <w:rsid w:val="004D51DE"/>
    <w:rsid w:val="004D5D0C"/>
    <w:rsid w:val="004D6744"/>
    <w:rsid w:val="004E0139"/>
    <w:rsid w:val="004E094C"/>
    <w:rsid w:val="004E13B5"/>
    <w:rsid w:val="004E1554"/>
    <w:rsid w:val="004E1659"/>
    <w:rsid w:val="004E1810"/>
    <w:rsid w:val="004E1C29"/>
    <w:rsid w:val="004E2875"/>
    <w:rsid w:val="004E3450"/>
    <w:rsid w:val="004E3A6A"/>
    <w:rsid w:val="004E3BE5"/>
    <w:rsid w:val="004E4276"/>
    <w:rsid w:val="004E567F"/>
    <w:rsid w:val="004E5C79"/>
    <w:rsid w:val="004E6CCE"/>
    <w:rsid w:val="004F0DCE"/>
    <w:rsid w:val="004F3098"/>
    <w:rsid w:val="004F46DF"/>
    <w:rsid w:val="004F529E"/>
    <w:rsid w:val="0050015B"/>
    <w:rsid w:val="0050226F"/>
    <w:rsid w:val="00502955"/>
    <w:rsid w:val="00507BD8"/>
    <w:rsid w:val="00510EE4"/>
    <w:rsid w:val="00511995"/>
    <w:rsid w:val="005128DF"/>
    <w:rsid w:val="00512917"/>
    <w:rsid w:val="0051391D"/>
    <w:rsid w:val="00513C15"/>
    <w:rsid w:val="00514A60"/>
    <w:rsid w:val="00516075"/>
    <w:rsid w:val="00516E18"/>
    <w:rsid w:val="00517472"/>
    <w:rsid w:val="00517C6F"/>
    <w:rsid w:val="0052388C"/>
    <w:rsid w:val="00524FA3"/>
    <w:rsid w:val="00525EB7"/>
    <w:rsid w:val="00526349"/>
    <w:rsid w:val="00526785"/>
    <w:rsid w:val="0052688C"/>
    <w:rsid w:val="00527395"/>
    <w:rsid w:val="00527D1B"/>
    <w:rsid w:val="00532BE7"/>
    <w:rsid w:val="00532C96"/>
    <w:rsid w:val="005330F9"/>
    <w:rsid w:val="00533144"/>
    <w:rsid w:val="0053346B"/>
    <w:rsid w:val="005360BF"/>
    <w:rsid w:val="005360C4"/>
    <w:rsid w:val="00536A94"/>
    <w:rsid w:val="00536BC8"/>
    <w:rsid w:val="0053719D"/>
    <w:rsid w:val="00540477"/>
    <w:rsid w:val="005415C4"/>
    <w:rsid w:val="0054579E"/>
    <w:rsid w:val="00550442"/>
    <w:rsid w:val="00551CDC"/>
    <w:rsid w:val="00551F31"/>
    <w:rsid w:val="005525FC"/>
    <w:rsid w:val="00552DEF"/>
    <w:rsid w:val="00553C27"/>
    <w:rsid w:val="005540DE"/>
    <w:rsid w:val="00556372"/>
    <w:rsid w:val="0055670E"/>
    <w:rsid w:val="005603F4"/>
    <w:rsid w:val="0056060F"/>
    <w:rsid w:val="005611D3"/>
    <w:rsid w:val="005621D9"/>
    <w:rsid w:val="005636B6"/>
    <w:rsid w:val="00563E29"/>
    <w:rsid w:val="005644CE"/>
    <w:rsid w:val="00564D6C"/>
    <w:rsid w:val="00565BA0"/>
    <w:rsid w:val="005665A8"/>
    <w:rsid w:val="0056715B"/>
    <w:rsid w:val="00570F7E"/>
    <w:rsid w:val="00571334"/>
    <w:rsid w:val="00571E7C"/>
    <w:rsid w:val="00571FCB"/>
    <w:rsid w:val="0057241C"/>
    <w:rsid w:val="005742AE"/>
    <w:rsid w:val="00574ACB"/>
    <w:rsid w:val="005754DA"/>
    <w:rsid w:val="00576B81"/>
    <w:rsid w:val="00577852"/>
    <w:rsid w:val="00577C8E"/>
    <w:rsid w:val="00580313"/>
    <w:rsid w:val="00581119"/>
    <w:rsid w:val="00582418"/>
    <w:rsid w:val="00583BCC"/>
    <w:rsid w:val="0058409F"/>
    <w:rsid w:val="0058448D"/>
    <w:rsid w:val="00585711"/>
    <w:rsid w:val="00586959"/>
    <w:rsid w:val="005900AB"/>
    <w:rsid w:val="0059051E"/>
    <w:rsid w:val="00591E5A"/>
    <w:rsid w:val="00593BBE"/>
    <w:rsid w:val="005946BE"/>
    <w:rsid w:val="00595153"/>
    <w:rsid w:val="005967D0"/>
    <w:rsid w:val="00596F2E"/>
    <w:rsid w:val="005A210C"/>
    <w:rsid w:val="005A2712"/>
    <w:rsid w:val="005A3132"/>
    <w:rsid w:val="005A5119"/>
    <w:rsid w:val="005A54F2"/>
    <w:rsid w:val="005A7BAD"/>
    <w:rsid w:val="005B173A"/>
    <w:rsid w:val="005B18DA"/>
    <w:rsid w:val="005B557A"/>
    <w:rsid w:val="005B5964"/>
    <w:rsid w:val="005B6386"/>
    <w:rsid w:val="005B6904"/>
    <w:rsid w:val="005B75C6"/>
    <w:rsid w:val="005B7C27"/>
    <w:rsid w:val="005C1685"/>
    <w:rsid w:val="005C1B83"/>
    <w:rsid w:val="005C2E90"/>
    <w:rsid w:val="005C31B6"/>
    <w:rsid w:val="005C46A7"/>
    <w:rsid w:val="005C49AF"/>
    <w:rsid w:val="005C5AEC"/>
    <w:rsid w:val="005C72C3"/>
    <w:rsid w:val="005D151D"/>
    <w:rsid w:val="005D1A8C"/>
    <w:rsid w:val="005D37B3"/>
    <w:rsid w:val="005D7E54"/>
    <w:rsid w:val="005E1C0B"/>
    <w:rsid w:val="005E25F8"/>
    <w:rsid w:val="005F0D69"/>
    <w:rsid w:val="005F1EA0"/>
    <w:rsid w:val="005F22AE"/>
    <w:rsid w:val="005F2CBA"/>
    <w:rsid w:val="005F3000"/>
    <w:rsid w:val="005F33AC"/>
    <w:rsid w:val="005F4C4D"/>
    <w:rsid w:val="005F4CB0"/>
    <w:rsid w:val="005F6862"/>
    <w:rsid w:val="005F7408"/>
    <w:rsid w:val="0060072B"/>
    <w:rsid w:val="006022CB"/>
    <w:rsid w:val="006046B1"/>
    <w:rsid w:val="00607C2F"/>
    <w:rsid w:val="00607F0D"/>
    <w:rsid w:val="00610790"/>
    <w:rsid w:val="0061106C"/>
    <w:rsid w:val="00612CF0"/>
    <w:rsid w:val="00612F5B"/>
    <w:rsid w:val="00614F5A"/>
    <w:rsid w:val="00615902"/>
    <w:rsid w:val="00616B56"/>
    <w:rsid w:val="00616C8A"/>
    <w:rsid w:val="00620D39"/>
    <w:rsid w:val="006211FD"/>
    <w:rsid w:val="00621CEA"/>
    <w:rsid w:val="006227D6"/>
    <w:rsid w:val="006243EF"/>
    <w:rsid w:val="006254FF"/>
    <w:rsid w:val="0062555E"/>
    <w:rsid w:val="00627604"/>
    <w:rsid w:val="00627E8B"/>
    <w:rsid w:val="0063044B"/>
    <w:rsid w:val="00631010"/>
    <w:rsid w:val="00631503"/>
    <w:rsid w:val="00631F04"/>
    <w:rsid w:val="0063219C"/>
    <w:rsid w:val="00632EBF"/>
    <w:rsid w:val="00633EF1"/>
    <w:rsid w:val="00636D0E"/>
    <w:rsid w:val="00637F95"/>
    <w:rsid w:val="00642005"/>
    <w:rsid w:val="00642668"/>
    <w:rsid w:val="0064356A"/>
    <w:rsid w:val="00644409"/>
    <w:rsid w:val="0064709F"/>
    <w:rsid w:val="0064765B"/>
    <w:rsid w:val="006479D3"/>
    <w:rsid w:val="00650773"/>
    <w:rsid w:val="00650928"/>
    <w:rsid w:val="00653018"/>
    <w:rsid w:val="00654AE9"/>
    <w:rsid w:val="006564E7"/>
    <w:rsid w:val="006570D1"/>
    <w:rsid w:val="00663D77"/>
    <w:rsid w:val="00665324"/>
    <w:rsid w:val="00665D79"/>
    <w:rsid w:val="00666BED"/>
    <w:rsid w:val="006677F2"/>
    <w:rsid w:val="0067163E"/>
    <w:rsid w:val="00672BAA"/>
    <w:rsid w:val="00672D29"/>
    <w:rsid w:val="00673D7C"/>
    <w:rsid w:val="00673E79"/>
    <w:rsid w:val="0067481E"/>
    <w:rsid w:val="00674BBE"/>
    <w:rsid w:val="00674C9B"/>
    <w:rsid w:val="00675258"/>
    <w:rsid w:val="006769B5"/>
    <w:rsid w:val="006779CB"/>
    <w:rsid w:val="00682A08"/>
    <w:rsid w:val="00685505"/>
    <w:rsid w:val="00685E2D"/>
    <w:rsid w:val="006926E0"/>
    <w:rsid w:val="0069636A"/>
    <w:rsid w:val="00696B89"/>
    <w:rsid w:val="006A141D"/>
    <w:rsid w:val="006A28CB"/>
    <w:rsid w:val="006A29AB"/>
    <w:rsid w:val="006A3DC2"/>
    <w:rsid w:val="006A5623"/>
    <w:rsid w:val="006A5EEA"/>
    <w:rsid w:val="006A6ED9"/>
    <w:rsid w:val="006A714E"/>
    <w:rsid w:val="006B007A"/>
    <w:rsid w:val="006B23CB"/>
    <w:rsid w:val="006B3B78"/>
    <w:rsid w:val="006B4566"/>
    <w:rsid w:val="006B481D"/>
    <w:rsid w:val="006B4BFE"/>
    <w:rsid w:val="006B57B4"/>
    <w:rsid w:val="006B5904"/>
    <w:rsid w:val="006B5D8E"/>
    <w:rsid w:val="006B6243"/>
    <w:rsid w:val="006B62E7"/>
    <w:rsid w:val="006B704D"/>
    <w:rsid w:val="006B70CC"/>
    <w:rsid w:val="006B7309"/>
    <w:rsid w:val="006C06F2"/>
    <w:rsid w:val="006C19A7"/>
    <w:rsid w:val="006C26E9"/>
    <w:rsid w:val="006C2BC3"/>
    <w:rsid w:val="006C3FDD"/>
    <w:rsid w:val="006C5649"/>
    <w:rsid w:val="006C7510"/>
    <w:rsid w:val="006C7B71"/>
    <w:rsid w:val="006C7C65"/>
    <w:rsid w:val="006D02BE"/>
    <w:rsid w:val="006D1121"/>
    <w:rsid w:val="006D1E76"/>
    <w:rsid w:val="006D2D9D"/>
    <w:rsid w:val="006D371F"/>
    <w:rsid w:val="006D73F7"/>
    <w:rsid w:val="006D74FD"/>
    <w:rsid w:val="006D76A2"/>
    <w:rsid w:val="006E0AE5"/>
    <w:rsid w:val="006E124D"/>
    <w:rsid w:val="006E28CE"/>
    <w:rsid w:val="006E29D5"/>
    <w:rsid w:val="006E38AD"/>
    <w:rsid w:val="006E3A1D"/>
    <w:rsid w:val="006E5E4A"/>
    <w:rsid w:val="006E6713"/>
    <w:rsid w:val="006E71CF"/>
    <w:rsid w:val="006F084E"/>
    <w:rsid w:val="006F1B1D"/>
    <w:rsid w:val="006F281C"/>
    <w:rsid w:val="006F285E"/>
    <w:rsid w:val="006F2F52"/>
    <w:rsid w:val="006F4956"/>
    <w:rsid w:val="006F4E50"/>
    <w:rsid w:val="006F5049"/>
    <w:rsid w:val="006F5AA3"/>
    <w:rsid w:val="006F6591"/>
    <w:rsid w:val="006F6BDF"/>
    <w:rsid w:val="006F7876"/>
    <w:rsid w:val="007003F3"/>
    <w:rsid w:val="00702B44"/>
    <w:rsid w:val="00703438"/>
    <w:rsid w:val="00704026"/>
    <w:rsid w:val="00704DB9"/>
    <w:rsid w:val="00705B0C"/>
    <w:rsid w:val="0070642B"/>
    <w:rsid w:val="00706FBA"/>
    <w:rsid w:val="007074AD"/>
    <w:rsid w:val="00707C3E"/>
    <w:rsid w:val="007103DA"/>
    <w:rsid w:val="007104D3"/>
    <w:rsid w:val="00710A74"/>
    <w:rsid w:val="00711972"/>
    <w:rsid w:val="00711E68"/>
    <w:rsid w:val="0071333F"/>
    <w:rsid w:val="007140D5"/>
    <w:rsid w:val="007143C9"/>
    <w:rsid w:val="007146CE"/>
    <w:rsid w:val="007148EF"/>
    <w:rsid w:val="00715B13"/>
    <w:rsid w:val="007207CB"/>
    <w:rsid w:val="0072200D"/>
    <w:rsid w:val="00722AEE"/>
    <w:rsid w:val="00724853"/>
    <w:rsid w:val="00724AB0"/>
    <w:rsid w:val="007252DD"/>
    <w:rsid w:val="00726AFF"/>
    <w:rsid w:val="007324DA"/>
    <w:rsid w:val="00740AA4"/>
    <w:rsid w:val="0074168A"/>
    <w:rsid w:val="00741D89"/>
    <w:rsid w:val="00742A38"/>
    <w:rsid w:val="00744BF0"/>
    <w:rsid w:val="00744D04"/>
    <w:rsid w:val="00744F14"/>
    <w:rsid w:val="00745FEB"/>
    <w:rsid w:val="00747076"/>
    <w:rsid w:val="00750E76"/>
    <w:rsid w:val="00754C85"/>
    <w:rsid w:val="00755B0D"/>
    <w:rsid w:val="0075649A"/>
    <w:rsid w:val="007635E8"/>
    <w:rsid w:val="00763735"/>
    <w:rsid w:val="0076414C"/>
    <w:rsid w:val="00764CB0"/>
    <w:rsid w:val="00765CEA"/>
    <w:rsid w:val="00771409"/>
    <w:rsid w:val="00774F15"/>
    <w:rsid w:val="007763CA"/>
    <w:rsid w:val="007765B8"/>
    <w:rsid w:val="0077677A"/>
    <w:rsid w:val="00776BEC"/>
    <w:rsid w:val="00776FE5"/>
    <w:rsid w:val="0077796D"/>
    <w:rsid w:val="007779A5"/>
    <w:rsid w:val="00777EF0"/>
    <w:rsid w:val="0078033E"/>
    <w:rsid w:val="00780C44"/>
    <w:rsid w:val="0078130A"/>
    <w:rsid w:val="0078180B"/>
    <w:rsid w:val="00781EA3"/>
    <w:rsid w:val="007821F3"/>
    <w:rsid w:val="00782791"/>
    <w:rsid w:val="0078361A"/>
    <w:rsid w:val="0078380E"/>
    <w:rsid w:val="00784857"/>
    <w:rsid w:val="00784F8F"/>
    <w:rsid w:val="007859C6"/>
    <w:rsid w:val="00785C7B"/>
    <w:rsid w:val="00787748"/>
    <w:rsid w:val="00787885"/>
    <w:rsid w:val="00787C77"/>
    <w:rsid w:val="0079168F"/>
    <w:rsid w:val="00791894"/>
    <w:rsid w:val="00792088"/>
    <w:rsid w:val="0079269B"/>
    <w:rsid w:val="00793FDC"/>
    <w:rsid w:val="00795710"/>
    <w:rsid w:val="00795BF4"/>
    <w:rsid w:val="00796EF9"/>
    <w:rsid w:val="0079768F"/>
    <w:rsid w:val="00797F6F"/>
    <w:rsid w:val="007A00EF"/>
    <w:rsid w:val="007A04FB"/>
    <w:rsid w:val="007A0AB2"/>
    <w:rsid w:val="007A19CD"/>
    <w:rsid w:val="007A2507"/>
    <w:rsid w:val="007A6B98"/>
    <w:rsid w:val="007B0498"/>
    <w:rsid w:val="007B0C5C"/>
    <w:rsid w:val="007B28BE"/>
    <w:rsid w:val="007B313D"/>
    <w:rsid w:val="007B4523"/>
    <w:rsid w:val="007B5026"/>
    <w:rsid w:val="007B63BC"/>
    <w:rsid w:val="007B7264"/>
    <w:rsid w:val="007C07B0"/>
    <w:rsid w:val="007C0E61"/>
    <w:rsid w:val="007C3085"/>
    <w:rsid w:val="007C45A9"/>
    <w:rsid w:val="007C4AAB"/>
    <w:rsid w:val="007C5323"/>
    <w:rsid w:val="007C6716"/>
    <w:rsid w:val="007C78A1"/>
    <w:rsid w:val="007C7C46"/>
    <w:rsid w:val="007D0C1B"/>
    <w:rsid w:val="007D181D"/>
    <w:rsid w:val="007D2650"/>
    <w:rsid w:val="007D3392"/>
    <w:rsid w:val="007D3472"/>
    <w:rsid w:val="007D3C2D"/>
    <w:rsid w:val="007D3F35"/>
    <w:rsid w:val="007D401F"/>
    <w:rsid w:val="007D5D84"/>
    <w:rsid w:val="007D5F7B"/>
    <w:rsid w:val="007E0880"/>
    <w:rsid w:val="007E168F"/>
    <w:rsid w:val="007E25E6"/>
    <w:rsid w:val="007E26BA"/>
    <w:rsid w:val="007E399C"/>
    <w:rsid w:val="007E5B77"/>
    <w:rsid w:val="007E65DE"/>
    <w:rsid w:val="007E7553"/>
    <w:rsid w:val="007E755D"/>
    <w:rsid w:val="007E76BD"/>
    <w:rsid w:val="007F0233"/>
    <w:rsid w:val="007F2F8B"/>
    <w:rsid w:val="007F40E9"/>
    <w:rsid w:val="007F444C"/>
    <w:rsid w:val="007F4BCD"/>
    <w:rsid w:val="007F5116"/>
    <w:rsid w:val="007F6766"/>
    <w:rsid w:val="007F7B8E"/>
    <w:rsid w:val="007F7F28"/>
    <w:rsid w:val="0080097D"/>
    <w:rsid w:val="008035C2"/>
    <w:rsid w:val="0080366B"/>
    <w:rsid w:val="00803689"/>
    <w:rsid w:val="0080369E"/>
    <w:rsid w:val="00804884"/>
    <w:rsid w:val="008048CB"/>
    <w:rsid w:val="00806844"/>
    <w:rsid w:val="00806A96"/>
    <w:rsid w:val="00810800"/>
    <w:rsid w:val="00810F85"/>
    <w:rsid w:val="00811ED7"/>
    <w:rsid w:val="008138E9"/>
    <w:rsid w:val="00814206"/>
    <w:rsid w:val="00814C49"/>
    <w:rsid w:val="008166AB"/>
    <w:rsid w:val="008170C9"/>
    <w:rsid w:val="008210F3"/>
    <w:rsid w:val="00821367"/>
    <w:rsid w:val="00827DC5"/>
    <w:rsid w:val="00830881"/>
    <w:rsid w:val="00830A70"/>
    <w:rsid w:val="00830ACB"/>
    <w:rsid w:val="00830C2C"/>
    <w:rsid w:val="008321ED"/>
    <w:rsid w:val="00832522"/>
    <w:rsid w:val="00833E7F"/>
    <w:rsid w:val="0083545C"/>
    <w:rsid w:val="00841600"/>
    <w:rsid w:val="00842643"/>
    <w:rsid w:val="00847354"/>
    <w:rsid w:val="00847BBE"/>
    <w:rsid w:val="00851C82"/>
    <w:rsid w:val="00853A5B"/>
    <w:rsid w:val="00854095"/>
    <w:rsid w:val="008563D7"/>
    <w:rsid w:val="00857F99"/>
    <w:rsid w:val="00860D90"/>
    <w:rsid w:val="0086121D"/>
    <w:rsid w:val="008618A3"/>
    <w:rsid w:val="00863A13"/>
    <w:rsid w:val="00866002"/>
    <w:rsid w:val="00866392"/>
    <w:rsid w:val="00866469"/>
    <w:rsid w:val="008705C7"/>
    <w:rsid w:val="00870DE9"/>
    <w:rsid w:val="0087101F"/>
    <w:rsid w:val="0087113D"/>
    <w:rsid w:val="00872B87"/>
    <w:rsid w:val="008734AB"/>
    <w:rsid w:val="008736B5"/>
    <w:rsid w:val="00874262"/>
    <w:rsid w:val="00874952"/>
    <w:rsid w:val="0087496E"/>
    <w:rsid w:val="00875FA9"/>
    <w:rsid w:val="0087663F"/>
    <w:rsid w:val="00876BF2"/>
    <w:rsid w:val="008770FB"/>
    <w:rsid w:val="00877F24"/>
    <w:rsid w:val="00880B40"/>
    <w:rsid w:val="00880F85"/>
    <w:rsid w:val="008816F6"/>
    <w:rsid w:val="008820AF"/>
    <w:rsid w:val="008825D4"/>
    <w:rsid w:val="008836DB"/>
    <w:rsid w:val="00883873"/>
    <w:rsid w:val="0088421E"/>
    <w:rsid w:val="00884D5B"/>
    <w:rsid w:val="00885F51"/>
    <w:rsid w:val="00886722"/>
    <w:rsid w:val="008871F0"/>
    <w:rsid w:val="00887691"/>
    <w:rsid w:val="008879A8"/>
    <w:rsid w:val="00891D08"/>
    <w:rsid w:val="008923B6"/>
    <w:rsid w:val="00894848"/>
    <w:rsid w:val="008953E3"/>
    <w:rsid w:val="00895693"/>
    <w:rsid w:val="00896746"/>
    <w:rsid w:val="00897F46"/>
    <w:rsid w:val="008A0A3F"/>
    <w:rsid w:val="008A0AD4"/>
    <w:rsid w:val="008A0BEE"/>
    <w:rsid w:val="008A1513"/>
    <w:rsid w:val="008A2312"/>
    <w:rsid w:val="008A31D5"/>
    <w:rsid w:val="008A3A62"/>
    <w:rsid w:val="008A53BF"/>
    <w:rsid w:val="008A5FDA"/>
    <w:rsid w:val="008A60A8"/>
    <w:rsid w:val="008B479F"/>
    <w:rsid w:val="008B483B"/>
    <w:rsid w:val="008B5324"/>
    <w:rsid w:val="008B5CEF"/>
    <w:rsid w:val="008B7B81"/>
    <w:rsid w:val="008C05EC"/>
    <w:rsid w:val="008C411B"/>
    <w:rsid w:val="008C4D7F"/>
    <w:rsid w:val="008C5C8C"/>
    <w:rsid w:val="008C680E"/>
    <w:rsid w:val="008C7030"/>
    <w:rsid w:val="008D06EE"/>
    <w:rsid w:val="008D20D9"/>
    <w:rsid w:val="008D302F"/>
    <w:rsid w:val="008D3054"/>
    <w:rsid w:val="008D3F05"/>
    <w:rsid w:val="008D4163"/>
    <w:rsid w:val="008D544D"/>
    <w:rsid w:val="008D5697"/>
    <w:rsid w:val="008D57A0"/>
    <w:rsid w:val="008D5901"/>
    <w:rsid w:val="008D5AD6"/>
    <w:rsid w:val="008D6620"/>
    <w:rsid w:val="008E1444"/>
    <w:rsid w:val="008E1AE6"/>
    <w:rsid w:val="008E2F38"/>
    <w:rsid w:val="008E3352"/>
    <w:rsid w:val="008E3495"/>
    <w:rsid w:val="008E4D32"/>
    <w:rsid w:val="008E70CE"/>
    <w:rsid w:val="008F000B"/>
    <w:rsid w:val="008F5BF1"/>
    <w:rsid w:val="008F6799"/>
    <w:rsid w:val="008F6B7A"/>
    <w:rsid w:val="008F6EFA"/>
    <w:rsid w:val="008F79F0"/>
    <w:rsid w:val="008F7D2E"/>
    <w:rsid w:val="009000C6"/>
    <w:rsid w:val="00903288"/>
    <w:rsid w:val="00904760"/>
    <w:rsid w:val="0090568F"/>
    <w:rsid w:val="00905A71"/>
    <w:rsid w:val="00906E08"/>
    <w:rsid w:val="00906F58"/>
    <w:rsid w:val="00907FE8"/>
    <w:rsid w:val="009103F4"/>
    <w:rsid w:val="00910536"/>
    <w:rsid w:val="00910B2F"/>
    <w:rsid w:val="00911F1F"/>
    <w:rsid w:val="009159B0"/>
    <w:rsid w:val="00915F86"/>
    <w:rsid w:val="009173C7"/>
    <w:rsid w:val="009174AA"/>
    <w:rsid w:val="00917FF8"/>
    <w:rsid w:val="00920FE3"/>
    <w:rsid w:val="00921057"/>
    <w:rsid w:val="00923ADB"/>
    <w:rsid w:val="00924BDF"/>
    <w:rsid w:val="00925BBF"/>
    <w:rsid w:val="00927ED3"/>
    <w:rsid w:val="00931DA3"/>
    <w:rsid w:val="009323A2"/>
    <w:rsid w:val="00933ABC"/>
    <w:rsid w:val="009344FA"/>
    <w:rsid w:val="0093730B"/>
    <w:rsid w:val="00940CF2"/>
    <w:rsid w:val="009417B3"/>
    <w:rsid w:val="00942B2A"/>
    <w:rsid w:val="0094443F"/>
    <w:rsid w:val="009463B0"/>
    <w:rsid w:val="00946FFE"/>
    <w:rsid w:val="00950A3D"/>
    <w:rsid w:val="00952546"/>
    <w:rsid w:val="00954868"/>
    <w:rsid w:val="00954DA8"/>
    <w:rsid w:val="00954FAB"/>
    <w:rsid w:val="00955AB2"/>
    <w:rsid w:val="00957263"/>
    <w:rsid w:val="00957318"/>
    <w:rsid w:val="00961FEA"/>
    <w:rsid w:val="00962CE2"/>
    <w:rsid w:val="00963E74"/>
    <w:rsid w:val="00965391"/>
    <w:rsid w:val="00966446"/>
    <w:rsid w:val="009703E4"/>
    <w:rsid w:val="00971A21"/>
    <w:rsid w:val="00973BA3"/>
    <w:rsid w:val="00973CDC"/>
    <w:rsid w:val="0097443E"/>
    <w:rsid w:val="009749DA"/>
    <w:rsid w:val="00974F94"/>
    <w:rsid w:val="0097543C"/>
    <w:rsid w:val="00975B15"/>
    <w:rsid w:val="00976869"/>
    <w:rsid w:val="00980A46"/>
    <w:rsid w:val="00982183"/>
    <w:rsid w:val="009822DB"/>
    <w:rsid w:val="009824B2"/>
    <w:rsid w:val="0098263E"/>
    <w:rsid w:val="0098345C"/>
    <w:rsid w:val="009842F1"/>
    <w:rsid w:val="00984AA9"/>
    <w:rsid w:val="00984EE7"/>
    <w:rsid w:val="00986E62"/>
    <w:rsid w:val="00986FB2"/>
    <w:rsid w:val="00987845"/>
    <w:rsid w:val="00990196"/>
    <w:rsid w:val="00990B88"/>
    <w:rsid w:val="00990FC8"/>
    <w:rsid w:val="00991646"/>
    <w:rsid w:val="009917DC"/>
    <w:rsid w:val="00991954"/>
    <w:rsid w:val="00992FE1"/>
    <w:rsid w:val="009951FA"/>
    <w:rsid w:val="00995934"/>
    <w:rsid w:val="00996E5E"/>
    <w:rsid w:val="00997F87"/>
    <w:rsid w:val="009A0615"/>
    <w:rsid w:val="009A086A"/>
    <w:rsid w:val="009A13AE"/>
    <w:rsid w:val="009A1F7B"/>
    <w:rsid w:val="009A242C"/>
    <w:rsid w:val="009A29C4"/>
    <w:rsid w:val="009A2C8E"/>
    <w:rsid w:val="009A2F88"/>
    <w:rsid w:val="009A3DC0"/>
    <w:rsid w:val="009A5D88"/>
    <w:rsid w:val="009A6A5B"/>
    <w:rsid w:val="009A7FCE"/>
    <w:rsid w:val="009B08DD"/>
    <w:rsid w:val="009B1843"/>
    <w:rsid w:val="009B2F32"/>
    <w:rsid w:val="009B3460"/>
    <w:rsid w:val="009B3773"/>
    <w:rsid w:val="009B398D"/>
    <w:rsid w:val="009B3B75"/>
    <w:rsid w:val="009B4861"/>
    <w:rsid w:val="009B561D"/>
    <w:rsid w:val="009B5633"/>
    <w:rsid w:val="009B67FD"/>
    <w:rsid w:val="009B6BFE"/>
    <w:rsid w:val="009B6F38"/>
    <w:rsid w:val="009B7F98"/>
    <w:rsid w:val="009C0599"/>
    <w:rsid w:val="009C2BC7"/>
    <w:rsid w:val="009C37A1"/>
    <w:rsid w:val="009C44F0"/>
    <w:rsid w:val="009C6D76"/>
    <w:rsid w:val="009C77F1"/>
    <w:rsid w:val="009D6094"/>
    <w:rsid w:val="009D7E6D"/>
    <w:rsid w:val="009E17F4"/>
    <w:rsid w:val="009E2334"/>
    <w:rsid w:val="009E3A3C"/>
    <w:rsid w:val="009E6C63"/>
    <w:rsid w:val="009E77F0"/>
    <w:rsid w:val="009F07FE"/>
    <w:rsid w:val="009F2105"/>
    <w:rsid w:val="009F245C"/>
    <w:rsid w:val="009F28B1"/>
    <w:rsid w:val="009F3DF9"/>
    <w:rsid w:val="009F4590"/>
    <w:rsid w:val="009F714B"/>
    <w:rsid w:val="009F73A1"/>
    <w:rsid w:val="00A0097D"/>
    <w:rsid w:val="00A017F7"/>
    <w:rsid w:val="00A0223C"/>
    <w:rsid w:val="00A02A8B"/>
    <w:rsid w:val="00A03FFF"/>
    <w:rsid w:val="00A04152"/>
    <w:rsid w:val="00A045DB"/>
    <w:rsid w:val="00A04FDD"/>
    <w:rsid w:val="00A07F6A"/>
    <w:rsid w:val="00A07FCC"/>
    <w:rsid w:val="00A12260"/>
    <w:rsid w:val="00A12438"/>
    <w:rsid w:val="00A13323"/>
    <w:rsid w:val="00A13466"/>
    <w:rsid w:val="00A14776"/>
    <w:rsid w:val="00A15291"/>
    <w:rsid w:val="00A16EC6"/>
    <w:rsid w:val="00A2251D"/>
    <w:rsid w:val="00A22BD0"/>
    <w:rsid w:val="00A22DB0"/>
    <w:rsid w:val="00A23159"/>
    <w:rsid w:val="00A24854"/>
    <w:rsid w:val="00A2580A"/>
    <w:rsid w:val="00A25AA8"/>
    <w:rsid w:val="00A27745"/>
    <w:rsid w:val="00A2776F"/>
    <w:rsid w:val="00A279A1"/>
    <w:rsid w:val="00A3014B"/>
    <w:rsid w:val="00A320E7"/>
    <w:rsid w:val="00A32E90"/>
    <w:rsid w:val="00A34FCD"/>
    <w:rsid w:val="00A42750"/>
    <w:rsid w:val="00A431A6"/>
    <w:rsid w:val="00A43B67"/>
    <w:rsid w:val="00A44EC7"/>
    <w:rsid w:val="00A44F86"/>
    <w:rsid w:val="00A45099"/>
    <w:rsid w:val="00A450A2"/>
    <w:rsid w:val="00A52974"/>
    <w:rsid w:val="00A546AC"/>
    <w:rsid w:val="00A55C99"/>
    <w:rsid w:val="00A576FF"/>
    <w:rsid w:val="00A5774F"/>
    <w:rsid w:val="00A60D4F"/>
    <w:rsid w:val="00A62822"/>
    <w:rsid w:val="00A63092"/>
    <w:rsid w:val="00A672F0"/>
    <w:rsid w:val="00A710DE"/>
    <w:rsid w:val="00A741A3"/>
    <w:rsid w:val="00A743E4"/>
    <w:rsid w:val="00A75CE8"/>
    <w:rsid w:val="00A75ECE"/>
    <w:rsid w:val="00A764D6"/>
    <w:rsid w:val="00A77C45"/>
    <w:rsid w:val="00A80AC4"/>
    <w:rsid w:val="00A8227C"/>
    <w:rsid w:val="00A844C2"/>
    <w:rsid w:val="00A849CB"/>
    <w:rsid w:val="00A863E7"/>
    <w:rsid w:val="00A94014"/>
    <w:rsid w:val="00A9721B"/>
    <w:rsid w:val="00A97CA7"/>
    <w:rsid w:val="00AA189B"/>
    <w:rsid w:val="00AA2867"/>
    <w:rsid w:val="00AA5225"/>
    <w:rsid w:val="00AA567B"/>
    <w:rsid w:val="00AA735A"/>
    <w:rsid w:val="00AA7849"/>
    <w:rsid w:val="00AA7FD5"/>
    <w:rsid w:val="00AB0771"/>
    <w:rsid w:val="00AB0C14"/>
    <w:rsid w:val="00AB160C"/>
    <w:rsid w:val="00AB1DF6"/>
    <w:rsid w:val="00AB346B"/>
    <w:rsid w:val="00AB34F5"/>
    <w:rsid w:val="00AB37A3"/>
    <w:rsid w:val="00AB3A88"/>
    <w:rsid w:val="00AB5006"/>
    <w:rsid w:val="00AB5238"/>
    <w:rsid w:val="00AB5DD1"/>
    <w:rsid w:val="00AB67B7"/>
    <w:rsid w:val="00AB6943"/>
    <w:rsid w:val="00AB6D21"/>
    <w:rsid w:val="00AB78A8"/>
    <w:rsid w:val="00AB79ED"/>
    <w:rsid w:val="00AC134C"/>
    <w:rsid w:val="00AC3030"/>
    <w:rsid w:val="00AC7270"/>
    <w:rsid w:val="00AD000A"/>
    <w:rsid w:val="00AD15DD"/>
    <w:rsid w:val="00AD47BB"/>
    <w:rsid w:val="00AE24B7"/>
    <w:rsid w:val="00AE2E37"/>
    <w:rsid w:val="00AE2E74"/>
    <w:rsid w:val="00AE3E74"/>
    <w:rsid w:val="00AE697B"/>
    <w:rsid w:val="00AE6C21"/>
    <w:rsid w:val="00AE6EA5"/>
    <w:rsid w:val="00AF073C"/>
    <w:rsid w:val="00AF09B6"/>
    <w:rsid w:val="00AF1FA0"/>
    <w:rsid w:val="00AF4FB9"/>
    <w:rsid w:val="00AF72E4"/>
    <w:rsid w:val="00AF7CC2"/>
    <w:rsid w:val="00B00648"/>
    <w:rsid w:val="00B03EDF"/>
    <w:rsid w:val="00B04447"/>
    <w:rsid w:val="00B04B23"/>
    <w:rsid w:val="00B05C86"/>
    <w:rsid w:val="00B05E09"/>
    <w:rsid w:val="00B0660E"/>
    <w:rsid w:val="00B1181D"/>
    <w:rsid w:val="00B125C9"/>
    <w:rsid w:val="00B135E3"/>
    <w:rsid w:val="00B14DCE"/>
    <w:rsid w:val="00B15AF0"/>
    <w:rsid w:val="00B15DF1"/>
    <w:rsid w:val="00B2063C"/>
    <w:rsid w:val="00B20BAC"/>
    <w:rsid w:val="00B21E24"/>
    <w:rsid w:val="00B25113"/>
    <w:rsid w:val="00B259DE"/>
    <w:rsid w:val="00B25A55"/>
    <w:rsid w:val="00B27B63"/>
    <w:rsid w:val="00B30228"/>
    <w:rsid w:val="00B3083E"/>
    <w:rsid w:val="00B31D38"/>
    <w:rsid w:val="00B323EB"/>
    <w:rsid w:val="00B32B44"/>
    <w:rsid w:val="00B32B4C"/>
    <w:rsid w:val="00B3326B"/>
    <w:rsid w:val="00B33F49"/>
    <w:rsid w:val="00B340E0"/>
    <w:rsid w:val="00B4014A"/>
    <w:rsid w:val="00B4064E"/>
    <w:rsid w:val="00B40CC9"/>
    <w:rsid w:val="00B41BF3"/>
    <w:rsid w:val="00B44184"/>
    <w:rsid w:val="00B4658B"/>
    <w:rsid w:val="00B50D90"/>
    <w:rsid w:val="00B5106D"/>
    <w:rsid w:val="00B52FA6"/>
    <w:rsid w:val="00B54CC3"/>
    <w:rsid w:val="00B568AD"/>
    <w:rsid w:val="00B56E25"/>
    <w:rsid w:val="00B57720"/>
    <w:rsid w:val="00B62054"/>
    <w:rsid w:val="00B64CE8"/>
    <w:rsid w:val="00B67EF8"/>
    <w:rsid w:val="00B703E5"/>
    <w:rsid w:val="00B7062A"/>
    <w:rsid w:val="00B72214"/>
    <w:rsid w:val="00B724CE"/>
    <w:rsid w:val="00B7257C"/>
    <w:rsid w:val="00B72AC4"/>
    <w:rsid w:val="00B73927"/>
    <w:rsid w:val="00B75231"/>
    <w:rsid w:val="00B753FF"/>
    <w:rsid w:val="00B759DA"/>
    <w:rsid w:val="00B77111"/>
    <w:rsid w:val="00B77E6B"/>
    <w:rsid w:val="00B8075B"/>
    <w:rsid w:val="00B81676"/>
    <w:rsid w:val="00B8216F"/>
    <w:rsid w:val="00B82A7E"/>
    <w:rsid w:val="00B82E50"/>
    <w:rsid w:val="00B82FF7"/>
    <w:rsid w:val="00B83F9D"/>
    <w:rsid w:val="00B8491D"/>
    <w:rsid w:val="00B849EB"/>
    <w:rsid w:val="00B84B69"/>
    <w:rsid w:val="00B8599F"/>
    <w:rsid w:val="00B86A3D"/>
    <w:rsid w:val="00B86F6C"/>
    <w:rsid w:val="00B876F8"/>
    <w:rsid w:val="00B905BD"/>
    <w:rsid w:val="00B92998"/>
    <w:rsid w:val="00B93281"/>
    <w:rsid w:val="00B95213"/>
    <w:rsid w:val="00B958FF"/>
    <w:rsid w:val="00B966F5"/>
    <w:rsid w:val="00BA0885"/>
    <w:rsid w:val="00BA39C2"/>
    <w:rsid w:val="00BA49AA"/>
    <w:rsid w:val="00BA5B62"/>
    <w:rsid w:val="00BA69FA"/>
    <w:rsid w:val="00BA6D75"/>
    <w:rsid w:val="00BA70A2"/>
    <w:rsid w:val="00BB1531"/>
    <w:rsid w:val="00BB1825"/>
    <w:rsid w:val="00BB19C8"/>
    <w:rsid w:val="00BB1F22"/>
    <w:rsid w:val="00BB21DC"/>
    <w:rsid w:val="00BB2282"/>
    <w:rsid w:val="00BB251B"/>
    <w:rsid w:val="00BB2976"/>
    <w:rsid w:val="00BB2ABF"/>
    <w:rsid w:val="00BB2EB0"/>
    <w:rsid w:val="00BB3207"/>
    <w:rsid w:val="00BB35A8"/>
    <w:rsid w:val="00BB42B0"/>
    <w:rsid w:val="00BB6F82"/>
    <w:rsid w:val="00BB7269"/>
    <w:rsid w:val="00BC0FE3"/>
    <w:rsid w:val="00BC1084"/>
    <w:rsid w:val="00BC1289"/>
    <w:rsid w:val="00BC17A2"/>
    <w:rsid w:val="00BC294F"/>
    <w:rsid w:val="00BC31B9"/>
    <w:rsid w:val="00BC3535"/>
    <w:rsid w:val="00BC4490"/>
    <w:rsid w:val="00BC5786"/>
    <w:rsid w:val="00BC58A6"/>
    <w:rsid w:val="00BC62D2"/>
    <w:rsid w:val="00BC6BE0"/>
    <w:rsid w:val="00BD2196"/>
    <w:rsid w:val="00BD21EC"/>
    <w:rsid w:val="00BD2326"/>
    <w:rsid w:val="00BD4D71"/>
    <w:rsid w:val="00BE0940"/>
    <w:rsid w:val="00BE1562"/>
    <w:rsid w:val="00BE1EB3"/>
    <w:rsid w:val="00BE2274"/>
    <w:rsid w:val="00BE25E8"/>
    <w:rsid w:val="00BE2E2C"/>
    <w:rsid w:val="00BE3322"/>
    <w:rsid w:val="00BE46E1"/>
    <w:rsid w:val="00BE6040"/>
    <w:rsid w:val="00BE70D4"/>
    <w:rsid w:val="00BE7ED4"/>
    <w:rsid w:val="00BF2B87"/>
    <w:rsid w:val="00BF2D2A"/>
    <w:rsid w:val="00BF2F2A"/>
    <w:rsid w:val="00BF6603"/>
    <w:rsid w:val="00BF6F79"/>
    <w:rsid w:val="00BF7C0F"/>
    <w:rsid w:val="00C0142C"/>
    <w:rsid w:val="00C01BBE"/>
    <w:rsid w:val="00C01D77"/>
    <w:rsid w:val="00C04DA9"/>
    <w:rsid w:val="00C0561D"/>
    <w:rsid w:val="00C05913"/>
    <w:rsid w:val="00C05E62"/>
    <w:rsid w:val="00C108B1"/>
    <w:rsid w:val="00C12E72"/>
    <w:rsid w:val="00C12F80"/>
    <w:rsid w:val="00C13EB5"/>
    <w:rsid w:val="00C16C02"/>
    <w:rsid w:val="00C16E67"/>
    <w:rsid w:val="00C208F2"/>
    <w:rsid w:val="00C2180E"/>
    <w:rsid w:val="00C228CE"/>
    <w:rsid w:val="00C2306F"/>
    <w:rsid w:val="00C23FD0"/>
    <w:rsid w:val="00C23FD7"/>
    <w:rsid w:val="00C251BA"/>
    <w:rsid w:val="00C27E62"/>
    <w:rsid w:val="00C30292"/>
    <w:rsid w:val="00C3094E"/>
    <w:rsid w:val="00C30998"/>
    <w:rsid w:val="00C30CF3"/>
    <w:rsid w:val="00C30E07"/>
    <w:rsid w:val="00C32D9A"/>
    <w:rsid w:val="00C336CD"/>
    <w:rsid w:val="00C337BA"/>
    <w:rsid w:val="00C33A63"/>
    <w:rsid w:val="00C33E55"/>
    <w:rsid w:val="00C35D0D"/>
    <w:rsid w:val="00C37665"/>
    <w:rsid w:val="00C37E8A"/>
    <w:rsid w:val="00C40EC6"/>
    <w:rsid w:val="00C41C45"/>
    <w:rsid w:val="00C423C3"/>
    <w:rsid w:val="00C430F5"/>
    <w:rsid w:val="00C44434"/>
    <w:rsid w:val="00C44559"/>
    <w:rsid w:val="00C4507E"/>
    <w:rsid w:val="00C46CB3"/>
    <w:rsid w:val="00C47236"/>
    <w:rsid w:val="00C47D7E"/>
    <w:rsid w:val="00C5065D"/>
    <w:rsid w:val="00C51837"/>
    <w:rsid w:val="00C53CDA"/>
    <w:rsid w:val="00C56DA7"/>
    <w:rsid w:val="00C6087E"/>
    <w:rsid w:val="00C60B3A"/>
    <w:rsid w:val="00C611A3"/>
    <w:rsid w:val="00C61389"/>
    <w:rsid w:val="00C61CCD"/>
    <w:rsid w:val="00C62457"/>
    <w:rsid w:val="00C663B8"/>
    <w:rsid w:val="00C70709"/>
    <w:rsid w:val="00C70DD5"/>
    <w:rsid w:val="00C70EB2"/>
    <w:rsid w:val="00C71729"/>
    <w:rsid w:val="00C71A0A"/>
    <w:rsid w:val="00C7276F"/>
    <w:rsid w:val="00C7319A"/>
    <w:rsid w:val="00C73952"/>
    <w:rsid w:val="00C74DDF"/>
    <w:rsid w:val="00C7612A"/>
    <w:rsid w:val="00C76208"/>
    <w:rsid w:val="00C76EC6"/>
    <w:rsid w:val="00C80070"/>
    <w:rsid w:val="00C80855"/>
    <w:rsid w:val="00C8120A"/>
    <w:rsid w:val="00C81CA4"/>
    <w:rsid w:val="00C83015"/>
    <w:rsid w:val="00C872B3"/>
    <w:rsid w:val="00C877D7"/>
    <w:rsid w:val="00C90FE1"/>
    <w:rsid w:val="00C920EF"/>
    <w:rsid w:val="00C928BC"/>
    <w:rsid w:val="00C92C50"/>
    <w:rsid w:val="00C94D89"/>
    <w:rsid w:val="00C95DF8"/>
    <w:rsid w:val="00C97D8D"/>
    <w:rsid w:val="00CA1DFE"/>
    <w:rsid w:val="00CA3661"/>
    <w:rsid w:val="00CA5881"/>
    <w:rsid w:val="00CB1E75"/>
    <w:rsid w:val="00CB1F0F"/>
    <w:rsid w:val="00CB2429"/>
    <w:rsid w:val="00CB2FB8"/>
    <w:rsid w:val="00CB3BE9"/>
    <w:rsid w:val="00CB46F9"/>
    <w:rsid w:val="00CB4F97"/>
    <w:rsid w:val="00CB569F"/>
    <w:rsid w:val="00CB5B7B"/>
    <w:rsid w:val="00CB750F"/>
    <w:rsid w:val="00CC01FE"/>
    <w:rsid w:val="00CC0DCD"/>
    <w:rsid w:val="00CC3898"/>
    <w:rsid w:val="00CC48B2"/>
    <w:rsid w:val="00CC66AC"/>
    <w:rsid w:val="00CC706E"/>
    <w:rsid w:val="00CD02A1"/>
    <w:rsid w:val="00CD7600"/>
    <w:rsid w:val="00CE0B9B"/>
    <w:rsid w:val="00CE0D85"/>
    <w:rsid w:val="00CE3445"/>
    <w:rsid w:val="00CE38C5"/>
    <w:rsid w:val="00CE3914"/>
    <w:rsid w:val="00CE4245"/>
    <w:rsid w:val="00CE4AA6"/>
    <w:rsid w:val="00CE50CE"/>
    <w:rsid w:val="00CE5FB6"/>
    <w:rsid w:val="00CF037B"/>
    <w:rsid w:val="00CF04CE"/>
    <w:rsid w:val="00CF4843"/>
    <w:rsid w:val="00CF6124"/>
    <w:rsid w:val="00CF69F5"/>
    <w:rsid w:val="00CF7AD9"/>
    <w:rsid w:val="00CF7C02"/>
    <w:rsid w:val="00D008B4"/>
    <w:rsid w:val="00D0253F"/>
    <w:rsid w:val="00D04040"/>
    <w:rsid w:val="00D0435C"/>
    <w:rsid w:val="00D112D7"/>
    <w:rsid w:val="00D140B7"/>
    <w:rsid w:val="00D14197"/>
    <w:rsid w:val="00D15B20"/>
    <w:rsid w:val="00D17F32"/>
    <w:rsid w:val="00D226F1"/>
    <w:rsid w:val="00D22E06"/>
    <w:rsid w:val="00D25003"/>
    <w:rsid w:val="00D260B1"/>
    <w:rsid w:val="00D265DB"/>
    <w:rsid w:val="00D27EAC"/>
    <w:rsid w:val="00D303E3"/>
    <w:rsid w:val="00D30458"/>
    <w:rsid w:val="00D30A67"/>
    <w:rsid w:val="00D30AA7"/>
    <w:rsid w:val="00D30DF2"/>
    <w:rsid w:val="00D30EBC"/>
    <w:rsid w:val="00D31811"/>
    <w:rsid w:val="00D324F9"/>
    <w:rsid w:val="00D32CF1"/>
    <w:rsid w:val="00D33879"/>
    <w:rsid w:val="00D3387B"/>
    <w:rsid w:val="00D356F6"/>
    <w:rsid w:val="00D4332A"/>
    <w:rsid w:val="00D437E8"/>
    <w:rsid w:val="00D43C14"/>
    <w:rsid w:val="00D457AB"/>
    <w:rsid w:val="00D46386"/>
    <w:rsid w:val="00D50580"/>
    <w:rsid w:val="00D5083E"/>
    <w:rsid w:val="00D52BA6"/>
    <w:rsid w:val="00D52F40"/>
    <w:rsid w:val="00D53E56"/>
    <w:rsid w:val="00D54355"/>
    <w:rsid w:val="00D54AB6"/>
    <w:rsid w:val="00D57442"/>
    <w:rsid w:val="00D611E2"/>
    <w:rsid w:val="00D6314B"/>
    <w:rsid w:val="00D63167"/>
    <w:rsid w:val="00D63D4C"/>
    <w:rsid w:val="00D63FDA"/>
    <w:rsid w:val="00D65501"/>
    <w:rsid w:val="00D657EE"/>
    <w:rsid w:val="00D658C8"/>
    <w:rsid w:val="00D67AA6"/>
    <w:rsid w:val="00D67B15"/>
    <w:rsid w:val="00D70470"/>
    <w:rsid w:val="00D705F8"/>
    <w:rsid w:val="00D70A1E"/>
    <w:rsid w:val="00D71B68"/>
    <w:rsid w:val="00D7289E"/>
    <w:rsid w:val="00D74D37"/>
    <w:rsid w:val="00D75196"/>
    <w:rsid w:val="00D75651"/>
    <w:rsid w:val="00D765E3"/>
    <w:rsid w:val="00D7694A"/>
    <w:rsid w:val="00D76A0A"/>
    <w:rsid w:val="00D7796C"/>
    <w:rsid w:val="00D81428"/>
    <w:rsid w:val="00D819F6"/>
    <w:rsid w:val="00D81C9E"/>
    <w:rsid w:val="00D83FA0"/>
    <w:rsid w:val="00D84321"/>
    <w:rsid w:val="00D87B6F"/>
    <w:rsid w:val="00D90263"/>
    <w:rsid w:val="00D90470"/>
    <w:rsid w:val="00D90865"/>
    <w:rsid w:val="00D914A9"/>
    <w:rsid w:val="00D91978"/>
    <w:rsid w:val="00D92D56"/>
    <w:rsid w:val="00D93FBE"/>
    <w:rsid w:val="00D94643"/>
    <w:rsid w:val="00DA1F42"/>
    <w:rsid w:val="00DA2496"/>
    <w:rsid w:val="00DA24B5"/>
    <w:rsid w:val="00DA2886"/>
    <w:rsid w:val="00DA32AA"/>
    <w:rsid w:val="00DA381D"/>
    <w:rsid w:val="00DA4716"/>
    <w:rsid w:val="00DA504F"/>
    <w:rsid w:val="00DA62CA"/>
    <w:rsid w:val="00DA6919"/>
    <w:rsid w:val="00DB1318"/>
    <w:rsid w:val="00DB1AA1"/>
    <w:rsid w:val="00DB2764"/>
    <w:rsid w:val="00DB2D29"/>
    <w:rsid w:val="00DB550B"/>
    <w:rsid w:val="00DB58F8"/>
    <w:rsid w:val="00DB5AAF"/>
    <w:rsid w:val="00DC027D"/>
    <w:rsid w:val="00DC12EA"/>
    <w:rsid w:val="00DC297D"/>
    <w:rsid w:val="00DC33DB"/>
    <w:rsid w:val="00DC3D69"/>
    <w:rsid w:val="00DC4101"/>
    <w:rsid w:val="00DC46AA"/>
    <w:rsid w:val="00DC5A23"/>
    <w:rsid w:val="00DC67F8"/>
    <w:rsid w:val="00DD437C"/>
    <w:rsid w:val="00DD4891"/>
    <w:rsid w:val="00DD6E44"/>
    <w:rsid w:val="00DE2B2E"/>
    <w:rsid w:val="00DE2B9F"/>
    <w:rsid w:val="00DE6506"/>
    <w:rsid w:val="00DE65E0"/>
    <w:rsid w:val="00DE6A93"/>
    <w:rsid w:val="00DF12BF"/>
    <w:rsid w:val="00DF1963"/>
    <w:rsid w:val="00DF2091"/>
    <w:rsid w:val="00DF31D9"/>
    <w:rsid w:val="00DF32DA"/>
    <w:rsid w:val="00DF61CB"/>
    <w:rsid w:val="00E00937"/>
    <w:rsid w:val="00E0133B"/>
    <w:rsid w:val="00E02249"/>
    <w:rsid w:val="00E0540E"/>
    <w:rsid w:val="00E05697"/>
    <w:rsid w:val="00E056D3"/>
    <w:rsid w:val="00E109A3"/>
    <w:rsid w:val="00E12892"/>
    <w:rsid w:val="00E1309C"/>
    <w:rsid w:val="00E14BB0"/>
    <w:rsid w:val="00E154C1"/>
    <w:rsid w:val="00E15BE8"/>
    <w:rsid w:val="00E164C2"/>
    <w:rsid w:val="00E17EF7"/>
    <w:rsid w:val="00E20D06"/>
    <w:rsid w:val="00E22E9A"/>
    <w:rsid w:val="00E23467"/>
    <w:rsid w:val="00E2355E"/>
    <w:rsid w:val="00E23B64"/>
    <w:rsid w:val="00E24589"/>
    <w:rsid w:val="00E24C05"/>
    <w:rsid w:val="00E2741E"/>
    <w:rsid w:val="00E30FBE"/>
    <w:rsid w:val="00E3126D"/>
    <w:rsid w:val="00E33CC7"/>
    <w:rsid w:val="00E3474C"/>
    <w:rsid w:val="00E34CA6"/>
    <w:rsid w:val="00E35B7C"/>
    <w:rsid w:val="00E36458"/>
    <w:rsid w:val="00E36877"/>
    <w:rsid w:val="00E36B7E"/>
    <w:rsid w:val="00E37C25"/>
    <w:rsid w:val="00E40815"/>
    <w:rsid w:val="00E4103F"/>
    <w:rsid w:val="00E4240D"/>
    <w:rsid w:val="00E42DAC"/>
    <w:rsid w:val="00E43C85"/>
    <w:rsid w:val="00E43F57"/>
    <w:rsid w:val="00E46625"/>
    <w:rsid w:val="00E5045D"/>
    <w:rsid w:val="00E5108F"/>
    <w:rsid w:val="00E5112E"/>
    <w:rsid w:val="00E518CC"/>
    <w:rsid w:val="00E53011"/>
    <w:rsid w:val="00E54D9D"/>
    <w:rsid w:val="00E569A6"/>
    <w:rsid w:val="00E574EA"/>
    <w:rsid w:val="00E6070F"/>
    <w:rsid w:val="00E61EF1"/>
    <w:rsid w:val="00E62573"/>
    <w:rsid w:val="00E631EC"/>
    <w:rsid w:val="00E63A7F"/>
    <w:rsid w:val="00E64DF7"/>
    <w:rsid w:val="00E66212"/>
    <w:rsid w:val="00E6783E"/>
    <w:rsid w:val="00E678D6"/>
    <w:rsid w:val="00E67AEE"/>
    <w:rsid w:val="00E70C74"/>
    <w:rsid w:val="00E70F39"/>
    <w:rsid w:val="00E713D0"/>
    <w:rsid w:val="00E71CFE"/>
    <w:rsid w:val="00E720D7"/>
    <w:rsid w:val="00E73056"/>
    <w:rsid w:val="00E73497"/>
    <w:rsid w:val="00E74630"/>
    <w:rsid w:val="00E75397"/>
    <w:rsid w:val="00E761EC"/>
    <w:rsid w:val="00E76FAA"/>
    <w:rsid w:val="00E77E90"/>
    <w:rsid w:val="00E8024D"/>
    <w:rsid w:val="00E8030E"/>
    <w:rsid w:val="00E83DB7"/>
    <w:rsid w:val="00E84404"/>
    <w:rsid w:val="00E861B4"/>
    <w:rsid w:val="00E9321D"/>
    <w:rsid w:val="00E93CD3"/>
    <w:rsid w:val="00E954C5"/>
    <w:rsid w:val="00E95A57"/>
    <w:rsid w:val="00E97D3A"/>
    <w:rsid w:val="00EA0F87"/>
    <w:rsid w:val="00EA2DBF"/>
    <w:rsid w:val="00EA54A4"/>
    <w:rsid w:val="00EA77BC"/>
    <w:rsid w:val="00EB20D4"/>
    <w:rsid w:val="00EB213F"/>
    <w:rsid w:val="00EB2D07"/>
    <w:rsid w:val="00EB3F1B"/>
    <w:rsid w:val="00EB3F29"/>
    <w:rsid w:val="00EB4DD0"/>
    <w:rsid w:val="00EB53CD"/>
    <w:rsid w:val="00EB543A"/>
    <w:rsid w:val="00EB590C"/>
    <w:rsid w:val="00EB722E"/>
    <w:rsid w:val="00EC0B9E"/>
    <w:rsid w:val="00EC2207"/>
    <w:rsid w:val="00EC4CE7"/>
    <w:rsid w:val="00EC5BC5"/>
    <w:rsid w:val="00ED04ED"/>
    <w:rsid w:val="00ED141D"/>
    <w:rsid w:val="00ED1BBE"/>
    <w:rsid w:val="00ED22FA"/>
    <w:rsid w:val="00ED276B"/>
    <w:rsid w:val="00ED510C"/>
    <w:rsid w:val="00ED534E"/>
    <w:rsid w:val="00ED588C"/>
    <w:rsid w:val="00ED69A6"/>
    <w:rsid w:val="00EE0AEB"/>
    <w:rsid w:val="00EE2A60"/>
    <w:rsid w:val="00EE2A9F"/>
    <w:rsid w:val="00EE3AAF"/>
    <w:rsid w:val="00EE46CA"/>
    <w:rsid w:val="00EF1D94"/>
    <w:rsid w:val="00EF4589"/>
    <w:rsid w:val="00EF5B54"/>
    <w:rsid w:val="00EF6029"/>
    <w:rsid w:val="00EF76BF"/>
    <w:rsid w:val="00EF7825"/>
    <w:rsid w:val="00F00AEC"/>
    <w:rsid w:val="00F012F6"/>
    <w:rsid w:val="00F01661"/>
    <w:rsid w:val="00F01A53"/>
    <w:rsid w:val="00F02784"/>
    <w:rsid w:val="00F03191"/>
    <w:rsid w:val="00F04E8F"/>
    <w:rsid w:val="00F05294"/>
    <w:rsid w:val="00F06760"/>
    <w:rsid w:val="00F07390"/>
    <w:rsid w:val="00F10857"/>
    <w:rsid w:val="00F10885"/>
    <w:rsid w:val="00F1164F"/>
    <w:rsid w:val="00F11FBB"/>
    <w:rsid w:val="00F144C9"/>
    <w:rsid w:val="00F17320"/>
    <w:rsid w:val="00F17969"/>
    <w:rsid w:val="00F17F57"/>
    <w:rsid w:val="00F220DE"/>
    <w:rsid w:val="00F22641"/>
    <w:rsid w:val="00F244DA"/>
    <w:rsid w:val="00F2452F"/>
    <w:rsid w:val="00F25337"/>
    <w:rsid w:val="00F25FF6"/>
    <w:rsid w:val="00F27E30"/>
    <w:rsid w:val="00F32489"/>
    <w:rsid w:val="00F32D91"/>
    <w:rsid w:val="00F33150"/>
    <w:rsid w:val="00F341E3"/>
    <w:rsid w:val="00F347E1"/>
    <w:rsid w:val="00F34953"/>
    <w:rsid w:val="00F34D72"/>
    <w:rsid w:val="00F35815"/>
    <w:rsid w:val="00F376E2"/>
    <w:rsid w:val="00F41B3F"/>
    <w:rsid w:val="00F42432"/>
    <w:rsid w:val="00F4343A"/>
    <w:rsid w:val="00F45792"/>
    <w:rsid w:val="00F46048"/>
    <w:rsid w:val="00F461AE"/>
    <w:rsid w:val="00F4761E"/>
    <w:rsid w:val="00F47A38"/>
    <w:rsid w:val="00F5047C"/>
    <w:rsid w:val="00F52261"/>
    <w:rsid w:val="00F525DE"/>
    <w:rsid w:val="00F52A02"/>
    <w:rsid w:val="00F5372C"/>
    <w:rsid w:val="00F537E2"/>
    <w:rsid w:val="00F53D13"/>
    <w:rsid w:val="00F5421A"/>
    <w:rsid w:val="00F549B5"/>
    <w:rsid w:val="00F54BAC"/>
    <w:rsid w:val="00F57E2D"/>
    <w:rsid w:val="00F57FE9"/>
    <w:rsid w:val="00F601F5"/>
    <w:rsid w:val="00F611AF"/>
    <w:rsid w:val="00F62CB3"/>
    <w:rsid w:val="00F62E37"/>
    <w:rsid w:val="00F70BAE"/>
    <w:rsid w:val="00F70EE9"/>
    <w:rsid w:val="00F712A2"/>
    <w:rsid w:val="00F726FA"/>
    <w:rsid w:val="00F727D4"/>
    <w:rsid w:val="00F75C33"/>
    <w:rsid w:val="00F75DE4"/>
    <w:rsid w:val="00F76902"/>
    <w:rsid w:val="00F7770A"/>
    <w:rsid w:val="00F8115D"/>
    <w:rsid w:val="00F84084"/>
    <w:rsid w:val="00F8566B"/>
    <w:rsid w:val="00F85888"/>
    <w:rsid w:val="00F86070"/>
    <w:rsid w:val="00F86326"/>
    <w:rsid w:val="00F86A34"/>
    <w:rsid w:val="00F871AF"/>
    <w:rsid w:val="00F90B42"/>
    <w:rsid w:val="00F91B47"/>
    <w:rsid w:val="00F951A9"/>
    <w:rsid w:val="00F96246"/>
    <w:rsid w:val="00FA3495"/>
    <w:rsid w:val="00FA36FA"/>
    <w:rsid w:val="00FA3F21"/>
    <w:rsid w:val="00FA65E2"/>
    <w:rsid w:val="00FB3B27"/>
    <w:rsid w:val="00FB5460"/>
    <w:rsid w:val="00FB7104"/>
    <w:rsid w:val="00FB76A4"/>
    <w:rsid w:val="00FC200A"/>
    <w:rsid w:val="00FC23D3"/>
    <w:rsid w:val="00FC2D52"/>
    <w:rsid w:val="00FC4363"/>
    <w:rsid w:val="00FC473C"/>
    <w:rsid w:val="00FD1F22"/>
    <w:rsid w:val="00FD3A2C"/>
    <w:rsid w:val="00FD5633"/>
    <w:rsid w:val="00FD64F7"/>
    <w:rsid w:val="00FD6855"/>
    <w:rsid w:val="00FE031B"/>
    <w:rsid w:val="00FE06A2"/>
    <w:rsid w:val="00FE2B8C"/>
    <w:rsid w:val="00FE37B5"/>
    <w:rsid w:val="00FE37E7"/>
    <w:rsid w:val="00FE3CA8"/>
    <w:rsid w:val="00FE49D2"/>
    <w:rsid w:val="00FE623B"/>
    <w:rsid w:val="00FE765B"/>
    <w:rsid w:val="00FE7CA7"/>
    <w:rsid w:val="00FF0B81"/>
    <w:rsid w:val="00FF1316"/>
    <w:rsid w:val="00FF297B"/>
    <w:rsid w:val="00FF3311"/>
    <w:rsid w:val="00FF4502"/>
    <w:rsid w:val="00FF546D"/>
    <w:rsid w:val="00FF5DA2"/>
    <w:rsid w:val="00FF7324"/>
    <w:rsid w:val="00FF7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0BA34"/>
  <w15:docId w15:val="{88DB68CC-274F-40A6-8D74-E4DAFAA4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32E"/>
  </w:style>
  <w:style w:type="paragraph" w:styleId="Heading1">
    <w:name w:val="heading 1"/>
    <w:basedOn w:val="Normal"/>
    <w:next w:val="Normal"/>
    <w:link w:val="Heading1Char"/>
    <w:qFormat/>
    <w:rsid w:val="008563D7"/>
    <w:pPr>
      <w:keepNext/>
      <w:spacing w:after="0" w:line="480" w:lineRule="auto"/>
      <w:jc w:val="center"/>
      <w:outlineLvl w:val="0"/>
    </w:pPr>
    <w:rPr>
      <w:rFonts w:ascii="Times New Roman" w:eastAsia="Times New Roman" w:hAnsi="Times New Roman" w:cs="Times New Roman"/>
      <w:b/>
      <w:caps/>
      <w:sz w:val="24"/>
      <w:szCs w:val="20"/>
    </w:rPr>
  </w:style>
  <w:style w:type="paragraph" w:styleId="Heading2">
    <w:name w:val="heading 2"/>
    <w:basedOn w:val="Normal"/>
    <w:next w:val="Normal"/>
    <w:link w:val="Heading2Char"/>
    <w:uiPriority w:val="9"/>
    <w:unhideWhenUsed/>
    <w:qFormat/>
    <w:rsid w:val="008563D7"/>
    <w:pPr>
      <w:keepNext/>
      <w:keepLines/>
      <w:spacing w:before="40" w:after="0" w:line="48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CE0D85"/>
    <w:pPr>
      <w:spacing w:after="0" w:line="480" w:lineRule="auto"/>
      <w:ind w:firstLine="720"/>
      <w:outlineLvl w:val="2"/>
    </w:pPr>
    <w:rPr>
      <w:rFonts w:ascii="Times New Roman" w:hAnsi="Times New Roman" w:cs="Times New Roman"/>
      <w:b/>
      <w:bCs/>
      <w:sz w:val="24"/>
    </w:rPr>
  </w:style>
  <w:style w:type="paragraph" w:styleId="Heading4">
    <w:name w:val="heading 4"/>
    <w:basedOn w:val="Normal"/>
    <w:next w:val="Normal"/>
    <w:link w:val="Heading4Char"/>
    <w:uiPriority w:val="9"/>
    <w:unhideWhenUsed/>
    <w:qFormat/>
    <w:rsid w:val="0002420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63D7"/>
    <w:rPr>
      <w:rFonts w:ascii="Times New Roman" w:eastAsia="Times New Roman" w:hAnsi="Times New Roman" w:cs="Times New Roman"/>
      <w:b/>
      <w:caps/>
      <w:sz w:val="24"/>
      <w:szCs w:val="20"/>
    </w:rPr>
  </w:style>
  <w:style w:type="character" w:customStyle="1" w:styleId="Heading2Char">
    <w:name w:val="Heading 2 Char"/>
    <w:basedOn w:val="DefaultParagraphFont"/>
    <w:link w:val="Heading2"/>
    <w:uiPriority w:val="9"/>
    <w:rsid w:val="008563D7"/>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E0D85"/>
    <w:rPr>
      <w:rFonts w:ascii="Times New Roman" w:hAnsi="Times New Roman" w:cs="Times New Roman"/>
      <w:b/>
      <w:bCs/>
      <w:sz w:val="24"/>
    </w:rPr>
  </w:style>
  <w:style w:type="character" w:customStyle="1" w:styleId="Heading4Char">
    <w:name w:val="Heading 4 Char"/>
    <w:basedOn w:val="DefaultParagraphFont"/>
    <w:link w:val="Heading4"/>
    <w:uiPriority w:val="9"/>
    <w:rsid w:val="00024202"/>
    <w:rPr>
      <w:rFonts w:asciiTheme="majorHAnsi" w:eastAsiaTheme="majorEastAsia" w:hAnsiTheme="majorHAnsi" w:cstheme="majorBidi"/>
      <w:i/>
      <w:iCs/>
      <w:color w:val="365F91" w:themeColor="accent1" w:themeShade="BF"/>
    </w:rPr>
  </w:style>
  <w:style w:type="paragraph" w:customStyle="1" w:styleId="Default">
    <w:name w:val="Default"/>
    <w:rsid w:val="00E4103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style-span">
    <w:name w:val="apple-style-span"/>
    <w:basedOn w:val="DefaultParagraphFont"/>
    <w:rsid w:val="00D457AB"/>
  </w:style>
  <w:style w:type="table" w:customStyle="1" w:styleId="TableGrid1">
    <w:name w:val="Table Grid1"/>
    <w:basedOn w:val="TableNormal"/>
    <w:next w:val="TableGrid"/>
    <w:uiPriority w:val="59"/>
    <w:rsid w:val="00D457AB"/>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4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57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7AB"/>
    <w:rPr>
      <w:rFonts w:ascii="Tahoma" w:hAnsi="Tahoma" w:cs="Tahoma"/>
      <w:sz w:val="16"/>
      <w:szCs w:val="16"/>
    </w:rPr>
  </w:style>
  <w:style w:type="character" w:styleId="Strong">
    <w:name w:val="Strong"/>
    <w:basedOn w:val="DefaultParagraphFont"/>
    <w:uiPriority w:val="22"/>
    <w:qFormat/>
    <w:rsid w:val="000045EA"/>
    <w:rPr>
      <w:b/>
      <w:bCs/>
    </w:rPr>
  </w:style>
  <w:style w:type="paragraph" w:styleId="NormalWeb">
    <w:name w:val="Normal (Web)"/>
    <w:basedOn w:val="Normal"/>
    <w:uiPriority w:val="99"/>
    <w:unhideWhenUsed/>
    <w:rsid w:val="000045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045EA"/>
    <w:rPr>
      <w:i/>
      <w:iCs/>
    </w:rPr>
  </w:style>
  <w:style w:type="paragraph" w:styleId="BodyText">
    <w:name w:val="Body Text"/>
    <w:basedOn w:val="Normal"/>
    <w:link w:val="BodyTextChar"/>
    <w:rsid w:val="004B3885"/>
    <w:pPr>
      <w:spacing w:after="0" w:line="36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4B3885"/>
    <w:rPr>
      <w:rFonts w:ascii="Times New Roman" w:eastAsia="Times New Roman" w:hAnsi="Times New Roman" w:cs="Times New Roman"/>
      <w:sz w:val="24"/>
      <w:szCs w:val="20"/>
    </w:rPr>
  </w:style>
  <w:style w:type="paragraph" w:styleId="BodyTextIndent">
    <w:name w:val="Body Text Indent"/>
    <w:basedOn w:val="Normal"/>
    <w:link w:val="BodyTextIndentChar"/>
    <w:rsid w:val="004B3885"/>
    <w:pPr>
      <w:spacing w:after="0" w:line="360" w:lineRule="auto"/>
      <w:ind w:left="720"/>
      <w:jc w:val="both"/>
    </w:pPr>
    <w:rPr>
      <w:rFonts w:ascii="Times New Roman" w:eastAsia="Times New Roman" w:hAnsi="Times New Roman" w:cs="Times New Roman"/>
      <w:i/>
      <w:iCs/>
      <w:sz w:val="24"/>
      <w:szCs w:val="20"/>
    </w:rPr>
  </w:style>
  <w:style w:type="character" w:customStyle="1" w:styleId="BodyTextIndentChar">
    <w:name w:val="Body Text Indent Char"/>
    <w:basedOn w:val="DefaultParagraphFont"/>
    <w:link w:val="BodyTextIndent"/>
    <w:rsid w:val="004B3885"/>
    <w:rPr>
      <w:rFonts w:ascii="Times New Roman" w:eastAsia="Times New Roman" w:hAnsi="Times New Roman" w:cs="Times New Roman"/>
      <w:i/>
      <w:iCs/>
      <w:sz w:val="24"/>
      <w:szCs w:val="20"/>
    </w:rPr>
  </w:style>
  <w:style w:type="paragraph" w:styleId="ListParagraph">
    <w:name w:val="List Paragraph"/>
    <w:basedOn w:val="Normal"/>
    <w:uiPriority w:val="34"/>
    <w:qFormat/>
    <w:rsid w:val="00AF4FB9"/>
    <w:pPr>
      <w:ind w:left="720"/>
      <w:contextualSpacing/>
    </w:pPr>
  </w:style>
  <w:style w:type="paragraph" w:styleId="Header">
    <w:name w:val="header"/>
    <w:basedOn w:val="Normal"/>
    <w:link w:val="HeaderChar"/>
    <w:uiPriority w:val="99"/>
    <w:unhideWhenUsed/>
    <w:rsid w:val="00CD7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600"/>
  </w:style>
  <w:style w:type="paragraph" w:styleId="Footer">
    <w:name w:val="footer"/>
    <w:basedOn w:val="Normal"/>
    <w:link w:val="FooterChar"/>
    <w:uiPriority w:val="99"/>
    <w:unhideWhenUsed/>
    <w:rsid w:val="00CD7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600"/>
  </w:style>
  <w:style w:type="character" w:styleId="Hyperlink">
    <w:name w:val="Hyperlink"/>
    <w:basedOn w:val="DefaultParagraphFont"/>
    <w:uiPriority w:val="99"/>
    <w:unhideWhenUsed/>
    <w:rsid w:val="00D75196"/>
    <w:rPr>
      <w:color w:val="0000FF" w:themeColor="hyperlink"/>
      <w:u w:val="single"/>
    </w:rPr>
  </w:style>
  <w:style w:type="character" w:styleId="FollowedHyperlink">
    <w:name w:val="FollowedHyperlink"/>
    <w:basedOn w:val="DefaultParagraphFont"/>
    <w:uiPriority w:val="99"/>
    <w:semiHidden/>
    <w:unhideWhenUsed/>
    <w:rsid w:val="00784F8F"/>
    <w:rPr>
      <w:color w:val="800080" w:themeColor="followedHyperlink"/>
      <w:u w:val="single"/>
    </w:rPr>
  </w:style>
  <w:style w:type="paragraph" w:styleId="Caption">
    <w:name w:val="caption"/>
    <w:basedOn w:val="Normal"/>
    <w:next w:val="Normal"/>
    <w:uiPriority w:val="35"/>
    <w:unhideWhenUsed/>
    <w:qFormat/>
    <w:rsid w:val="00EA2DBF"/>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A12438"/>
    <w:rPr>
      <w:sz w:val="18"/>
      <w:szCs w:val="18"/>
    </w:rPr>
  </w:style>
  <w:style w:type="paragraph" w:styleId="CommentText">
    <w:name w:val="annotation text"/>
    <w:basedOn w:val="Normal"/>
    <w:link w:val="CommentTextChar"/>
    <w:uiPriority w:val="99"/>
    <w:unhideWhenUsed/>
    <w:rsid w:val="00A12438"/>
    <w:pPr>
      <w:spacing w:line="240" w:lineRule="auto"/>
    </w:pPr>
    <w:rPr>
      <w:sz w:val="24"/>
      <w:szCs w:val="24"/>
    </w:rPr>
  </w:style>
  <w:style w:type="character" w:customStyle="1" w:styleId="CommentTextChar">
    <w:name w:val="Comment Text Char"/>
    <w:basedOn w:val="DefaultParagraphFont"/>
    <w:link w:val="CommentText"/>
    <w:uiPriority w:val="99"/>
    <w:rsid w:val="00A12438"/>
    <w:rPr>
      <w:sz w:val="24"/>
      <w:szCs w:val="24"/>
    </w:rPr>
  </w:style>
  <w:style w:type="paragraph" w:styleId="CommentSubject">
    <w:name w:val="annotation subject"/>
    <w:basedOn w:val="CommentText"/>
    <w:next w:val="CommentText"/>
    <w:link w:val="CommentSubjectChar"/>
    <w:uiPriority w:val="99"/>
    <w:semiHidden/>
    <w:unhideWhenUsed/>
    <w:rsid w:val="00A12438"/>
    <w:rPr>
      <w:b/>
      <w:bCs/>
      <w:sz w:val="20"/>
      <w:szCs w:val="20"/>
    </w:rPr>
  </w:style>
  <w:style w:type="character" w:customStyle="1" w:styleId="CommentSubjectChar">
    <w:name w:val="Comment Subject Char"/>
    <w:basedOn w:val="CommentTextChar"/>
    <w:link w:val="CommentSubject"/>
    <w:uiPriority w:val="99"/>
    <w:semiHidden/>
    <w:rsid w:val="00A12438"/>
    <w:rPr>
      <w:b/>
      <w:bCs/>
      <w:sz w:val="20"/>
      <w:szCs w:val="20"/>
    </w:rPr>
  </w:style>
  <w:style w:type="paragraph" w:styleId="z-TopofForm">
    <w:name w:val="HTML Top of Form"/>
    <w:basedOn w:val="Normal"/>
    <w:next w:val="Normal"/>
    <w:link w:val="z-TopofFormChar"/>
    <w:hidden/>
    <w:uiPriority w:val="99"/>
    <w:semiHidden/>
    <w:unhideWhenUsed/>
    <w:rsid w:val="000060B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060B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060B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060B3"/>
    <w:rPr>
      <w:rFonts w:ascii="Arial" w:hAnsi="Arial" w:cs="Arial"/>
      <w:vanish/>
      <w:sz w:val="16"/>
      <w:szCs w:val="16"/>
    </w:rPr>
  </w:style>
  <w:style w:type="paragraph" w:styleId="Revision">
    <w:name w:val="Revision"/>
    <w:hidden/>
    <w:uiPriority w:val="99"/>
    <w:semiHidden/>
    <w:rsid w:val="00AB6D21"/>
    <w:pPr>
      <w:spacing w:after="0" w:line="240" w:lineRule="auto"/>
    </w:pPr>
  </w:style>
  <w:style w:type="paragraph" w:styleId="TOCHeading">
    <w:name w:val="TOC Heading"/>
    <w:basedOn w:val="Heading1"/>
    <w:next w:val="Normal"/>
    <w:uiPriority w:val="39"/>
    <w:unhideWhenUsed/>
    <w:qFormat/>
    <w:rsid w:val="00B135E3"/>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B125C9"/>
    <w:pPr>
      <w:spacing w:before="120" w:after="120"/>
    </w:pPr>
    <w:rPr>
      <w:rFonts w:cstheme="minorHAnsi"/>
      <w:b/>
      <w:bCs/>
      <w:caps/>
      <w:sz w:val="20"/>
      <w:szCs w:val="20"/>
    </w:rPr>
  </w:style>
  <w:style w:type="paragraph" w:styleId="TOC2">
    <w:name w:val="toc 2"/>
    <w:basedOn w:val="Normal"/>
    <w:next w:val="Normal"/>
    <w:autoRedefine/>
    <w:uiPriority w:val="39"/>
    <w:unhideWhenUsed/>
    <w:rsid w:val="00B125C9"/>
    <w:pPr>
      <w:spacing w:after="0"/>
      <w:ind w:left="220"/>
    </w:pPr>
    <w:rPr>
      <w:rFonts w:cstheme="minorHAnsi"/>
      <w:smallCaps/>
      <w:sz w:val="20"/>
      <w:szCs w:val="20"/>
    </w:rPr>
  </w:style>
  <w:style w:type="paragraph" w:styleId="TOC3">
    <w:name w:val="toc 3"/>
    <w:basedOn w:val="Normal"/>
    <w:next w:val="Normal"/>
    <w:autoRedefine/>
    <w:uiPriority w:val="39"/>
    <w:unhideWhenUsed/>
    <w:rsid w:val="00B125C9"/>
    <w:pPr>
      <w:spacing w:after="0"/>
      <w:ind w:left="440"/>
    </w:pPr>
    <w:rPr>
      <w:rFonts w:cstheme="minorHAnsi"/>
      <w:i/>
      <w:iCs/>
      <w:sz w:val="20"/>
      <w:szCs w:val="20"/>
    </w:rPr>
  </w:style>
  <w:style w:type="character" w:styleId="PlaceholderText">
    <w:name w:val="Placeholder Text"/>
    <w:basedOn w:val="DefaultParagraphFont"/>
    <w:uiPriority w:val="99"/>
    <w:semiHidden/>
    <w:rsid w:val="00D53E56"/>
    <w:rPr>
      <w:color w:val="808080"/>
    </w:rPr>
  </w:style>
  <w:style w:type="paragraph" w:styleId="TOC4">
    <w:name w:val="toc 4"/>
    <w:basedOn w:val="Normal"/>
    <w:next w:val="Normal"/>
    <w:autoRedefine/>
    <w:uiPriority w:val="39"/>
    <w:unhideWhenUsed/>
    <w:rsid w:val="00024202"/>
    <w:pPr>
      <w:spacing w:after="0"/>
      <w:ind w:left="660"/>
    </w:pPr>
    <w:rPr>
      <w:rFonts w:cstheme="minorHAnsi"/>
      <w:sz w:val="18"/>
      <w:szCs w:val="18"/>
    </w:rPr>
  </w:style>
  <w:style w:type="paragraph" w:styleId="TOC5">
    <w:name w:val="toc 5"/>
    <w:basedOn w:val="Normal"/>
    <w:next w:val="Normal"/>
    <w:autoRedefine/>
    <w:uiPriority w:val="39"/>
    <w:unhideWhenUsed/>
    <w:rsid w:val="00024202"/>
    <w:pPr>
      <w:spacing w:after="0"/>
      <w:ind w:left="880"/>
    </w:pPr>
    <w:rPr>
      <w:rFonts w:cstheme="minorHAnsi"/>
      <w:sz w:val="18"/>
      <w:szCs w:val="18"/>
    </w:rPr>
  </w:style>
  <w:style w:type="paragraph" w:styleId="TOC6">
    <w:name w:val="toc 6"/>
    <w:basedOn w:val="Normal"/>
    <w:next w:val="Normal"/>
    <w:autoRedefine/>
    <w:uiPriority w:val="39"/>
    <w:unhideWhenUsed/>
    <w:rsid w:val="00024202"/>
    <w:pPr>
      <w:spacing w:after="0"/>
      <w:ind w:left="1100"/>
    </w:pPr>
    <w:rPr>
      <w:rFonts w:cstheme="minorHAnsi"/>
      <w:sz w:val="18"/>
      <w:szCs w:val="18"/>
    </w:rPr>
  </w:style>
  <w:style w:type="paragraph" w:styleId="TOC7">
    <w:name w:val="toc 7"/>
    <w:basedOn w:val="Normal"/>
    <w:next w:val="Normal"/>
    <w:autoRedefine/>
    <w:uiPriority w:val="39"/>
    <w:unhideWhenUsed/>
    <w:rsid w:val="00024202"/>
    <w:pPr>
      <w:spacing w:after="0"/>
      <w:ind w:left="1320"/>
    </w:pPr>
    <w:rPr>
      <w:rFonts w:cstheme="minorHAnsi"/>
      <w:sz w:val="18"/>
      <w:szCs w:val="18"/>
    </w:rPr>
  </w:style>
  <w:style w:type="paragraph" w:styleId="TOC8">
    <w:name w:val="toc 8"/>
    <w:basedOn w:val="Normal"/>
    <w:next w:val="Normal"/>
    <w:autoRedefine/>
    <w:uiPriority w:val="39"/>
    <w:unhideWhenUsed/>
    <w:rsid w:val="00024202"/>
    <w:pPr>
      <w:spacing w:after="0"/>
      <w:ind w:left="1540"/>
    </w:pPr>
    <w:rPr>
      <w:rFonts w:cstheme="minorHAnsi"/>
      <w:sz w:val="18"/>
      <w:szCs w:val="18"/>
    </w:rPr>
  </w:style>
  <w:style w:type="paragraph" w:styleId="TOC9">
    <w:name w:val="toc 9"/>
    <w:basedOn w:val="Normal"/>
    <w:next w:val="Normal"/>
    <w:autoRedefine/>
    <w:uiPriority w:val="39"/>
    <w:unhideWhenUsed/>
    <w:rsid w:val="00024202"/>
    <w:pPr>
      <w:spacing w:after="0"/>
      <w:ind w:left="1760"/>
    </w:pPr>
    <w:rPr>
      <w:rFonts w:cstheme="minorHAnsi"/>
      <w:sz w:val="18"/>
      <w:szCs w:val="18"/>
    </w:rPr>
  </w:style>
  <w:style w:type="character" w:customStyle="1" w:styleId="UnresolvedMention1">
    <w:name w:val="Unresolved Mention1"/>
    <w:basedOn w:val="DefaultParagraphFont"/>
    <w:uiPriority w:val="99"/>
    <w:semiHidden/>
    <w:unhideWhenUsed/>
    <w:rsid w:val="00024202"/>
    <w:rPr>
      <w:color w:val="605E5C"/>
      <w:shd w:val="clear" w:color="auto" w:fill="E1DFDD"/>
    </w:rPr>
  </w:style>
  <w:style w:type="character" w:customStyle="1" w:styleId="referencesnote">
    <w:name w:val="references__note"/>
    <w:basedOn w:val="DefaultParagraphFont"/>
    <w:rsid w:val="0058409F"/>
  </w:style>
  <w:style w:type="character" w:customStyle="1" w:styleId="referencesyear">
    <w:name w:val="references__year"/>
    <w:basedOn w:val="DefaultParagraphFont"/>
    <w:rsid w:val="0058409F"/>
  </w:style>
  <w:style w:type="character" w:customStyle="1" w:styleId="referencesarticle-title">
    <w:name w:val="references__article-title"/>
    <w:basedOn w:val="DefaultParagraphFont"/>
    <w:rsid w:val="0058409F"/>
  </w:style>
  <w:style w:type="character" w:customStyle="1" w:styleId="referencessuffix">
    <w:name w:val="references__suffix"/>
    <w:basedOn w:val="DefaultParagraphFont"/>
    <w:rsid w:val="0058409F"/>
  </w:style>
  <w:style w:type="paragraph" w:styleId="FootnoteText">
    <w:name w:val="footnote text"/>
    <w:basedOn w:val="Normal"/>
    <w:link w:val="FootnoteTextChar"/>
    <w:uiPriority w:val="99"/>
    <w:semiHidden/>
    <w:unhideWhenUsed/>
    <w:rsid w:val="00524F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FA3"/>
    <w:rPr>
      <w:sz w:val="20"/>
      <w:szCs w:val="20"/>
    </w:rPr>
  </w:style>
  <w:style w:type="character" w:styleId="FootnoteReference">
    <w:name w:val="footnote reference"/>
    <w:basedOn w:val="DefaultParagraphFont"/>
    <w:uiPriority w:val="99"/>
    <w:semiHidden/>
    <w:unhideWhenUsed/>
    <w:rsid w:val="00524FA3"/>
    <w:rPr>
      <w:vertAlign w:val="superscript"/>
    </w:rPr>
  </w:style>
  <w:style w:type="paragraph" w:styleId="PlainText">
    <w:name w:val="Plain Text"/>
    <w:basedOn w:val="Normal"/>
    <w:link w:val="PlainTextChar"/>
    <w:uiPriority w:val="99"/>
    <w:semiHidden/>
    <w:unhideWhenUsed/>
    <w:rsid w:val="00627604"/>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62760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299">
      <w:bodyDiv w:val="1"/>
      <w:marLeft w:val="0"/>
      <w:marRight w:val="0"/>
      <w:marTop w:val="0"/>
      <w:marBottom w:val="0"/>
      <w:divBdr>
        <w:top w:val="none" w:sz="0" w:space="0" w:color="auto"/>
        <w:left w:val="none" w:sz="0" w:space="0" w:color="auto"/>
        <w:bottom w:val="none" w:sz="0" w:space="0" w:color="auto"/>
        <w:right w:val="none" w:sz="0" w:space="0" w:color="auto"/>
      </w:divBdr>
    </w:div>
    <w:div w:id="16781837">
      <w:bodyDiv w:val="1"/>
      <w:marLeft w:val="0"/>
      <w:marRight w:val="0"/>
      <w:marTop w:val="0"/>
      <w:marBottom w:val="0"/>
      <w:divBdr>
        <w:top w:val="none" w:sz="0" w:space="0" w:color="auto"/>
        <w:left w:val="none" w:sz="0" w:space="0" w:color="auto"/>
        <w:bottom w:val="none" w:sz="0" w:space="0" w:color="auto"/>
        <w:right w:val="none" w:sz="0" w:space="0" w:color="auto"/>
      </w:divBdr>
    </w:div>
    <w:div w:id="43720811">
      <w:bodyDiv w:val="1"/>
      <w:marLeft w:val="0"/>
      <w:marRight w:val="0"/>
      <w:marTop w:val="0"/>
      <w:marBottom w:val="0"/>
      <w:divBdr>
        <w:top w:val="none" w:sz="0" w:space="0" w:color="auto"/>
        <w:left w:val="none" w:sz="0" w:space="0" w:color="auto"/>
        <w:bottom w:val="none" w:sz="0" w:space="0" w:color="auto"/>
        <w:right w:val="none" w:sz="0" w:space="0" w:color="auto"/>
      </w:divBdr>
    </w:div>
    <w:div w:id="45566891">
      <w:bodyDiv w:val="1"/>
      <w:marLeft w:val="0"/>
      <w:marRight w:val="0"/>
      <w:marTop w:val="0"/>
      <w:marBottom w:val="0"/>
      <w:divBdr>
        <w:top w:val="none" w:sz="0" w:space="0" w:color="auto"/>
        <w:left w:val="none" w:sz="0" w:space="0" w:color="auto"/>
        <w:bottom w:val="none" w:sz="0" w:space="0" w:color="auto"/>
        <w:right w:val="none" w:sz="0" w:space="0" w:color="auto"/>
      </w:divBdr>
    </w:div>
    <w:div w:id="48456229">
      <w:bodyDiv w:val="1"/>
      <w:marLeft w:val="0"/>
      <w:marRight w:val="0"/>
      <w:marTop w:val="0"/>
      <w:marBottom w:val="0"/>
      <w:divBdr>
        <w:top w:val="none" w:sz="0" w:space="0" w:color="auto"/>
        <w:left w:val="none" w:sz="0" w:space="0" w:color="auto"/>
        <w:bottom w:val="none" w:sz="0" w:space="0" w:color="auto"/>
        <w:right w:val="none" w:sz="0" w:space="0" w:color="auto"/>
      </w:divBdr>
    </w:div>
    <w:div w:id="82607541">
      <w:bodyDiv w:val="1"/>
      <w:marLeft w:val="0"/>
      <w:marRight w:val="0"/>
      <w:marTop w:val="0"/>
      <w:marBottom w:val="0"/>
      <w:divBdr>
        <w:top w:val="none" w:sz="0" w:space="0" w:color="auto"/>
        <w:left w:val="none" w:sz="0" w:space="0" w:color="auto"/>
        <w:bottom w:val="none" w:sz="0" w:space="0" w:color="auto"/>
        <w:right w:val="none" w:sz="0" w:space="0" w:color="auto"/>
      </w:divBdr>
    </w:div>
    <w:div w:id="86049492">
      <w:bodyDiv w:val="1"/>
      <w:marLeft w:val="0"/>
      <w:marRight w:val="0"/>
      <w:marTop w:val="0"/>
      <w:marBottom w:val="0"/>
      <w:divBdr>
        <w:top w:val="none" w:sz="0" w:space="0" w:color="auto"/>
        <w:left w:val="none" w:sz="0" w:space="0" w:color="auto"/>
        <w:bottom w:val="none" w:sz="0" w:space="0" w:color="auto"/>
        <w:right w:val="none" w:sz="0" w:space="0" w:color="auto"/>
      </w:divBdr>
    </w:div>
    <w:div w:id="91781544">
      <w:bodyDiv w:val="1"/>
      <w:marLeft w:val="0"/>
      <w:marRight w:val="0"/>
      <w:marTop w:val="0"/>
      <w:marBottom w:val="0"/>
      <w:divBdr>
        <w:top w:val="none" w:sz="0" w:space="0" w:color="auto"/>
        <w:left w:val="none" w:sz="0" w:space="0" w:color="auto"/>
        <w:bottom w:val="none" w:sz="0" w:space="0" w:color="auto"/>
        <w:right w:val="none" w:sz="0" w:space="0" w:color="auto"/>
      </w:divBdr>
    </w:div>
    <w:div w:id="103890498">
      <w:bodyDiv w:val="1"/>
      <w:marLeft w:val="0"/>
      <w:marRight w:val="0"/>
      <w:marTop w:val="0"/>
      <w:marBottom w:val="0"/>
      <w:divBdr>
        <w:top w:val="none" w:sz="0" w:space="0" w:color="auto"/>
        <w:left w:val="none" w:sz="0" w:space="0" w:color="auto"/>
        <w:bottom w:val="none" w:sz="0" w:space="0" w:color="auto"/>
        <w:right w:val="none" w:sz="0" w:space="0" w:color="auto"/>
      </w:divBdr>
    </w:div>
    <w:div w:id="105200746">
      <w:bodyDiv w:val="1"/>
      <w:marLeft w:val="0"/>
      <w:marRight w:val="0"/>
      <w:marTop w:val="0"/>
      <w:marBottom w:val="0"/>
      <w:divBdr>
        <w:top w:val="none" w:sz="0" w:space="0" w:color="auto"/>
        <w:left w:val="none" w:sz="0" w:space="0" w:color="auto"/>
        <w:bottom w:val="none" w:sz="0" w:space="0" w:color="auto"/>
        <w:right w:val="none" w:sz="0" w:space="0" w:color="auto"/>
      </w:divBdr>
      <w:divsChild>
        <w:div w:id="425466526">
          <w:marLeft w:val="0"/>
          <w:marRight w:val="0"/>
          <w:marTop w:val="0"/>
          <w:marBottom w:val="0"/>
          <w:divBdr>
            <w:top w:val="none" w:sz="0" w:space="0" w:color="auto"/>
            <w:left w:val="none" w:sz="0" w:space="0" w:color="auto"/>
            <w:bottom w:val="none" w:sz="0" w:space="0" w:color="auto"/>
            <w:right w:val="none" w:sz="0" w:space="0" w:color="auto"/>
          </w:divBdr>
        </w:div>
        <w:div w:id="427848178">
          <w:marLeft w:val="0"/>
          <w:marRight w:val="0"/>
          <w:marTop w:val="0"/>
          <w:marBottom w:val="0"/>
          <w:divBdr>
            <w:top w:val="none" w:sz="0" w:space="0" w:color="auto"/>
            <w:left w:val="none" w:sz="0" w:space="0" w:color="auto"/>
            <w:bottom w:val="none" w:sz="0" w:space="0" w:color="auto"/>
            <w:right w:val="none" w:sz="0" w:space="0" w:color="auto"/>
          </w:divBdr>
        </w:div>
        <w:div w:id="501631415">
          <w:marLeft w:val="0"/>
          <w:marRight w:val="0"/>
          <w:marTop w:val="0"/>
          <w:marBottom w:val="0"/>
          <w:divBdr>
            <w:top w:val="none" w:sz="0" w:space="0" w:color="auto"/>
            <w:left w:val="none" w:sz="0" w:space="0" w:color="auto"/>
            <w:bottom w:val="none" w:sz="0" w:space="0" w:color="auto"/>
            <w:right w:val="none" w:sz="0" w:space="0" w:color="auto"/>
          </w:divBdr>
        </w:div>
      </w:divsChild>
    </w:div>
    <w:div w:id="120224839">
      <w:bodyDiv w:val="1"/>
      <w:marLeft w:val="0"/>
      <w:marRight w:val="0"/>
      <w:marTop w:val="0"/>
      <w:marBottom w:val="0"/>
      <w:divBdr>
        <w:top w:val="none" w:sz="0" w:space="0" w:color="auto"/>
        <w:left w:val="none" w:sz="0" w:space="0" w:color="auto"/>
        <w:bottom w:val="none" w:sz="0" w:space="0" w:color="auto"/>
        <w:right w:val="none" w:sz="0" w:space="0" w:color="auto"/>
      </w:divBdr>
    </w:div>
    <w:div w:id="132719654">
      <w:bodyDiv w:val="1"/>
      <w:marLeft w:val="0"/>
      <w:marRight w:val="0"/>
      <w:marTop w:val="0"/>
      <w:marBottom w:val="0"/>
      <w:divBdr>
        <w:top w:val="none" w:sz="0" w:space="0" w:color="auto"/>
        <w:left w:val="none" w:sz="0" w:space="0" w:color="auto"/>
        <w:bottom w:val="none" w:sz="0" w:space="0" w:color="auto"/>
        <w:right w:val="none" w:sz="0" w:space="0" w:color="auto"/>
      </w:divBdr>
    </w:div>
    <w:div w:id="134954033">
      <w:bodyDiv w:val="1"/>
      <w:marLeft w:val="0"/>
      <w:marRight w:val="0"/>
      <w:marTop w:val="0"/>
      <w:marBottom w:val="0"/>
      <w:divBdr>
        <w:top w:val="none" w:sz="0" w:space="0" w:color="auto"/>
        <w:left w:val="none" w:sz="0" w:space="0" w:color="auto"/>
        <w:bottom w:val="none" w:sz="0" w:space="0" w:color="auto"/>
        <w:right w:val="none" w:sz="0" w:space="0" w:color="auto"/>
      </w:divBdr>
    </w:div>
    <w:div w:id="140998003">
      <w:bodyDiv w:val="1"/>
      <w:marLeft w:val="0"/>
      <w:marRight w:val="0"/>
      <w:marTop w:val="0"/>
      <w:marBottom w:val="0"/>
      <w:divBdr>
        <w:top w:val="none" w:sz="0" w:space="0" w:color="auto"/>
        <w:left w:val="none" w:sz="0" w:space="0" w:color="auto"/>
        <w:bottom w:val="none" w:sz="0" w:space="0" w:color="auto"/>
        <w:right w:val="none" w:sz="0" w:space="0" w:color="auto"/>
      </w:divBdr>
    </w:div>
    <w:div w:id="143592121">
      <w:bodyDiv w:val="1"/>
      <w:marLeft w:val="0"/>
      <w:marRight w:val="0"/>
      <w:marTop w:val="0"/>
      <w:marBottom w:val="0"/>
      <w:divBdr>
        <w:top w:val="none" w:sz="0" w:space="0" w:color="auto"/>
        <w:left w:val="none" w:sz="0" w:space="0" w:color="auto"/>
        <w:bottom w:val="none" w:sz="0" w:space="0" w:color="auto"/>
        <w:right w:val="none" w:sz="0" w:space="0" w:color="auto"/>
      </w:divBdr>
    </w:div>
    <w:div w:id="154493692">
      <w:bodyDiv w:val="1"/>
      <w:marLeft w:val="0"/>
      <w:marRight w:val="0"/>
      <w:marTop w:val="0"/>
      <w:marBottom w:val="0"/>
      <w:divBdr>
        <w:top w:val="none" w:sz="0" w:space="0" w:color="auto"/>
        <w:left w:val="none" w:sz="0" w:space="0" w:color="auto"/>
        <w:bottom w:val="none" w:sz="0" w:space="0" w:color="auto"/>
        <w:right w:val="none" w:sz="0" w:space="0" w:color="auto"/>
      </w:divBdr>
    </w:div>
    <w:div w:id="155347519">
      <w:bodyDiv w:val="1"/>
      <w:marLeft w:val="0"/>
      <w:marRight w:val="0"/>
      <w:marTop w:val="0"/>
      <w:marBottom w:val="0"/>
      <w:divBdr>
        <w:top w:val="none" w:sz="0" w:space="0" w:color="auto"/>
        <w:left w:val="none" w:sz="0" w:space="0" w:color="auto"/>
        <w:bottom w:val="none" w:sz="0" w:space="0" w:color="auto"/>
        <w:right w:val="none" w:sz="0" w:space="0" w:color="auto"/>
      </w:divBdr>
    </w:div>
    <w:div w:id="162864016">
      <w:bodyDiv w:val="1"/>
      <w:marLeft w:val="0"/>
      <w:marRight w:val="0"/>
      <w:marTop w:val="0"/>
      <w:marBottom w:val="0"/>
      <w:divBdr>
        <w:top w:val="none" w:sz="0" w:space="0" w:color="auto"/>
        <w:left w:val="none" w:sz="0" w:space="0" w:color="auto"/>
        <w:bottom w:val="none" w:sz="0" w:space="0" w:color="auto"/>
        <w:right w:val="none" w:sz="0" w:space="0" w:color="auto"/>
      </w:divBdr>
    </w:div>
    <w:div w:id="165677005">
      <w:bodyDiv w:val="1"/>
      <w:marLeft w:val="0"/>
      <w:marRight w:val="0"/>
      <w:marTop w:val="0"/>
      <w:marBottom w:val="0"/>
      <w:divBdr>
        <w:top w:val="none" w:sz="0" w:space="0" w:color="auto"/>
        <w:left w:val="none" w:sz="0" w:space="0" w:color="auto"/>
        <w:bottom w:val="none" w:sz="0" w:space="0" w:color="auto"/>
        <w:right w:val="none" w:sz="0" w:space="0" w:color="auto"/>
      </w:divBdr>
      <w:divsChild>
        <w:div w:id="333071488">
          <w:marLeft w:val="0"/>
          <w:marRight w:val="0"/>
          <w:marTop w:val="0"/>
          <w:marBottom w:val="0"/>
          <w:divBdr>
            <w:top w:val="none" w:sz="0" w:space="0" w:color="auto"/>
            <w:left w:val="none" w:sz="0" w:space="0" w:color="auto"/>
            <w:bottom w:val="none" w:sz="0" w:space="0" w:color="auto"/>
            <w:right w:val="none" w:sz="0" w:space="0" w:color="auto"/>
          </w:divBdr>
          <w:divsChild>
            <w:div w:id="483937633">
              <w:marLeft w:val="0"/>
              <w:marRight w:val="0"/>
              <w:marTop w:val="0"/>
              <w:marBottom w:val="0"/>
              <w:divBdr>
                <w:top w:val="none" w:sz="0" w:space="0" w:color="auto"/>
                <w:left w:val="none" w:sz="0" w:space="0" w:color="auto"/>
                <w:bottom w:val="none" w:sz="0" w:space="0" w:color="auto"/>
                <w:right w:val="none" w:sz="0" w:space="0" w:color="auto"/>
              </w:divBdr>
              <w:divsChild>
                <w:div w:id="21011825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2036886">
      <w:bodyDiv w:val="1"/>
      <w:marLeft w:val="0"/>
      <w:marRight w:val="0"/>
      <w:marTop w:val="0"/>
      <w:marBottom w:val="0"/>
      <w:divBdr>
        <w:top w:val="none" w:sz="0" w:space="0" w:color="auto"/>
        <w:left w:val="none" w:sz="0" w:space="0" w:color="auto"/>
        <w:bottom w:val="none" w:sz="0" w:space="0" w:color="auto"/>
        <w:right w:val="none" w:sz="0" w:space="0" w:color="auto"/>
      </w:divBdr>
      <w:divsChild>
        <w:div w:id="894462593">
          <w:marLeft w:val="1080"/>
          <w:marRight w:val="0"/>
          <w:marTop w:val="100"/>
          <w:marBottom w:val="0"/>
          <w:divBdr>
            <w:top w:val="none" w:sz="0" w:space="0" w:color="auto"/>
            <w:left w:val="none" w:sz="0" w:space="0" w:color="auto"/>
            <w:bottom w:val="none" w:sz="0" w:space="0" w:color="auto"/>
            <w:right w:val="none" w:sz="0" w:space="0" w:color="auto"/>
          </w:divBdr>
        </w:div>
      </w:divsChild>
    </w:div>
    <w:div w:id="183637711">
      <w:bodyDiv w:val="1"/>
      <w:marLeft w:val="0"/>
      <w:marRight w:val="0"/>
      <w:marTop w:val="0"/>
      <w:marBottom w:val="0"/>
      <w:divBdr>
        <w:top w:val="none" w:sz="0" w:space="0" w:color="auto"/>
        <w:left w:val="none" w:sz="0" w:space="0" w:color="auto"/>
        <w:bottom w:val="none" w:sz="0" w:space="0" w:color="auto"/>
        <w:right w:val="none" w:sz="0" w:space="0" w:color="auto"/>
      </w:divBdr>
    </w:div>
    <w:div w:id="193622283">
      <w:bodyDiv w:val="1"/>
      <w:marLeft w:val="0"/>
      <w:marRight w:val="0"/>
      <w:marTop w:val="0"/>
      <w:marBottom w:val="0"/>
      <w:divBdr>
        <w:top w:val="none" w:sz="0" w:space="0" w:color="auto"/>
        <w:left w:val="none" w:sz="0" w:space="0" w:color="auto"/>
        <w:bottom w:val="none" w:sz="0" w:space="0" w:color="auto"/>
        <w:right w:val="none" w:sz="0" w:space="0" w:color="auto"/>
      </w:divBdr>
    </w:div>
    <w:div w:id="201746400">
      <w:bodyDiv w:val="1"/>
      <w:marLeft w:val="0"/>
      <w:marRight w:val="0"/>
      <w:marTop w:val="0"/>
      <w:marBottom w:val="0"/>
      <w:divBdr>
        <w:top w:val="none" w:sz="0" w:space="0" w:color="auto"/>
        <w:left w:val="none" w:sz="0" w:space="0" w:color="auto"/>
        <w:bottom w:val="none" w:sz="0" w:space="0" w:color="auto"/>
        <w:right w:val="none" w:sz="0" w:space="0" w:color="auto"/>
      </w:divBdr>
    </w:div>
    <w:div w:id="240331706">
      <w:bodyDiv w:val="1"/>
      <w:marLeft w:val="0"/>
      <w:marRight w:val="0"/>
      <w:marTop w:val="0"/>
      <w:marBottom w:val="0"/>
      <w:divBdr>
        <w:top w:val="none" w:sz="0" w:space="0" w:color="auto"/>
        <w:left w:val="none" w:sz="0" w:space="0" w:color="auto"/>
        <w:bottom w:val="none" w:sz="0" w:space="0" w:color="auto"/>
        <w:right w:val="none" w:sz="0" w:space="0" w:color="auto"/>
      </w:divBdr>
    </w:div>
    <w:div w:id="240409110">
      <w:bodyDiv w:val="1"/>
      <w:marLeft w:val="0"/>
      <w:marRight w:val="0"/>
      <w:marTop w:val="0"/>
      <w:marBottom w:val="0"/>
      <w:divBdr>
        <w:top w:val="none" w:sz="0" w:space="0" w:color="auto"/>
        <w:left w:val="none" w:sz="0" w:space="0" w:color="auto"/>
        <w:bottom w:val="none" w:sz="0" w:space="0" w:color="auto"/>
        <w:right w:val="none" w:sz="0" w:space="0" w:color="auto"/>
      </w:divBdr>
    </w:div>
    <w:div w:id="241647871">
      <w:bodyDiv w:val="1"/>
      <w:marLeft w:val="0"/>
      <w:marRight w:val="0"/>
      <w:marTop w:val="0"/>
      <w:marBottom w:val="0"/>
      <w:divBdr>
        <w:top w:val="none" w:sz="0" w:space="0" w:color="auto"/>
        <w:left w:val="none" w:sz="0" w:space="0" w:color="auto"/>
        <w:bottom w:val="none" w:sz="0" w:space="0" w:color="auto"/>
        <w:right w:val="none" w:sz="0" w:space="0" w:color="auto"/>
      </w:divBdr>
    </w:div>
    <w:div w:id="257301196">
      <w:bodyDiv w:val="1"/>
      <w:marLeft w:val="0"/>
      <w:marRight w:val="0"/>
      <w:marTop w:val="0"/>
      <w:marBottom w:val="0"/>
      <w:divBdr>
        <w:top w:val="none" w:sz="0" w:space="0" w:color="auto"/>
        <w:left w:val="none" w:sz="0" w:space="0" w:color="auto"/>
        <w:bottom w:val="none" w:sz="0" w:space="0" w:color="auto"/>
        <w:right w:val="none" w:sz="0" w:space="0" w:color="auto"/>
      </w:divBdr>
    </w:div>
    <w:div w:id="262423742">
      <w:bodyDiv w:val="1"/>
      <w:marLeft w:val="0"/>
      <w:marRight w:val="0"/>
      <w:marTop w:val="0"/>
      <w:marBottom w:val="0"/>
      <w:divBdr>
        <w:top w:val="none" w:sz="0" w:space="0" w:color="auto"/>
        <w:left w:val="none" w:sz="0" w:space="0" w:color="auto"/>
        <w:bottom w:val="none" w:sz="0" w:space="0" w:color="auto"/>
        <w:right w:val="none" w:sz="0" w:space="0" w:color="auto"/>
      </w:divBdr>
    </w:div>
    <w:div w:id="268860002">
      <w:bodyDiv w:val="1"/>
      <w:marLeft w:val="0"/>
      <w:marRight w:val="0"/>
      <w:marTop w:val="0"/>
      <w:marBottom w:val="0"/>
      <w:divBdr>
        <w:top w:val="none" w:sz="0" w:space="0" w:color="auto"/>
        <w:left w:val="none" w:sz="0" w:space="0" w:color="auto"/>
        <w:bottom w:val="none" w:sz="0" w:space="0" w:color="auto"/>
        <w:right w:val="none" w:sz="0" w:space="0" w:color="auto"/>
      </w:divBdr>
    </w:div>
    <w:div w:id="271715304">
      <w:bodyDiv w:val="1"/>
      <w:marLeft w:val="0"/>
      <w:marRight w:val="0"/>
      <w:marTop w:val="0"/>
      <w:marBottom w:val="0"/>
      <w:divBdr>
        <w:top w:val="none" w:sz="0" w:space="0" w:color="auto"/>
        <w:left w:val="none" w:sz="0" w:space="0" w:color="auto"/>
        <w:bottom w:val="none" w:sz="0" w:space="0" w:color="auto"/>
        <w:right w:val="none" w:sz="0" w:space="0" w:color="auto"/>
      </w:divBdr>
    </w:div>
    <w:div w:id="273633879">
      <w:bodyDiv w:val="1"/>
      <w:marLeft w:val="0"/>
      <w:marRight w:val="0"/>
      <w:marTop w:val="0"/>
      <w:marBottom w:val="0"/>
      <w:divBdr>
        <w:top w:val="none" w:sz="0" w:space="0" w:color="auto"/>
        <w:left w:val="none" w:sz="0" w:space="0" w:color="auto"/>
        <w:bottom w:val="none" w:sz="0" w:space="0" w:color="auto"/>
        <w:right w:val="none" w:sz="0" w:space="0" w:color="auto"/>
      </w:divBdr>
    </w:div>
    <w:div w:id="300308118">
      <w:bodyDiv w:val="1"/>
      <w:marLeft w:val="0"/>
      <w:marRight w:val="0"/>
      <w:marTop w:val="0"/>
      <w:marBottom w:val="0"/>
      <w:divBdr>
        <w:top w:val="none" w:sz="0" w:space="0" w:color="auto"/>
        <w:left w:val="none" w:sz="0" w:space="0" w:color="auto"/>
        <w:bottom w:val="none" w:sz="0" w:space="0" w:color="auto"/>
        <w:right w:val="none" w:sz="0" w:space="0" w:color="auto"/>
      </w:divBdr>
    </w:div>
    <w:div w:id="308246107">
      <w:bodyDiv w:val="1"/>
      <w:marLeft w:val="0"/>
      <w:marRight w:val="0"/>
      <w:marTop w:val="0"/>
      <w:marBottom w:val="0"/>
      <w:divBdr>
        <w:top w:val="none" w:sz="0" w:space="0" w:color="auto"/>
        <w:left w:val="none" w:sz="0" w:space="0" w:color="auto"/>
        <w:bottom w:val="none" w:sz="0" w:space="0" w:color="auto"/>
        <w:right w:val="none" w:sz="0" w:space="0" w:color="auto"/>
      </w:divBdr>
    </w:div>
    <w:div w:id="330448508">
      <w:bodyDiv w:val="1"/>
      <w:marLeft w:val="0"/>
      <w:marRight w:val="0"/>
      <w:marTop w:val="0"/>
      <w:marBottom w:val="0"/>
      <w:divBdr>
        <w:top w:val="none" w:sz="0" w:space="0" w:color="auto"/>
        <w:left w:val="none" w:sz="0" w:space="0" w:color="auto"/>
        <w:bottom w:val="none" w:sz="0" w:space="0" w:color="auto"/>
        <w:right w:val="none" w:sz="0" w:space="0" w:color="auto"/>
      </w:divBdr>
    </w:div>
    <w:div w:id="331447360">
      <w:bodyDiv w:val="1"/>
      <w:marLeft w:val="0"/>
      <w:marRight w:val="0"/>
      <w:marTop w:val="0"/>
      <w:marBottom w:val="0"/>
      <w:divBdr>
        <w:top w:val="none" w:sz="0" w:space="0" w:color="auto"/>
        <w:left w:val="none" w:sz="0" w:space="0" w:color="auto"/>
        <w:bottom w:val="none" w:sz="0" w:space="0" w:color="auto"/>
        <w:right w:val="none" w:sz="0" w:space="0" w:color="auto"/>
      </w:divBdr>
    </w:div>
    <w:div w:id="335571334">
      <w:bodyDiv w:val="1"/>
      <w:marLeft w:val="0"/>
      <w:marRight w:val="0"/>
      <w:marTop w:val="0"/>
      <w:marBottom w:val="0"/>
      <w:divBdr>
        <w:top w:val="none" w:sz="0" w:space="0" w:color="auto"/>
        <w:left w:val="none" w:sz="0" w:space="0" w:color="auto"/>
        <w:bottom w:val="none" w:sz="0" w:space="0" w:color="auto"/>
        <w:right w:val="none" w:sz="0" w:space="0" w:color="auto"/>
      </w:divBdr>
    </w:div>
    <w:div w:id="342166727">
      <w:bodyDiv w:val="1"/>
      <w:marLeft w:val="0"/>
      <w:marRight w:val="0"/>
      <w:marTop w:val="0"/>
      <w:marBottom w:val="0"/>
      <w:divBdr>
        <w:top w:val="none" w:sz="0" w:space="0" w:color="auto"/>
        <w:left w:val="none" w:sz="0" w:space="0" w:color="auto"/>
        <w:bottom w:val="none" w:sz="0" w:space="0" w:color="auto"/>
        <w:right w:val="none" w:sz="0" w:space="0" w:color="auto"/>
      </w:divBdr>
    </w:div>
    <w:div w:id="361518940">
      <w:bodyDiv w:val="1"/>
      <w:marLeft w:val="0"/>
      <w:marRight w:val="0"/>
      <w:marTop w:val="0"/>
      <w:marBottom w:val="0"/>
      <w:divBdr>
        <w:top w:val="none" w:sz="0" w:space="0" w:color="auto"/>
        <w:left w:val="none" w:sz="0" w:space="0" w:color="auto"/>
        <w:bottom w:val="none" w:sz="0" w:space="0" w:color="auto"/>
        <w:right w:val="none" w:sz="0" w:space="0" w:color="auto"/>
      </w:divBdr>
    </w:div>
    <w:div w:id="369766197">
      <w:bodyDiv w:val="1"/>
      <w:marLeft w:val="0"/>
      <w:marRight w:val="0"/>
      <w:marTop w:val="0"/>
      <w:marBottom w:val="0"/>
      <w:divBdr>
        <w:top w:val="none" w:sz="0" w:space="0" w:color="auto"/>
        <w:left w:val="none" w:sz="0" w:space="0" w:color="auto"/>
        <w:bottom w:val="none" w:sz="0" w:space="0" w:color="auto"/>
        <w:right w:val="none" w:sz="0" w:space="0" w:color="auto"/>
      </w:divBdr>
    </w:div>
    <w:div w:id="370886117">
      <w:bodyDiv w:val="1"/>
      <w:marLeft w:val="0"/>
      <w:marRight w:val="0"/>
      <w:marTop w:val="0"/>
      <w:marBottom w:val="0"/>
      <w:divBdr>
        <w:top w:val="none" w:sz="0" w:space="0" w:color="auto"/>
        <w:left w:val="none" w:sz="0" w:space="0" w:color="auto"/>
        <w:bottom w:val="none" w:sz="0" w:space="0" w:color="auto"/>
        <w:right w:val="none" w:sz="0" w:space="0" w:color="auto"/>
      </w:divBdr>
    </w:div>
    <w:div w:id="392394433">
      <w:bodyDiv w:val="1"/>
      <w:marLeft w:val="0"/>
      <w:marRight w:val="0"/>
      <w:marTop w:val="0"/>
      <w:marBottom w:val="0"/>
      <w:divBdr>
        <w:top w:val="none" w:sz="0" w:space="0" w:color="auto"/>
        <w:left w:val="none" w:sz="0" w:space="0" w:color="auto"/>
        <w:bottom w:val="none" w:sz="0" w:space="0" w:color="auto"/>
        <w:right w:val="none" w:sz="0" w:space="0" w:color="auto"/>
      </w:divBdr>
    </w:div>
    <w:div w:id="425274488">
      <w:bodyDiv w:val="1"/>
      <w:marLeft w:val="0"/>
      <w:marRight w:val="0"/>
      <w:marTop w:val="0"/>
      <w:marBottom w:val="0"/>
      <w:divBdr>
        <w:top w:val="none" w:sz="0" w:space="0" w:color="auto"/>
        <w:left w:val="none" w:sz="0" w:space="0" w:color="auto"/>
        <w:bottom w:val="none" w:sz="0" w:space="0" w:color="auto"/>
        <w:right w:val="none" w:sz="0" w:space="0" w:color="auto"/>
      </w:divBdr>
    </w:div>
    <w:div w:id="452672370">
      <w:bodyDiv w:val="1"/>
      <w:marLeft w:val="0"/>
      <w:marRight w:val="0"/>
      <w:marTop w:val="0"/>
      <w:marBottom w:val="0"/>
      <w:divBdr>
        <w:top w:val="none" w:sz="0" w:space="0" w:color="auto"/>
        <w:left w:val="none" w:sz="0" w:space="0" w:color="auto"/>
        <w:bottom w:val="none" w:sz="0" w:space="0" w:color="auto"/>
        <w:right w:val="none" w:sz="0" w:space="0" w:color="auto"/>
      </w:divBdr>
    </w:div>
    <w:div w:id="467820067">
      <w:bodyDiv w:val="1"/>
      <w:marLeft w:val="0"/>
      <w:marRight w:val="0"/>
      <w:marTop w:val="0"/>
      <w:marBottom w:val="0"/>
      <w:divBdr>
        <w:top w:val="none" w:sz="0" w:space="0" w:color="auto"/>
        <w:left w:val="none" w:sz="0" w:space="0" w:color="auto"/>
        <w:bottom w:val="none" w:sz="0" w:space="0" w:color="auto"/>
        <w:right w:val="none" w:sz="0" w:space="0" w:color="auto"/>
      </w:divBdr>
    </w:div>
    <w:div w:id="478304936">
      <w:bodyDiv w:val="1"/>
      <w:marLeft w:val="0"/>
      <w:marRight w:val="0"/>
      <w:marTop w:val="0"/>
      <w:marBottom w:val="0"/>
      <w:divBdr>
        <w:top w:val="none" w:sz="0" w:space="0" w:color="auto"/>
        <w:left w:val="none" w:sz="0" w:space="0" w:color="auto"/>
        <w:bottom w:val="none" w:sz="0" w:space="0" w:color="auto"/>
        <w:right w:val="none" w:sz="0" w:space="0" w:color="auto"/>
      </w:divBdr>
    </w:div>
    <w:div w:id="480461438">
      <w:bodyDiv w:val="1"/>
      <w:marLeft w:val="0"/>
      <w:marRight w:val="0"/>
      <w:marTop w:val="0"/>
      <w:marBottom w:val="0"/>
      <w:divBdr>
        <w:top w:val="none" w:sz="0" w:space="0" w:color="auto"/>
        <w:left w:val="none" w:sz="0" w:space="0" w:color="auto"/>
        <w:bottom w:val="none" w:sz="0" w:space="0" w:color="auto"/>
        <w:right w:val="none" w:sz="0" w:space="0" w:color="auto"/>
      </w:divBdr>
    </w:div>
    <w:div w:id="493183590">
      <w:bodyDiv w:val="1"/>
      <w:marLeft w:val="0"/>
      <w:marRight w:val="0"/>
      <w:marTop w:val="0"/>
      <w:marBottom w:val="0"/>
      <w:divBdr>
        <w:top w:val="none" w:sz="0" w:space="0" w:color="auto"/>
        <w:left w:val="none" w:sz="0" w:space="0" w:color="auto"/>
        <w:bottom w:val="none" w:sz="0" w:space="0" w:color="auto"/>
        <w:right w:val="none" w:sz="0" w:space="0" w:color="auto"/>
      </w:divBdr>
    </w:div>
    <w:div w:id="496575219">
      <w:bodyDiv w:val="1"/>
      <w:marLeft w:val="0"/>
      <w:marRight w:val="0"/>
      <w:marTop w:val="0"/>
      <w:marBottom w:val="0"/>
      <w:divBdr>
        <w:top w:val="none" w:sz="0" w:space="0" w:color="auto"/>
        <w:left w:val="none" w:sz="0" w:space="0" w:color="auto"/>
        <w:bottom w:val="none" w:sz="0" w:space="0" w:color="auto"/>
        <w:right w:val="none" w:sz="0" w:space="0" w:color="auto"/>
      </w:divBdr>
    </w:div>
    <w:div w:id="498812835">
      <w:bodyDiv w:val="1"/>
      <w:marLeft w:val="0"/>
      <w:marRight w:val="0"/>
      <w:marTop w:val="0"/>
      <w:marBottom w:val="0"/>
      <w:divBdr>
        <w:top w:val="none" w:sz="0" w:space="0" w:color="auto"/>
        <w:left w:val="none" w:sz="0" w:space="0" w:color="auto"/>
        <w:bottom w:val="none" w:sz="0" w:space="0" w:color="auto"/>
        <w:right w:val="none" w:sz="0" w:space="0" w:color="auto"/>
      </w:divBdr>
    </w:div>
    <w:div w:id="538320263">
      <w:bodyDiv w:val="1"/>
      <w:marLeft w:val="0"/>
      <w:marRight w:val="0"/>
      <w:marTop w:val="0"/>
      <w:marBottom w:val="0"/>
      <w:divBdr>
        <w:top w:val="none" w:sz="0" w:space="0" w:color="auto"/>
        <w:left w:val="none" w:sz="0" w:space="0" w:color="auto"/>
        <w:bottom w:val="none" w:sz="0" w:space="0" w:color="auto"/>
        <w:right w:val="none" w:sz="0" w:space="0" w:color="auto"/>
      </w:divBdr>
    </w:div>
    <w:div w:id="544416772">
      <w:bodyDiv w:val="1"/>
      <w:marLeft w:val="0"/>
      <w:marRight w:val="0"/>
      <w:marTop w:val="0"/>
      <w:marBottom w:val="0"/>
      <w:divBdr>
        <w:top w:val="none" w:sz="0" w:space="0" w:color="auto"/>
        <w:left w:val="none" w:sz="0" w:space="0" w:color="auto"/>
        <w:bottom w:val="none" w:sz="0" w:space="0" w:color="auto"/>
        <w:right w:val="none" w:sz="0" w:space="0" w:color="auto"/>
      </w:divBdr>
      <w:divsChild>
        <w:div w:id="1140459022">
          <w:marLeft w:val="0"/>
          <w:marRight w:val="0"/>
          <w:marTop w:val="0"/>
          <w:marBottom w:val="0"/>
          <w:divBdr>
            <w:top w:val="single" w:sz="2" w:space="0" w:color="auto"/>
            <w:left w:val="single" w:sz="2" w:space="0" w:color="auto"/>
            <w:bottom w:val="single" w:sz="2" w:space="0" w:color="auto"/>
            <w:right w:val="single" w:sz="2" w:space="0" w:color="auto"/>
          </w:divBdr>
          <w:divsChild>
            <w:div w:id="143668313">
              <w:marLeft w:val="0"/>
              <w:marRight w:val="0"/>
              <w:marTop w:val="0"/>
              <w:marBottom w:val="0"/>
              <w:divBdr>
                <w:top w:val="single" w:sz="2" w:space="0" w:color="auto"/>
                <w:left w:val="single" w:sz="2" w:space="0" w:color="auto"/>
                <w:bottom w:val="single" w:sz="2" w:space="0" w:color="auto"/>
                <w:right w:val="single" w:sz="2" w:space="0" w:color="auto"/>
              </w:divBdr>
              <w:divsChild>
                <w:div w:id="1502892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6862361">
      <w:bodyDiv w:val="1"/>
      <w:marLeft w:val="0"/>
      <w:marRight w:val="0"/>
      <w:marTop w:val="0"/>
      <w:marBottom w:val="0"/>
      <w:divBdr>
        <w:top w:val="none" w:sz="0" w:space="0" w:color="auto"/>
        <w:left w:val="none" w:sz="0" w:space="0" w:color="auto"/>
        <w:bottom w:val="none" w:sz="0" w:space="0" w:color="auto"/>
        <w:right w:val="none" w:sz="0" w:space="0" w:color="auto"/>
      </w:divBdr>
    </w:div>
    <w:div w:id="561210688">
      <w:bodyDiv w:val="1"/>
      <w:marLeft w:val="0"/>
      <w:marRight w:val="0"/>
      <w:marTop w:val="0"/>
      <w:marBottom w:val="0"/>
      <w:divBdr>
        <w:top w:val="none" w:sz="0" w:space="0" w:color="auto"/>
        <w:left w:val="none" w:sz="0" w:space="0" w:color="auto"/>
        <w:bottom w:val="none" w:sz="0" w:space="0" w:color="auto"/>
        <w:right w:val="none" w:sz="0" w:space="0" w:color="auto"/>
      </w:divBdr>
    </w:div>
    <w:div w:id="563681436">
      <w:bodyDiv w:val="1"/>
      <w:marLeft w:val="0"/>
      <w:marRight w:val="0"/>
      <w:marTop w:val="0"/>
      <w:marBottom w:val="0"/>
      <w:divBdr>
        <w:top w:val="none" w:sz="0" w:space="0" w:color="auto"/>
        <w:left w:val="none" w:sz="0" w:space="0" w:color="auto"/>
        <w:bottom w:val="none" w:sz="0" w:space="0" w:color="auto"/>
        <w:right w:val="none" w:sz="0" w:space="0" w:color="auto"/>
      </w:divBdr>
    </w:div>
    <w:div w:id="568081951">
      <w:bodyDiv w:val="1"/>
      <w:marLeft w:val="0"/>
      <w:marRight w:val="0"/>
      <w:marTop w:val="0"/>
      <w:marBottom w:val="0"/>
      <w:divBdr>
        <w:top w:val="none" w:sz="0" w:space="0" w:color="auto"/>
        <w:left w:val="none" w:sz="0" w:space="0" w:color="auto"/>
        <w:bottom w:val="none" w:sz="0" w:space="0" w:color="auto"/>
        <w:right w:val="none" w:sz="0" w:space="0" w:color="auto"/>
      </w:divBdr>
    </w:div>
    <w:div w:id="568342584">
      <w:bodyDiv w:val="1"/>
      <w:marLeft w:val="0"/>
      <w:marRight w:val="0"/>
      <w:marTop w:val="0"/>
      <w:marBottom w:val="0"/>
      <w:divBdr>
        <w:top w:val="none" w:sz="0" w:space="0" w:color="auto"/>
        <w:left w:val="none" w:sz="0" w:space="0" w:color="auto"/>
        <w:bottom w:val="none" w:sz="0" w:space="0" w:color="auto"/>
        <w:right w:val="none" w:sz="0" w:space="0" w:color="auto"/>
      </w:divBdr>
    </w:div>
    <w:div w:id="573666106">
      <w:bodyDiv w:val="1"/>
      <w:marLeft w:val="0"/>
      <w:marRight w:val="0"/>
      <w:marTop w:val="0"/>
      <w:marBottom w:val="0"/>
      <w:divBdr>
        <w:top w:val="none" w:sz="0" w:space="0" w:color="auto"/>
        <w:left w:val="none" w:sz="0" w:space="0" w:color="auto"/>
        <w:bottom w:val="none" w:sz="0" w:space="0" w:color="auto"/>
        <w:right w:val="none" w:sz="0" w:space="0" w:color="auto"/>
      </w:divBdr>
    </w:div>
    <w:div w:id="591545097">
      <w:bodyDiv w:val="1"/>
      <w:marLeft w:val="0"/>
      <w:marRight w:val="0"/>
      <w:marTop w:val="0"/>
      <w:marBottom w:val="0"/>
      <w:divBdr>
        <w:top w:val="none" w:sz="0" w:space="0" w:color="auto"/>
        <w:left w:val="none" w:sz="0" w:space="0" w:color="auto"/>
        <w:bottom w:val="none" w:sz="0" w:space="0" w:color="auto"/>
        <w:right w:val="none" w:sz="0" w:space="0" w:color="auto"/>
      </w:divBdr>
    </w:div>
    <w:div w:id="599266171">
      <w:bodyDiv w:val="1"/>
      <w:marLeft w:val="0"/>
      <w:marRight w:val="0"/>
      <w:marTop w:val="0"/>
      <w:marBottom w:val="0"/>
      <w:divBdr>
        <w:top w:val="none" w:sz="0" w:space="0" w:color="auto"/>
        <w:left w:val="none" w:sz="0" w:space="0" w:color="auto"/>
        <w:bottom w:val="none" w:sz="0" w:space="0" w:color="auto"/>
        <w:right w:val="none" w:sz="0" w:space="0" w:color="auto"/>
      </w:divBdr>
      <w:divsChild>
        <w:div w:id="2086609169">
          <w:marLeft w:val="0"/>
          <w:marRight w:val="0"/>
          <w:marTop w:val="0"/>
          <w:marBottom w:val="0"/>
          <w:divBdr>
            <w:top w:val="none" w:sz="0" w:space="0" w:color="auto"/>
            <w:left w:val="none" w:sz="0" w:space="0" w:color="auto"/>
            <w:bottom w:val="none" w:sz="0" w:space="0" w:color="auto"/>
            <w:right w:val="none" w:sz="0" w:space="0" w:color="auto"/>
          </w:divBdr>
          <w:divsChild>
            <w:div w:id="1297637289">
              <w:marLeft w:val="0"/>
              <w:marRight w:val="0"/>
              <w:marTop w:val="0"/>
              <w:marBottom w:val="0"/>
              <w:divBdr>
                <w:top w:val="none" w:sz="0" w:space="0" w:color="auto"/>
                <w:left w:val="none" w:sz="0" w:space="0" w:color="auto"/>
                <w:bottom w:val="none" w:sz="0" w:space="0" w:color="auto"/>
                <w:right w:val="none" w:sz="0" w:space="0" w:color="auto"/>
              </w:divBdr>
              <w:divsChild>
                <w:div w:id="18435457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18143126">
      <w:bodyDiv w:val="1"/>
      <w:marLeft w:val="0"/>
      <w:marRight w:val="0"/>
      <w:marTop w:val="0"/>
      <w:marBottom w:val="0"/>
      <w:divBdr>
        <w:top w:val="none" w:sz="0" w:space="0" w:color="auto"/>
        <w:left w:val="none" w:sz="0" w:space="0" w:color="auto"/>
        <w:bottom w:val="none" w:sz="0" w:space="0" w:color="auto"/>
        <w:right w:val="none" w:sz="0" w:space="0" w:color="auto"/>
      </w:divBdr>
    </w:div>
    <w:div w:id="621497323">
      <w:bodyDiv w:val="1"/>
      <w:marLeft w:val="0"/>
      <w:marRight w:val="0"/>
      <w:marTop w:val="0"/>
      <w:marBottom w:val="0"/>
      <w:divBdr>
        <w:top w:val="none" w:sz="0" w:space="0" w:color="auto"/>
        <w:left w:val="none" w:sz="0" w:space="0" w:color="auto"/>
        <w:bottom w:val="none" w:sz="0" w:space="0" w:color="auto"/>
        <w:right w:val="none" w:sz="0" w:space="0" w:color="auto"/>
      </w:divBdr>
    </w:div>
    <w:div w:id="632713121">
      <w:bodyDiv w:val="1"/>
      <w:marLeft w:val="0"/>
      <w:marRight w:val="0"/>
      <w:marTop w:val="0"/>
      <w:marBottom w:val="0"/>
      <w:divBdr>
        <w:top w:val="none" w:sz="0" w:space="0" w:color="auto"/>
        <w:left w:val="none" w:sz="0" w:space="0" w:color="auto"/>
        <w:bottom w:val="none" w:sz="0" w:space="0" w:color="auto"/>
        <w:right w:val="none" w:sz="0" w:space="0" w:color="auto"/>
      </w:divBdr>
    </w:div>
    <w:div w:id="670453953">
      <w:bodyDiv w:val="1"/>
      <w:marLeft w:val="0"/>
      <w:marRight w:val="0"/>
      <w:marTop w:val="0"/>
      <w:marBottom w:val="0"/>
      <w:divBdr>
        <w:top w:val="none" w:sz="0" w:space="0" w:color="auto"/>
        <w:left w:val="none" w:sz="0" w:space="0" w:color="auto"/>
        <w:bottom w:val="none" w:sz="0" w:space="0" w:color="auto"/>
        <w:right w:val="none" w:sz="0" w:space="0" w:color="auto"/>
      </w:divBdr>
    </w:div>
    <w:div w:id="684212642">
      <w:bodyDiv w:val="1"/>
      <w:marLeft w:val="0"/>
      <w:marRight w:val="0"/>
      <w:marTop w:val="0"/>
      <w:marBottom w:val="0"/>
      <w:divBdr>
        <w:top w:val="none" w:sz="0" w:space="0" w:color="auto"/>
        <w:left w:val="none" w:sz="0" w:space="0" w:color="auto"/>
        <w:bottom w:val="none" w:sz="0" w:space="0" w:color="auto"/>
        <w:right w:val="none" w:sz="0" w:space="0" w:color="auto"/>
      </w:divBdr>
    </w:div>
    <w:div w:id="689836924">
      <w:bodyDiv w:val="1"/>
      <w:marLeft w:val="0"/>
      <w:marRight w:val="0"/>
      <w:marTop w:val="0"/>
      <w:marBottom w:val="0"/>
      <w:divBdr>
        <w:top w:val="none" w:sz="0" w:space="0" w:color="auto"/>
        <w:left w:val="none" w:sz="0" w:space="0" w:color="auto"/>
        <w:bottom w:val="none" w:sz="0" w:space="0" w:color="auto"/>
        <w:right w:val="none" w:sz="0" w:space="0" w:color="auto"/>
      </w:divBdr>
    </w:div>
    <w:div w:id="695496866">
      <w:bodyDiv w:val="1"/>
      <w:marLeft w:val="0"/>
      <w:marRight w:val="0"/>
      <w:marTop w:val="0"/>
      <w:marBottom w:val="0"/>
      <w:divBdr>
        <w:top w:val="none" w:sz="0" w:space="0" w:color="auto"/>
        <w:left w:val="none" w:sz="0" w:space="0" w:color="auto"/>
        <w:bottom w:val="none" w:sz="0" w:space="0" w:color="auto"/>
        <w:right w:val="none" w:sz="0" w:space="0" w:color="auto"/>
      </w:divBdr>
    </w:div>
    <w:div w:id="696394361">
      <w:bodyDiv w:val="1"/>
      <w:marLeft w:val="0"/>
      <w:marRight w:val="0"/>
      <w:marTop w:val="0"/>
      <w:marBottom w:val="0"/>
      <w:divBdr>
        <w:top w:val="none" w:sz="0" w:space="0" w:color="auto"/>
        <w:left w:val="none" w:sz="0" w:space="0" w:color="auto"/>
        <w:bottom w:val="none" w:sz="0" w:space="0" w:color="auto"/>
        <w:right w:val="none" w:sz="0" w:space="0" w:color="auto"/>
      </w:divBdr>
    </w:div>
    <w:div w:id="699087794">
      <w:bodyDiv w:val="1"/>
      <w:marLeft w:val="0"/>
      <w:marRight w:val="0"/>
      <w:marTop w:val="0"/>
      <w:marBottom w:val="0"/>
      <w:divBdr>
        <w:top w:val="none" w:sz="0" w:space="0" w:color="auto"/>
        <w:left w:val="none" w:sz="0" w:space="0" w:color="auto"/>
        <w:bottom w:val="none" w:sz="0" w:space="0" w:color="auto"/>
        <w:right w:val="none" w:sz="0" w:space="0" w:color="auto"/>
      </w:divBdr>
    </w:div>
    <w:div w:id="701905801">
      <w:bodyDiv w:val="1"/>
      <w:marLeft w:val="0"/>
      <w:marRight w:val="0"/>
      <w:marTop w:val="0"/>
      <w:marBottom w:val="0"/>
      <w:divBdr>
        <w:top w:val="none" w:sz="0" w:space="0" w:color="auto"/>
        <w:left w:val="none" w:sz="0" w:space="0" w:color="auto"/>
        <w:bottom w:val="none" w:sz="0" w:space="0" w:color="auto"/>
        <w:right w:val="none" w:sz="0" w:space="0" w:color="auto"/>
      </w:divBdr>
    </w:div>
    <w:div w:id="705568487">
      <w:bodyDiv w:val="1"/>
      <w:marLeft w:val="0"/>
      <w:marRight w:val="0"/>
      <w:marTop w:val="0"/>
      <w:marBottom w:val="0"/>
      <w:divBdr>
        <w:top w:val="none" w:sz="0" w:space="0" w:color="auto"/>
        <w:left w:val="none" w:sz="0" w:space="0" w:color="auto"/>
        <w:bottom w:val="none" w:sz="0" w:space="0" w:color="auto"/>
        <w:right w:val="none" w:sz="0" w:space="0" w:color="auto"/>
      </w:divBdr>
    </w:div>
    <w:div w:id="718941323">
      <w:bodyDiv w:val="1"/>
      <w:marLeft w:val="0"/>
      <w:marRight w:val="0"/>
      <w:marTop w:val="0"/>
      <w:marBottom w:val="0"/>
      <w:divBdr>
        <w:top w:val="none" w:sz="0" w:space="0" w:color="auto"/>
        <w:left w:val="none" w:sz="0" w:space="0" w:color="auto"/>
        <w:bottom w:val="none" w:sz="0" w:space="0" w:color="auto"/>
        <w:right w:val="none" w:sz="0" w:space="0" w:color="auto"/>
      </w:divBdr>
    </w:div>
    <w:div w:id="721708389">
      <w:bodyDiv w:val="1"/>
      <w:marLeft w:val="0"/>
      <w:marRight w:val="0"/>
      <w:marTop w:val="0"/>
      <w:marBottom w:val="0"/>
      <w:divBdr>
        <w:top w:val="none" w:sz="0" w:space="0" w:color="auto"/>
        <w:left w:val="none" w:sz="0" w:space="0" w:color="auto"/>
        <w:bottom w:val="none" w:sz="0" w:space="0" w:color="auto"/>
        <w:right w:val="none" w:sz="0" w:space="0" w:color="auto"/>
      </w:divBdr>
    </w:div>
    <w:div w:id="724329529">
      <w:bodyDiv w:val="1"/>
      <w:marLeft w:val="0"/>
      <w:marRight w:val="0"/>
      <w:marTop w:val="0"/>
      <w:marBottom w:val="0"/>
      <w:divBdr>
        <w:top w:val="none" w:sz="0" w:space="0" w:color="auto"/>
        <w:left w:val="none" w:sz="0" w:space="0" w:color="auto"/>
        <w:bottom w:val="none" w:sz="0" w:space="0" w:color="auto"/>
        <w:right w:val="none" w:sz="0" w:space="0" w:color="auto"/>
      </w:divBdr>
    </w:div>
    <w:div w:id="735394601">
      <w:bodyDiv w:val="1"/>
      <w:marLeft w:val="0"/>
      <w:marRight w:val="0"/>
      <w:marTop w:val="0"/>
      <w:marBottom w:val="0"/>
      <w:divBdr>
        <w:top w:val="none" w:sz="0" w:space="0" w:color="auto"/>
        <w:left w:val="none" w:sz="0" w:space="0" w:color="auto"/>
        <w:bottom w:val="none" w:sz="0" w:space="0" w:color="auto"/>
        <w:right w:val="none" w:sz="0" w:space="0" w:color="auto"/>
      </w:divBdr>
    </w:div>
    <w:div w:id="737480260">
      <w:bodyDiv w:val="1"/>
      <w:marLeft w:val="0"/>
      <w:marRight w:val="0"/>
      <w:marTop w:val="0"/>
      <w:marBottom w:val="0"/>
      <w:divBdr>
        <w:top w:val="none" w:sz="0" w:space="0" w:color="auto"/>
        <w:left w:val="none" w:sz="0" w:space="0" w:color="auto"/>
        <w:bottom w:val="none" w:sz="0" w:space="0" w:color="auto"/>
        <w:right w:val="none" w:sz="0" w:space="0" w:color="auto"/>
      </w:divBdr>
    </w:div>
    <w:div w:id="744718085">
      <w:bodyDiv w:val="1"/>
      <w:marLeft w:val="0"/>
      <w:marRight w:val="0"/>
      <w:marTop w:val="0"/>
      <w:marBottom w:val="0"/>
      <w:divBdr>
        <w:top w:val="none" w:sz="0" w:space="0" w:color="auto"/>
        <w:left w:val="none" w:sz="0" w:space="0" w:color="auto"/>
        <w:bottom w:val="none" w:sz="0" w:space="0" w:color="auto"/>
        <w:right w:val="none" w:sz="0" w:space="0" w:color="auto"/>
      </w:divBdr>
    </w:div>
    <w:div w:id="744759704">
      <w:bodyDiv w:val="1"/>
      <w:marLeft w:val="0"/>
      <w:marRight w:val="0"/>
      <w:marTop w:val="0"/>
      <w:marBottom w:val="0"/>
      <w:divBdr>
        <w:top w:val="none" w:sz="0" w:space="0" w:color="auto"/>
        <w:left w:val="none" w:sz="0" w:space="0" w:color="auto"/>
        <w:bottom w:val="none" w:sz="0" w:space="0" w:color="auto"/>
        <w:right w:val="none" w:sz="0" w:space="0" w:color="auto"/>
      </w:divBdr>
      <w:divsChild>
        <w:div w:id="1689410838">
          <w:marLeft w:val="0"/>
          <w:marRight w:val="0"/>
          <w:marTop w:val="0"/>
          <w:marBottom w:val="0"/>
          <w:divBdr>
            <w:top w:val="none" w:sz="0" w:space="0" w:color="auto"/>
            <w:left w:val="none" w:sz="0" w:space="0" w:color="auto"/>
            <w:bottom w:val="none" w:sz="0" w:space="0" w:color="auto"/>
            <w:right w:val="none" w:sz="0" w:space="0" w:color="auto"/>
          </w:divBdr>
        </w:div>
      </w:divsChild>
    </w:div>
    <w:div w:id="748618758">
      <w:bodyDiv w:val="1"/>
      <w:marLeft w:val="0"/>
      <w:marRight w:val="0"/>
      <w:marTop w:val="0"/>
      <w:marBottom w:val="0"/>
      <w:divBdr>
        <w:top w:val="none" w:sz="0" w:space="0" w:color="auto"/>
        <w:left w:val="none" w:sz="0" w:space="0" w:color="auto"/>
        <w:bottom w:val="none" w:sz="0" w:space="0" w:color="auto"/>
        <w:right w:val="none" w:sz="0" w:space="0" w:color="auto"/>
      </w:divBdr>
    </w:div>
    <w:div w:id="762605418">
      <w:bodyDiv w:val="1"/>
      <w:marLeft w:val="0"/>
      <w:marRight w:val="0"/>
      <w:marTop w:val="0"/>
      <w:marBottom w:val="0"/>
      <w:divBdr>
        <w:top w:val="none" w:sz="0" w:space="0" w:color="auto"/>
        <w:left w:val="none" w:sz="0" w:space="0" w:color="auto"/>
        <w:bottom w:val="none" w:sz="0" w:space="0" w:color="auto"/>
        <w:right w:val="none" w:sz="0" w:space="0" w:color="auto"/>
      </w:divBdr>
    </w:div>
    <w:div w:id="770324143">
      <w:bodyDiv w:val="1"/>
      <w:marLeft w:val="0"/>
      <w:marRight w:val="0"/>
      <w:marTop w:val="0"/>
      <w:marBottom w:val="0"/>
      <w:divBdr>
        <w:top w:val="none" w:sz="0" w:space="0" w:color="auto"/>
        <w:left w:val="none" w:sz="0" w:space="0" w:color="auto"/>
        <w:bottom w:val="none" w:sz="0" w:space="0" w:color="auto"/>
        <w:right w:val="none" w:sz="0" w:space="0" w:color="auto"/>
      </w:divBdr>
    </w:div>
    <w:div w:id="772625447">
      <w:bodyDiv w:val="1"/>
      <w:marLeft w:val="0"/>
      <w:marRight w:val="0"/>
      <w:marTop w:val="0"/>
      <w:marBottom w:val="0"/>
      <w:divBdr>
        <w:top w:val="none" w:sz="0" w:space="0" w:color="auto"/>
        <w:left w:val="none" w:sz="0" w:space="0" w:color="auto"/>
        <w:bottom w:val="none" w:sz="0" w:space="0" w:color="auto"/>
        <w:right w:val="none" w:sz="0" w:space="0" w:color="auto"/>
      </w:divBdr>
    </w:div>
    <w:div w:id="788401309">
      <w:bodyDiv w:val="1"/>
      <w:marLeft w:val="0"/>
      <w:marRight w:val="0"/>
      <w:marTop w:val="0"/>
      <w:marBottom w:val="0"/>
      <w:divBdr>
        <w:top w:val="none" w:sz="0" w:space="0" w:color="auto"/>
        <w:left w:val="none" w:sz="0" w:space="0" w:color="auto"/>
        <w:bottom w:val="none" w:sz="0" w:space="0" w:color="auto"/>
        <w:right w:val="none" w:sz="0" w:space="0" w:color="auto"/>
      </w:divBdr>
    </w:div>
    <w:div w:id="795804404">
      <w:bodyDiv w:val="1"/>
      <w:marLeft w:val="0"/>
      <w:marRight w:val="0"/>
      <w:marTop w:val="0"/>
      <w:marBottom w:val="0"/>
      <w:divBdr>
        <w:top w:val="none" w:sz="0" w:space="0" w:color="auto"/>
        <w:left w:val="none" w:sz="0" w:space="0" w:color="auto"/>
        <w:bottom w:val="none" w:sz="0" w:space="0" w:color="auto"/>
        <w:right w:val="none" w:sz="0" w:space="0" w:color="auto"/>
      </w:divBdr>
    </w:div>
    <w:div w:id="808211386">
      <w:bodyDiv w:val="1"/>
      <w:marLeft w:val="0"/>
      <w:marRight w:val="0"/>
      <w:marTop w:val="0"/>
      <w:marBottom w:val="0"/>
      <w:divBdr>
        <w:top w:val="none" w:sz="0" w:space="0" w:color="auto"/>
        <w:left w:val="none" w:sz="0" w:space="0" w:color="auto"/>
        <w:bottom w:val="none" w:sz="0" w:space="0" w:color="auto"/>
        <w:right w:val="none" w:sz="0" w:space="0" w:color="auto"/>
      </w:divBdr>
    </w:div>
    <w:div w:id="814949144">
      <w:bodyDiv w:val="1"/>
      <w:marLeft w:val="0"/>
      <w:marRight w:val="0"/>
      <w:marTop w:val="0"/>
      <w:marBottom w:val="0"/>
      <w:divBdr>
        <w:top w:val="none" w:sz="0" w:space="0" w:color="auto"/>
        <w:left w:val="none" w:sz="0" w:space="0" w:color="auto"/>
        <w:bottom w:val="none" w:sz="0" w:space="0" w:color="auto"/>
        <w:right w:val="none" w:sz="0" w:space="0" w:color="auto"/>
      </w:divBdr>
    </w:div>
    <w:div w:id="823159643">
      <w:bodyDiv w:val="1"/>
      <w:marLeft w:val="0"/>
      <w:marRight w:val="0"/>
      <w:marTop w:val="0"/>
      <w:marBottom w:val="0"/>
      <w:divBdr>
        <w:top w:val="none" w:sz="0" w:space="0" w:color="auto"/>
        <w:left w:val="none" w:sz="0" w:space="0" w:color="auto"/>
        <w:bottom w:val="none" w:sz="0" w:space="0" w:color="auto"/>
        <w:right w:val="none" w:sz="0" w:space="0" w:color="auto"/>
      </w:divBdr>
      <w:divsChild>
        <w:div w:id="1231189355">
          <w:marLeft w:val="0"/>
          <w:marRight w:val="0"/>
          <w:marTop w:val="0"/>
          <w:marBottom w:val="0"/>
          <w:divBdr>
            <w:top w:val="single" w:sz="2" w:space="0" w:color="auto"/>
            <w:left w:val="single" w:sz="2" w:space="0" w:color="auto"/>
            <w:bottom w:val="single" w:sz="2" w:space="0" w:color="auto"/>
            <w:right w:val="single" w:sz="2" w:space="0" w:color="auto"/>
          </w:divBdr>
          <w:divsChild>
            <w:div w:id="1727605014">
              <w:marLeft w:val="0"/>
              <w:marRight w:val="0"/>
              <w:marTop w:val="0"/>
              <w:marBottom w:val="0"/>
              <w:divBdr>
                <w:top w:val="single" w:sz="2" w:space="0" w:color="auto"/>
                <w:left w:val="single" w:sz="2" w:space="0" w:color="auto"/>
                <w:bottom w:val="single" w:sz="2" w:space="0" w:color="auto"/>
                <w:right w:val="single" w:sz="2" w:space="0" w:color="auto"/>
              </w:divBdr>
              <w:divsChild>
                <w:div w:id="706610429">
                  <w:marLeft w:val="0"/>
                  <w:marRight w:val="0"/>
                  <w:marTop w:val="0"/>
                  <w:marBottom w:val="0"/>
                  <w:divBdr>
                    <w:top w:val="single" w:sz="2" w:space="0" w:color="auto"/>
                    <w:left w:val="single" w:sz="2" w:space="0" w:color="auto"/>
                    <w:bottom w:val="single" w:sz="2" w:space="0" w:color="auto"/>
                    <w:right w:val="single" w:sz="2" w:space="0" w:color="auto"/>
                  </w:divBdr>
                  <w:divsChild>
                    <w:div w:id="860898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4989052">
          <w:marLeft w:val="0"/>
          <w:marRight w:val="0"/>
          <w:marTop w:val="0"/>
          <w:marBottom w:val="0"/>
          <w:divBdr>
            <w:top w:val="single" w:sz="2" w:space="0" w:color="auto"/>
            <w:left w:val="single" w:sz="2" w:space="0" w:color="auto"/>
            <w:bottom w:val="single" w:sz="2" w:space="0" w:color="auto"/>
            <w:right w:val="single" w:sz="2" w:space="0" w:color="auto"/>
          </w:divBdr>
          <w:divsChild>
            <w:div w:id="1111511215">
              <w:marLeft w:val="0"/>
              <w:marRight w:val="0"/>
              <w:marTop w:val="0"/>
              <w:marBottom w:val="0"/>
              <w:divBdr>
                <w:top w:val="single" w:sz="2" w:space="0" w:color="auto"/>
                <w:left w:val="single" w:sz="2" w:space="0" w:color="auto"/>
                <w:bottom w:val="single" w:sz="2" w:space="0" w:color="auto"/>
                <w:right w:val="single" w:sz="2" w:space="0" w:color="auto"/>
              </w:divBdr>
              <w:divsChild>
                <w:div w:id="733312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3646037">
      <w:bodyDiv w:val="1"/>
      <w:marLeft w:val="0"/>
      <w:marRight w:val="0"/>
      <w:marTop w:val="0"/>
      <w:marBottom w:val="0"/>
      <w:divBdr>
        <w:top w:val="none" w:sz="0" w:space="0" w:color="auto"/>
        <w:left w:val="none" w:sz="0" w:space="0" w:color="auto"/>
        <w:bottom w:val="none" w:sz="0" w:space="0" w:color="auto"/>
        <w:right w:val="none" w:sz="0" w:space="0" w:color="auto"/>
      </w:divBdr>
      <w:divsChild>
        <w:div w:id="1957449134">
          <w:marLeft w:val="0"/>
          <w:marRight w:val="0"/>
          <w:marTop w:val="0"/>
          <w:marBottom w:val="0"/>
          <w:divBdr>
            <w:top w:val="none" w:sz="0" w:space="0" w:color="auto"/>
            <w:left w:val="none" w:sz="0" w:space="0" w:color="auto"/>
            <w:bottom w:val="none" w:sz="0" w:space="0" w:color="auto"/>
            <w:right w:val="none" w:sz="0" w:space="0" w:color="auto"/>
          </w:divBdr>
        </w:div>
      </w:divsChild>
    </w:div>
    <w:div w:id="843519734">
      <w:bodyDiv w:val="1"/>
      <w:marLeft w:val="0"/>
      <w:marRight w:val="0"/>
      <w:marTop w:val="0"/>
      <w:marBottom w:val="0"/>
      <w:divBdr>
        <w:top w:val="none" w:sz="0" w:space="0" w:color="auto"/>
        <w:left w:val="none" w:sz="0" w:space="0" w:color="auto"/>
        <w:bottom w:val="none" w:sz="0" w:space="0" w:color="auto"/>
        <w:right w:val="none" w:sz="0" w:space="0" w:color="auto"/>
      </w:divBdr>
    </w:div>
    <w:div w:id="853686564">
      <w:bodyDiv w:val="1"/>
      <w:marLeft w:val="0"/>
      <w:marRight w:val="0"/>
      <w:marTop w:val="0"/>
      <w:marBottom w:val="0"/>
      <w:divBdr>
        <w:top w:val="none" w:sz="0" w:space="0" w:color="auto"/>
        <w:left w:val="none" w:sz="0" w:space="0" w:color="auto"/>
        <w:bottom w:val="none" w:sz="0" w:space="0" w:color="auto"/>
        <w:right w:val="none" w:sz="0" w:space="0" w:color="auto"/>
      </w:divBdr>
    </w:div>
    <w:div w:id="855848727">
      <w:bodyDiv w:val="1"/>
      <w:marLeft w:val="0"/>
      <w:marRight w:val="0"/>
      <w:marTop w:val="0"/>
      <w:marBottom w:val="0"/>
      <w:divBdr>
        <w:top w:val="none" w:sz="0" w:space="0" w:color="auto"/>
        <w:left w:val="none" w:sz="0" w:space="0" w:color="auto"/>
        <w:bottom w:val="none" w:sz="0" w:space="0" w:color="auto"/>
        <w:right w:val="none" w:sz="0" w:space="0" w:color="auto"/>
      </w:divBdr>
    </w:div>
    <w:div w:id="877274781">
      <w:bodyDiv w:val="1"/>
      <w:marLeft w:val="0"/>
      <w:marRight w:val="0"/>
      <w:marTop w:val="0"/>
      <w:marBottom w:val="0"/>
      <w:divBdr>
        <w:top w:val="none" w:sz="0" w:space="0" w:color="auto"/>
        <w:left w:val="none" w:sz="0" w:space="0" w:color="auto"/>
        <w:bottom w:val="none" w:sz="0" w:space="0" w:color="auto"/>
        <w:right w:val="none" w:sz="0" w:space="0" w:color="auto"/>
      </w:divBdr>
    </w:div>
    <w:div w:id="881209869">
      <w:bodyDiv w:val="1"/>
      <w:marLeft w:val="0"/>
      <w:marRight w:val="0"/>
      <w:marTop w:val="0"/>
      <w:marBottom w:val="0"/>
      <w:divBdr>
        <w:top w:val="none" w:sz="0" w:space="0" w:color="auto"/>
        <w:left w:val="none" w:sz="0" w:space="0" w:color="auto"/>
        <w:bottom w:val="none" w:sz="0" w:space="0" w:color="auto"/>
        <w:right w:val="none" w:sz="0" w:space="0" w:color="auto"/>
      </w:divBdr>
    </w:div>
    <w:div w:id="884296608">
      <w:bodyDiv w:val="1"/>
      <w:marLeft w:val="0"/>
      <w:marRight w:val="0"/>
      <w:marTop w:val="0"/>
      <w:marBottom w:val="0"/>
      <w:divBdr>
        <w:top w:val="none" w:sz="0" w:space="0" w:color="auto"/>
        <w:left w:val="none" w:sz="0" w:space="0" w:color="auto"/>
        <w:bottom w:val="none" w:sz="0" w:space="0" w:color="auto"/>
        <w:right w:val="none" w:sz="0" w:space="0" w:color="auto"/>
      </w:divBdr>
    </w:div>
    <w:div w:id="891233587">
      <w:bodyDiv w:val="1"/>
      <w:marLeft w:val="0"/>
      <w:marRight w:val="0"/>
      <w:marTop w:val="0"/>
      <w:marBottom w:val="0"/>
      <w:divBdr>
        <w:top w:val="none" w:sz="0" w:space="0" w:color="auto"/>
        <w:left w:val="none" w:sz="0" w:space="0" w:color="auto"/>
        <w:bottom w:val="none" w:sz="0" w:space="0" w:color="auto"/>
        <w:right w:val="none" w:sz="0" w:space="0" w:color="auto"/>
      </w:divBdr>
    </w:div>
    <w:div w:id="898713611">
      <w:bodyDiv w:val="1"/>
      <w:marLeft w:val="0"/>
      <w:marRight w:val="0"/>
      <w:marTop w:val="0"/>
      <w:marBottom w:val="0"/>
      <w:divBdr>
        <w:top w:val="none" w:sz="0" w:space="0" w:color="auto"/>
        <w:left w:val="none" w:sz="0" w:space="0" w:color="auto"/>
        <w:bottom w:val="none" w:sz="0" w:space="0" w:color="auto"/>
        <w:right w:val="none" w:sz="0" w:space="0" w:color="auto"/>
      </w:divBdr>
    </w:div>
    <w:div w:id="901058791">
      <w:bodyDiv w:val="1"/>
      <w:marLeft w:val="0"/>
      <w:marRight w:val="0"/>
      <w:marTop w:val="0"/>
      <w:marBottom w:val="0"/>
      <w:divBdr>
        <w:top w:val="none" w:sz="0" w:space="0" w:color="auto"/>
        <w:left w:val="none" w:sz="0" w:space="0" w:color="auto"/>
        <w:bottom w:val="none" w:sz="0" w:space="0" w:color="auto"/>
        <w:right w:val="none" w:sz="0" w:space="0" w:color="auto"/>
      </w:divBdr>
    </w:div>
    <w:div w:id="914972325">
      <w:bodyDiv w:val="1"/>
      <w:marLeft w:val="0"/>
      <w:marRight w:val="0"/>
      <w:marTop w:val="0"/>
      <w:marBottom w:val="0"/>
      <w:divBdr>
        <w:top w:val="none" w:sz="0" w:space="0" w:color="auto"/>
        <w:left w:val="none" w:sz="0" w:space="0" w:color="auto"/>
        <w:bottom w:val="none" w:sz="0" w:space="0" w:color="auto"/>
        <w:right w:val="none" w:sz="0" w:space="0" w:color="auto"/>
      </w:divBdr>
    </w:div>
    <w:div w:id="919371763">
      <w:bodyDiv w:val="1"/>
      <w:marLeft w:val="0"/>
      <w:marRight w:val="0"/>
      <w:marTop w:val="0"/>
      <w:marBottom w:val="0"/>
      <w:divBdr>
        <w:top w:val="none" w:sz="0" w:space="0" w:color="auto"/>
        <w:left w:val="none" w:sz="0" w:space="0" w:color="auto"/>
        <w:bottom w:val="none" w:sz="0" w:space="0" w:color="auto"/>
        <w:right w:val="none" w:sz="0" w:space="0" w:color="auto"/>
      </w:divBdr>
    </w:div>
    <w:div w:id="920913584">
      <w:bodyDiv w:val="1"/>
      <w:marLeft w:val="0"/>
      <w:marRight w:val="0"/>
      <w:marTop w:val="0"/>
      <w:marBottom w:val="0"/>
      <w:divBdr>
        <w:top w:val="none" w:sz="0" w:space="0" w:color="auto"/>
        <w:left w:val="none" w:sz="0" w:space="0" w:color="auto"/>
        <w:bottom w:val="none" w:sz="0" w:space="0" w:color="auto"/>
        <w:right w:val="none" w:sz="0" w:space="0" w:color="auto"/>
      </w:divBdr>
    </w:div>
    <w:div w:id="929313304">
      <w:bodyDiv w:val="1"/>
      <w:marLeft w:val="0"/>
      <w:marRight w:val="0"/>
      <w:marTop w:val="0"/>
      <w:marBottom w:val="0"/>
      <w:divBdr>
        <w:top w:val="none" w:sz="0" w:space="0" w:color="auto"/>
        <w:left w:val="none" w:sz="0" w:space="0" w:color="auto"/>
        <w:bottom w:val="none" w:sz="0" w:space="0" w:color="auto"/>
        <w:right w:val="none" w:sz="0" w:space="0" w:color="auto"/>
      </w:divBdr>
    </w:div>
    <w:div w:id="934050528">
      <w:bodyDiv w:val="1"/>
      <w:marLeft w:val="0"/>
      <w:marRight w:val="0"/>
      <w:marTop w:val="0"/>
      <w:marBottom w:val="0"/>
      <w:divBdr>
        <w:top w:val="none" w:sz="0" w:space="0" w:color="auto"/>
        <w:left w:val="none" w:sz="0" w:space="0" w:color="auto"/>
        <w:bottom w:val="none" w:sz="0" w:space="0" w:color="auto"/>
        <w:right w:val="none" w:sz="0" w:space="0" w:color="auto"/>
      </w:divBdr>
    </w:div>
    <w:div w:id="937248757">
      <w:bodyDiv w:val="1"/>
      <w:marLeft w:val="0"/>
      <w:marRight w:val="0"/>
      <w:marTop w:val="0"/>
      <w:marBottom w:val="0"/>
      <w:divBdr>
        <w:top w:val="none" w:sz="0" w:space="0" w:color="auto"/>
        <w:left w:val="none" w:sz="0" w:space="0" w:color="auto"/>
        <w:bottom w:val="none" w:sz="0" w:space="0" w:color="auto"/>
        <w:right w:val="none" w:sz="0" w:space="0" w:color="auto"/>
      </w:divBdr>
    </w:div>
    <w:div w:id="952246877">
      <w:bodyDiv w:val="1"/>
      <w:marLeft w:val="0"/>
      <w:marRight w:val="0"/>
      <w:marTop w:val="0"/>
      <w:marBottom w:val="0"/>
      <w:divBdr>
        <w:top w:val="none" w:sz="0" w:space="0" w:color="auto"/>
        <w:left w:val="none" w:sz="0" w:space="0" w:color="auto"/>
        <w:bottom w:val="none" w:sz="0" w:space="0" w:color="auto"/>
        <w:right w:val="none" w:sz="0" w:space="0" w:color="auto"/>
      </w:divBdr>
    </w:div>
    <w:div w:id="966617996">
      <w:bodyDiv w:val="1"/>
      <w:marLeft w:val="0"/>
      <w:marRight w:val="0"/>
      <w:marTop w:val="0"/>
      <w:marBottom w:val="0"/>
      <w:divBdr>
        <w:top w:val="none" w:sz="0" w:space="0" w:color="auto"/>
        <w:left w:val="none" w:sz="0" w:space="0" w:color="auto"/>
        <w:bottom w:val="none" w:sz="0" w:space="0" w:color="auto"/>
        <w:right w:val="none" w:sz="0" w:space="0" w:color="auto"/>
      </w:divBdr>
    </w:div>
    <w:div w:id="971206825">
      <w:bodyDiv w:val="1"/>
      <w:marLeft w:val="0"/>
      <w:marRight w:val="0"/>
      <w:marTop w:val="0"/>
      <w:marBottom w:val="0"/>
      <w:divBdr>
        <w:top w:val="none" w:sz="0" w:space="0" w:color="auto"/>
        <w:left w:val="none" w:sz="0" w:space="0" w:color="auto"/>
        <w:bottom w:val="none" w:sz="0" w:space="0" w:color="auto"/>
        <w:right w:val="none" w:sz="0" w:space="0" w:color="auto"/>
      </w:divBdr>
    </w:div>
    <w:div w:id="1001540501">
      <w:bodyDiv w:val="1"/>
      <w:marLeft w:val="0"/>
      <w:marRight w:val="0"/>
      <w:marTop w:val="0"/>
      <w:marBottom w:val="0"/>
      <w:divBdr>
        <w:top w:val="none" w:sz="0" w:space="0" w:color="auto"/>
        <w:left w:val="none" w:sz="0" w:space="0" w:color="auto"/>
        <w:bottom w:val="none" w:sz="0" w:space="0" w:color="auto"/>
        <w:right w:val="none" w:sz="0" w:space="0" w:color="auto"/>
      </w:divBdr>
    </w:div>
    <w:div w:id="1009023205">
      <w:bodyDiv w:val="1"/>
      <w:marLeft w:val="0"/>
      <w:marRight w:val="0"/>
      <w:marTop w:val="0"/>
      <w:marBottom w:val="0"/>
      <w:divBdr>
        <w:top w:val="none" w:sz="0" w:space="0" w:color="auto"/>
        <w:left w:val="none" w:sz="0" w:space="0" w:color="auto"/>
        <w:bottom w:val="none" w:sz="0" w:space="0" w:color="auto"/>
        <w:right w:val="none" w:sz="0" w:space="0" w:color="auto"/>
      </w:divBdr>
      <w:divsChild>
        <w:div w:id="186064302">
          <w:marLeft w:val="0"/>
          <w:marRight w:val="0"/>
          <w:marTop w:val="0"/>
          <w:marBottom w:val="0"/>
          <w:divBdr>
            <w:top w:val="none" w:sz="0" w:space="0" w:color="auto"/>
            <w:left w:val="none" w:sz="0" w:space="0" w:color="auto"/>
            <w:bottom w:val="none" w:sz="0" w:space="0" w:color="auto"/>
            <w:right w:val="none" w:sz="0" w:space="0" w:color="auto"/>
          </w:divBdr>
          <w:divsChild>
            <w:div w:id="39012300">
              <w:marLeft w:val="0"/>
              <w:marRight w:val="0"/>
              <w:marTop w:val="0"/>
              <w:marBottom w:val="0"/>
              <w:divBdr>
                <w:top w:val="none" w:sz="0" w:space="0" w:color="auto"/>
                <w:left w:val="none" w:sz="0" w:space="0" w:color="auto"/>
                <w:bottom w:val="none" w:sz="0" w:space="0" w:color="auto"/>
                <w:right w:val="none" w:sz="0" w:space="0" w:color="auto"/>
              </w:divBdr>
              <w:divsChild>
                <w:div w:id="4859727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011837175">
      <w:bodyDiv w:val="1"/>
      <w:marLeft w:val="0"/>
      <w:marRight w:val="0"/>
      <w:marTop w:val="0"/>
      <w:marBottom w:val="0"/>
      <w:divBdr>
        <w:top w:val="none" w:sz="0" w:space="0" w:color="auto"/>
        <w:left w:val="none" w:sz="0" w:space="0" w:color="auto"/>
        <w:bottom w:val="none" w:sz="0" w:space="0" w:color="auto"/>
        <w:right w:val="none" w:sz="0" w:space="0" w:color="auto"/>
      </w:divBdr>
    </w:div>
    <w:div w:id="1025449715">
      <w:bodyDiv w:val="1"/>
      <w:marLeft w:val="0"/>
      <w:marRight w:val="0"/>
      <w:marTop w:val="0"/>
      <w:marBottom w:val="0"/>
      <w:divBdr>
        <w:top w:val="none" w:sz="0" w:space="0" w:color="auto"/>
        <w:left w:val="none" w:sz="0" w:space="0" w:color="auto"/>
        <w:bottom w:val="none" w:sz="0" w:space="0" w:color="auto"/>
        <w:right w:val="none" w:sz="0" w:space="0" w:color="auto"/>
      </w:divBdr>
    </w:div>
    <w:div w:id="1026715021">
      <w:bodyDiv w:val="1"/>
      <w:marLeft w:val="0"/>
      <w:marRight w:val="0"/>
      <w:marTop w:val="0"/>
      <w:marBottom w:val="0"/>
      <w:divBdr>
        <w:top w:val="none" w:sz="0" w:space="0" w:color="auto"/>
        <w:left w:val="none" w:sz="0" w:space="0" w:color="auto"/>
        <w:bottom w:val="none" w:sz="0" w:space="0" w:color="auto"/>
        <w:right w:val="none" w:sz="0" w:space="0" w:color="auto"/>
      </w:divBdr>
    </w:div>
    <w:div w:id="1031034468">
      <w:bodyDiv w:val="1"/>
      <w:marLeft w:val="0"/>
      <w:marRight w:val="0"/>
      <w:marTop w:val="0"/>
      <w:marBottom w:val="0"/>
      <w:divBdr>
        <w:top w:val="none" w:sz="0" w:space="0" w:color="auto"/>
        <w:left w:val="none" w:sz="0" w:space="0" w:color="auto"/>
        <w:bottom w:val="none" w:sz="0" w:space="0" w:color="auto"/>
        <w:right w:val="none" w:sz="0" w:space="0" w:color="auto"/>
      </w:divBdr>
      <w:divsChild>
        <w:div w:id="448355095">
          <w:marLeft w:val="0"/>
          <w:marRight w:val="0"/>
          <w:marTop w:val="0"/>
          <w:marBottom w:val="0"/>
          <w:divBdr>
            <w:top w:val="none" w:sz="0" w:space="0" w:color="auto"/>
            <w:left w:val="none" w:sz="0" w:space="0" w:color="auto"/>
            <w:bottom w:val="none" w:sz="0" w:space="0" w:color="auto"/>
            <w:right w:val="none" w:sz="0" w:space="0" w:color="auto"/>
          </w:divBdr>
        </w:div>
        <w:div w:id="726882448">
          <w:marLeft w:val="0"/>
          <w:marRight w:val="0"/>
          <w:marTop w:val="0"/>
          <w:marBottom w:val="0"/>
          <w:divBdr>
            <w:top w:val="none" w:sz="0" w:space="0" w:color="auto"/>
            <w:left w:val="none" w:sz="0" w:space="0" w:color="auto"/>
            <w:bottom w:val="none" w:sz="0" w:space="0" w:color="auto"/>
            <w:right w:val="none" w:sz="0" w:space="0" w:color="auto"/>
          </w:divBdr>
        </w:div>
      </w:divsChild>
    </w:div>
    <w:div w:id="1032878966">
      <w:bodyDiv w:val="1"/>
      <w:marLeft w:val="0"/>
      <w:marRight w:val="0"/>
      <w:marTop w:val="0"/>
      <w:marBottom w:val="0"/>
      <w:divBdr>
        <w:top w:val="none" w:sz="0" w:space="0" w:color="auto"/>
        <w:left w:val="none" w:sz="0" w:space="0" w:color="auto"/>
        <w:bottom w:val="none" w:sz="0" w:space="0" w:color="auto"/>
        <w:right w:val="none" w:sz="0" w:space="0" w:color="auto"/>
      </w:divBdr>
    </w:div>
    <w:div w:id="1037704086">
      <w:bodyDiv w:val="1"/>
      <w:marLeft w:val="0"/>
      <w:marRight w:val="0"/>
      <w:marTop w:val="0"/>
      <w:marBottom w:val="0"/>
      <w:divBdr>
        <w:top w:val="none" w:sz="0" w:space="0" w:color="auto"/>
        <w:left w:val="none" w:sz="0" w:space="0" w:color="auto"/>
        <w:bottom w:val="none" w:sz="0" w:space="0" w:color="auto"/>
        <w:right w:val="none" w:sz="0" w:space="0" w:color="auto"/>
      </w:divBdr>
    </w:div>
    <w:div w:id="1038435629">
      <w:bodyDiv w:val="1"/>
      <w:marLeft w:val="0"/>
      <w:marRight w:val="0"/>
      <w:marTop w:val="0"/>
      <w:marBottom w:val="0"/>
      <w:divBdr>
        <w:top w:val="none" w:sz="0" w:space="0" w:color="auto"/>
        <w:left w:val="none" w:sz="0" w:space="0" w:color="auto"/>
        <w:bottom w:val="none" w:sz="0" w:space="0" w:color="auto"/>
        <w:right w:val="none" w:sz="0" w:space="0" w:color="auto"/>
      </w:divBdr>
    </w:div>
    <w:div w:id="1052390578">
      <w:bodyDiv w:val="1"/>
      <w:marLeft w:val="0"/>
      <w:marRight w:val="0"/>
      <w:marTop w:val="0"/>
      <w:marBottom w:val="0"/>
      <w:divBdr>
        <w:top w:val="none" w:sz="0" w:space="0" w:color="auto"/>
        <w:left w:val="none" w:sz="0" w:space="0" w:color="auto"/>
        <w:bottom w:val="none" w:sz="0" w:space="0" w:color="auto"/>
        <w:right w:val="none" w:sz="0" w:space="0" w:color="auto"/>
      </w:divBdr>
    </w:div>
    <w:div w:id="1112936456">
      <w:bodyDiv w:val="1"/>
      <w:marLeft w:val="0"/>
      <w:marRight w:val="0"/>
      <w:marTop w:val="0"/>
      <w:marBottom w:val="0"/>
      <w:divBdr>
        <w:top w:val="none" w:sz="0" w:space="0" w:color="auto"/>
        <w:left w:val="none" w:sz="0" w:space="0" w:color="auto"/>
        <w:bottom w:val="none" w:sz="0" w:space="0" w:color="auto"/>
        <w:right w:val="none" w:sz="0" w:space="0" w:color="auto"/>
      </w:divBdr>
    </w:div>
    <w:div w:id="1124664524">
      <w:bodyDiv w:val="1"/>
      <w:marLeft w:val="0"/>
      <w:marRight w:val="0"/>
      <w:marTop w:val="0"/>
      <w:marBottom w:val="0"/>
      <w:divBdr>
        <w:top w:val="none" w:sz="0" w:space="0" w:color="auto"/>
        <w:left w:val="none" w:sz="0" w:space="0" w:color="auto"/>
        <w:bottom w:val="none" w:sz="0" w:space="0" w:color="auto"/>
        <w:right w:val="none" w:sz="0" w:space="0" w:color="auto"/>
      </w:divBdr>
    </w:div>
    <w:div w:id="1128622800">
      <w:bodyDiv w:val="1"/>
      <w:marLeft w:val="0"/>
      <w:marRight w:val="0"/>
      <w:marTop w:val="0"/>
      <w:marBottom w:val="0"/>
      <w:divBdr>
        <w:top w:val="none" w:sz="0" w:space="0" w:color="auto"/>
        <w:left w:val="none" w:sz="0" w:space="0" w:color="auto"/>
        <w:bottom w:val="none" w:sz="0" w:space="0" w:color="auto"/>
        <w:right w:val="none" w:sz="0" w:space="0" w:color="auto"/>
      </w:divBdr>
    </w:div>
    <w:div w:id="1132597616">
      <w:bodyDiv w:val="1"/>
      <w:marLeft w:val="0"/>
      <w:marRight w:val="0"/>
      <w:marTop w:val="0"/>
      <w:marBottom w:val="0"/>
      <w:divBdr>
        <w:top w:val="none" w:sz="0" w:space="0" w:color="auto"/>
        <w:left w:val="none" w:sz="0" w:space="0" w:color="auto"/>
        <w:bottom w:val="none" w:sz="0" w:space="0" w:color="auto"/>
        <w:right w:val="none" w:sz="0" w:space="0" w:color="auto"/>
      </w:divBdr>
    </w:div>
    <w:div w:id="1134905433">
      <w:bodyDiv w:val="1"/>
      <w:marLeft w:val="0"/>
      <w:marRight w:val="0"/>
      <w:marTop w:val="0"/>
      <w:marBottom w:val="0"/>
      <w:divBdr>
        <w:top w:val="none" w:sz="0" w:space="0" w:color="auto"/>
        <w:left w:val="none" w:sz="0" w:space="0" w:color="auto"/>
        <w:bottom w:val="none" w:sz="0" w:space="0" w:color="auto"/>
        <w:right w:val="none" w:sz="0" w:space="0" w:color="auto"/>
      </w:divBdr>
    </w:div>
    <w:div w:id="1137647693">
      <w:bodyDiv w:val="1"/>
      <w:marLeft w:val="0"/>
      <w:marRight w:val="0"/>
      <w:marTop w:val="0"/>
      <w:marBottom w:val="0"/>
      <w:divBdr>
        <w:top w:val="none" w:sz="0" w:space="0" w:color="auto"/>
        <w:left w:val="none" w:sz="0" w:space="0" w:color="auto"/>
        <w:bottom w:val="none" w:sz="0" w:space="0" w:color="auto"/>
        <w:right w:val="none" w:sz="0" w:space="0" w:color="auto"/>
      </w:divBdr>
    </w:div>
    <w:div w:id="1152529354">
      <w:bodyDiv w:val="1"/>
      <w:marLeft w:val="0"/>
      <w:marRight w:val="0"/>
      <w:marTop w:val="0"/>
      <w:marBottom w:val="0"/>
      <w:divBdr>
        <w:top w:val="none" w:sz="0" w:space="0" w:color="auto"/>
        <w:left w:val="none" w:sz="0" w:space="0" w:color="auto"/>
        <w:bottom w:val="none" w:sz="0" w:space="0" w:color="auto"/>
        <w:right w:val="none" w:sz="0" w:space="0" w:color="auto"/>
      </w:divBdr>
    </w:div>
    <w:div w:id="1158808941">
      <w:bodyDiv w:val="1"/>
      <w:marLeft w:val="0"/>
      <w:marRight w:val="0"/>
      <w:marTop w:val="0"/>
      <w:marBottom w:val="0"/>
      <w:divBdr>
        <w:top w:val="none" w:sz="0" w:space="0" w:color="auto"/>
        <w:left w:val="none" w:sz="0" w:space="0" w:color="auto"/>
        <w:bottom w:val="none" w:sz="0" w:space="0" w:color="auto"/>
        <w:right w:val="none" w:sz="0" w:space="0" w:color="auto"/>
      </w:divBdr>
    </w:div>
    <w:div w:id="1166281259">
      <w:bodyDiv w:val="1"/>
      <w:marLeft w:val="0"/>
      <w:marRight w:val="0"/>
      <w:marTop w:val="0"/>
      <w:marBottom w:val="0"/>
      <w:divBdr>
        <w:top w:val="none" w:sz="0" w:space="0" w:color="auto"/>
        <w:left w:val="none" w:sz="0" w:space="0" w:color="auto"/>
        <w:bottom w:val="none" w:sz="0" w:space="0" w:color="auto"/>
        <w:right w:val="none" w:sz="0" w:space="0" w:color="auto"/>
      </w:divBdr>
    </w:div>
    <w:div w:id="1169370146">
      <w:bodyDiv w:val="1"/>
      <w:marLeft w:val="0"/>
      <w:marRight w:val="0"/>
      <w:marTop w:val="0"/>
      <w:marBottom w:val="0"/>
      <w:divBdr>
        <w:top w:val="none" w:sz="0" w:space="0" w:color="auto"/>
        <w:left w:val="none" w:sz="0" w:space="0" w:color="auto"/>
        <w:bottom w:val="none" w:sz="0" w:space="0" w:color="auto"/>
        <w:right w:val="none" w:sz="0" w:space="0" w:color="auto"/>
      </w:divBdr>
    </w:div>
    <w:div w:id="1171482934">
      <w:bodyDiv w:val="1"/>
      <w:marLeft w:val="0"/>
      <w:marRight w:val="0"/>
      <w:marTop w:val="0"/>
      <w:marBottom w:val="0"/>
      <w:divBdr>
        <w:top w:val="none" w:sz="0" w:space="0" w:color="auto"/>
        <w:left w:val="none" w:sz="0" w:space="0" w:color="auto"/>
        <w:bottom w:val="none" w:sz="0" w:space="0" w:color="auto"/>
        <w:right w:val="none" w:sz="0" w:space="0" w:color="auto"/>
      </w:divBdr>
    </w:div>
    <w:div w:id="1181046935">
      <w:bodyDiv w:val="1"/>
      <w:marLeft w:val="0"/>
      <w:marRight w:val="0"/>
      <w:marTop w:val="0"/>
      <w:marBottom w:val="0"/>
      <w:divBdr>
        <w:top w:val="none" w:sz="0" w:space="0" w:color="auto"/>
        <w:left w:val="none" w:sz="0" w:space="0" w:color="auto"/>
        <w:bottom w:val="none" w:sz="0" w:space="0" w:color="auto"/>
        <w:right w:val="none" w:sz="0" w:space="0" w:color="auto"/>
      </w:divBdr>
    </w:div>
    <w:div w:id="1212964355">
      <w:bodyDiv w:val="1"/>
      <w:marLeft w:val="0"/>
      <w:marRight w:val="0"/>
      <w:marTop w:val="0"/>
      <w:marBottom w:val="0"/>
      <w:divBdr>
        <w:top w:val="none" w:sz="0" w:space="0" w:color="auto"/>
        <w:left w:val="none" w:sz="0" w:space="0" w:color="auto"/>
        <w:bottom w:val="none" w:sz="0" w:space="0" w:color="auto"/>
        <w:right w:val="none" w:sz="0" w:space="0" w:color="auto"/>
      </w:divBdr>
    </w:div>
    <w:div w:id="1222206528">
      <w:bodyDiv w:val="1"/>
      <w:marLeft w:val="0"/>
      <w:marRight w:val="0"/>
      <w:marTop w:val="0"/>
      <w:marBottom w:val="0"/>
      <w:divBdr>
        <w:top w:val="none" w:sz="0" w:space="0" w:color="auto"/>
        <w:left w:val="none" w:sz="0" w:space="0" w:color="auto"/>
        <w:bottom w:val="none" w:sz="0" w:space="0" w:color="auto"/>
        <w:right w:val="none" w:sz="0" w:space="0" w:color="auto"/>
      </w:divBdr>
    </w:div>
    <w:div w:id="1228226441">
      <w:bodyDiv w:val="1"/>
      <w:marLeft w:val="0"/>
      <w:marRight w:val="0"/>
      <w:marTop w:val="0"/>
      <w:marBottom w:val="0"/>
      <w:divBdr>
        <w:top w:val="none" w:sz="0" w:space="0" w:color="auto"/>
        <w:left w:val="none" w:sz="0" w:space="0" w:color="auto"/>
        <w:bottom w:val="none" w:sz="0" w:space="0" w:color="auto"/>
        <w:right w:val="none" w:sz="0" w:space="0" w:color="auto"/>
      </w:divBdr>
    </w:div>
    <w:div w:id="1234319265">
      <w:bodyDiv w:val="1"/>
      <w:marLeft w:val="0"/>
      <w:marRight w:val="0"/>
      <w:marTop w:val="0"/>
      <w:marBottom w:val="0"/>
      <w:divBdr>
        <w:top w:val="none" w:sz="0" w:space="0" w:color="auto"/>
        <w:left w:val="none" w:sz="0" w:space="0" w:color="auto"/>
        <w:bottom w:val="none" w:sz="0" w:space="0" w:color="auto"/>
        <w:right w:val="none" w:sz="0" w:space="0" w:color="auto"/>
      </w:divBdr>
    </w:div>
    <w:div w:id="1243486541">
      <w:bodyDiv w:val="1"/>
      <w:marLeft w:val="0"/>
      <w:marRight w:val="0"/>
      <w:marTop w:val="0"/>
      <w:marBottom w:val="0"/>
      <w:divBdr>
        <w:top w:val="none" w:sz="0" w:space="0" w:color="auto"/>
        <w:left w:val="none" w:sz="0" w:space="0" w:color="auto"/>
        <w:bottom w:val="none" w:sz="0" w:space="0" w:color="auto"/>
        <w:right w:val="none" w:sz="0" w:space="0" w:color="auto"/>
      </w:divBdr>
    </w:div>
    <w:div w:id="1272516822">
      <w:bodyDiv w:val="1"/>
      <w:marLeft w:val="0"/>
      <w:marRight w:val="0"/>
      <w:marTop w:val="0"/>
      <w:marBottom w:val="0"/>
      <w:divBdr>
        <w:top w:val="none" w:sz="0" w:space="0" w:color="auto"/>
        <w:left w:val="none" w:sz="0" w:space="0" w:color="auto"/>
        <w:bottom w:val="none" w:sz="0" w:space="0" w:color="auto"/>
        <w:right w:val="none" w:sz="0" w:space="0" w:color="auto"/>
      </w:divBdr>
    </w:div>
    <w:div w:id="1275015588">
      <w:bodyDiv w:val="1"/>
      <w:marLeft w:val="0"/>
      <w:marRight w:val="0"/>
      <w:marTop w:val="0"/>
      <w:marBottom w:val="0"/>
      <w:divBdr>
        <w:top w:val="none" w:sz="0" w:space="0" w:color="auto"/>
        <w:left w:val="none" w:sz="0" w:space="0" w:color="auto"/>
        <w:bottom w:val="none" w:sz="0" w:space="0" w:color="auto"/>
        <w:right w:val="none" w:sz="0" w:space="0" w:color="auto"/>
      </w:divBdr>
    </w:div>
    <w:div w:id="1281451079">
      <w:bodyDiv w:val="1"/>
      <w:marLeft w:val="0"/>
      <w:marRight w:val="0"/>
      <w:marTop w:val="0"/>
      <w:marBottom w:val="0"/>
      <w:divBdr>
        <w:top w:val="none" w:sz="0" w:space="0" w:color="auto"/>
        <w:left w:val="none" w:sz="0" w:space="0" w:color="auto"/>
        <w:bottom w:val="none" w:sz="0" w:space="0" w:color="auto"/>
        <w:right w:val="none" w:sz="0" w:space="0" w:color="auto"/>
      </w:divBdr>
    </w:div>
    <w:div w:id="1304236633">
      <w:bodyDiv w:val="1"/>
      <w:marLeft w:val="0"/>
      <w:marRight w:val="0"/>
      <w:marTop w:val="0"/>
      <w:marBottom w:val="0"/>
      <w:divBdr>
        <w:top w:val="none" w:sz="0" w:space="0" w:color="auto"/>
        <w:left w:val="none" w:sz="0" w:space="0" w:color="auto"/>
        <w:bottom w:val="none" w:sz="0" w:space="0" w:color="auto"/>
        <w:right w:val="none" w:sz="0" w:space="0" w:color="auto"/>
      </w:divBdr>
    </w:div>
    <w:div w:id="1314799430">
      <w:bodyDiv w:val="1"/>
      <w:marLeft w:val="0"/>
      <w:marRight w:val="0"/>
      <w:marTop w:val="0"/>
      <w:marBottom w:val="0"/>
      <w:divBdr>
        <w:top w:val="none" w:sz="0" w:space="0" w:color="auto"/>
        <w:left w:val="none" w:sz="0" w:space="0" w:color="auto"/>
        <w:bottom w:val="none" w:sz="0" w:space="0" w:color="auto"/>
        <w:right w:val="none" w:sz="0" w:space="0" w:color="auto"/>
      </w:divBdr>
    </w:div>
    <w:div w:id="1318605240">
      <w:bodyDiv w:val="1"/>
      <w:marLeft w:val="0"/>
      <w:marRight w:val="0"/>
      <w:marTop w:val="0"/>
      <w:marBottom w:val="0"/>
      <w:divBdr>
        <w:top w:val="none" w:sz="0" w:space="0" w:color="auto"/>
        <w:left w:val="none" w:sz="0" w:space="0" w:color="auto"/>
        <w:bottom w:val="none" w:sz="0" w:space="0" w:color="auto"/>
        <w:right w:val="none" w:sz="0" w:space="0" w:color="auto"/>
      </w:divBdr>
    </w:div>
    <w:div w:id="1333486817">
      <w:bodyDiv w:val="1"/>
      <w:marLeft w:val="0"/>
      <w:marRight w:val="0"/>
      <w:marTop w:val="0"/>
      <w:marBottom w:val="0"/>
      <w:divBdr>
        <w:top w:val="none" w:sz="0" w:space="0" w:color="auto"/>
        <w:left w:val="none" w:sz="0" w:space="0" w:color="auto"/>
        <w:bottom w:val="none" w:sz="0" w:space="0" w:color="auto"/>
        <w:right w:val="none" w:sz="0" w:space="0" w:color="auto"/>
      </w:divBdr>
    </w:div>
    <w:div w:id="1333491455">
      <w:bodyDiv w:val="1"/>
      <w:marLeft w:val="0"/>
      <w:marRight w:val="0"/>
      <w:marTop w:val="0"/>
      <w:marBottom w:val="0"/>
      <w:divBdr>
        <w:top w:val="none" w:sz="0" w:space="0" w:color="auto"/>
        <w:left w:val="none" w:sz="0" w:space="0" w:color="auto"/>
        <w:bottom w:val="none" w:sz="0" w:space="0" w:color="auto"/>
        <w:right w:val="none" w:sz="0" w:space="0" w:color="auto"/>
      </w:divBdr>
    </w:div>
    <w:div w:id="1345859176">
      <w:bodyDiv w:val="1"/>
      <w:marLeft w:val="0"/>
      <w:marRight w:val="0"/>
      <w:marTop w:val="0"/>
      <w:marBottom w:val="0"/>
      <w:divBdr>
        <w:top w:val="none" w:sz="0" w:space="0" w:color="auto"/>
        <w:left w:val="none" w:sz="0" w:space="0" w:color="auto"/>
        <w:bottom w:val="none" w:sz="0" w:space="0" w:color="auto"/>
        <w:right w:val="none" w:sz="0" w:space="0" w:color="auto"/>
      </w:divBdr>
    </w:div>
    <w:div w:id="1349595819">
      <w:bodyDiv w:val="1"/>
      <w:marLeft w:val="0"/>
      <w:marRight w:val="0"/>
      <w:marTop w:val="0"/>
      <w:marBottom w:val="0"/>
      <w:divBdr>
        <w:top w:val="none" w:sz="0" w:space="0" w:color="auto"/>
        <w:left w:val="none" w:sz="0" w:space="0" w:color="auto"/>
        <w:bottom w:val="none" w:sz="0" w:space="0" w:color="auto"/>
        <w:right w:val="none" w:sz="0" w:space="0" w:color="auto"/>
      </w:divBdr>
    </w:div>
    <w:div w:id="1351377662">
      <w:bodyDiv w:val="1"/>
      <w:marLeft w:val="0"/>
      <w:marRight w:val="0"/>
      <w:marTop w:val="0"/>
      <w:marBottom w:val="0"/>
      <w:divBdr>
        <w:top w:val="none" w:sz="0" w:space="0" w:color="auto"/>
        <w:left w:val="none" w:sz="0" w:space="0" w:color="auto"/>
        <w:bottom w:val="none" w:sz="0" w:space="0" w:color="auto"/>
        <w:right w:val="none" w:sz="0" w:space="0" w:color="auto"/>
      </w:divBdr>
    </w:div>
    <w:div w:id="1354377758">
      <w:bodyDiv w:val="1"/>
      <w:marLeft w:val="0"/>
      <w:marRight w:val="0"/>
      <w:marTop w:val="0"/>
      <w:marBottom w:val="0"/>
      <w:divBdr>
        <w:top w:val="none" w:sz="0" w:space="0" w:color="auto"/>
        <w:left w:val="none" w:sz="0" w:space="0" w:color="auto"/>
        <w:bottom w:val="none" w:sz="0" w:space="0" w:color="auto"/>
        <w:right w:val="none" w:sz="0" w:space="0" w:color="auto"/>
      </w:divBdr>
    </w:div>
    <w:div w:id="1358507534">
      <w:bodyDiv w:val="1"/>
      <w:marLeft w:val="0"/>
      <w:marRight w:val="0"/>
      <w:marTop w:val="0"/>
      <w:marBottom w:val="0"/>
      <w:divBdr>
        <w:top w:val="none" w:sz="0" w:space="0" w:color="auto"/>
        <w:left w:val="none" w:sz="0" w:space="0" w:color="auto"/>
        <w:bottom w:val="none" w:sz="0" w:space="0" w:color="auto"/>
        <w:right w:val="none" w:sz="0" w:space="0" w:color="auto"/>
      </w:divBdr>
    </w:div>
    <w:div w:id="1360475727">
      <w:bodyDiv w:val="1"/>
      <w:marLeft w:val="0"/>
      <w:marRight w:val="0"/>
      <w:marTop w:val="0"/>
      <w:marBottom w:val="0"/>
      <w:divBdr>
        <w:top w:val="none" w:sz="0" w:space="0" w:color="auto"/>
        <w:left w:val="none" w:sz="0" w:space="0" w:color="auto"/>
        <w:bottom w:val="none" w:sz="0" w:space="0" w:color="auto"/>
        <w:right w:val="none" w:sz="0" w:space="0" w:color="auto"/>
      </w:divBdr>
    </w:div>
    <w:div w:id="1361055281">
      <w:bodyDiv w:val="1"/>
      <w:marLeft w:val="0"/>
      <w:marRight w:val="0"/>
      <w:marTop w:val="0"/>
      <w:marBottom w:val="0"/>
      <w:divBdr>
        <w:top w:val="none" w:sz="0" w:space="0" w:color="auto"/>
        <w:left w:val="none" w:sz="0" w:space="0" w:color="auto"/>
        <w:bottom w:val="none" w:sz="0" w:space="0" w:color="auto"/>
        <w:right w:val="none" w:sz="0" w:space="0" w:color="auto"/>
      </w:divBdr>
      <w:divsChild>
        <w:div w:id="628509607">
          <w:marLeft w:val="0"/>
          <w:marRight w:val="0"/>
          <w:marTop w:val="0"/>
          <w:marBottom w:val="0"/>
          <w:divBdr>
            <w:top w:val="single" w:sz="2" w:space="0" w:color="auto"/>
            <w:left w:val="single" w:sz="2" w:space="0" w:color="auto"/>
            <w:bottom w:val="single" w:sz="2" w:space="0" w:color="auto"/>
            <w:right w:val="single" w:sz="2" w:space="0" w:color="auto"/>
          </w:divBdr>
          <w:divsChild>
            <w:div w:id="529294527">
              <w:marLeft w:val="0"/>
              <w:marRight w:val="0"/>
              <w:marTop w:val="0"/>
              <w:marBottom w:val="0"/>
              <w:divBdr>
                <w:top w:val="single" w:sz="2" w:space="0" w:color="auto"/>
                <w:left w:val="single" w:sz="2" w:space="0" w:color="auto"/>
                <w:bottom w:val="single" w:sz="2" w:space="0" w:color="auto"/>
                <w:right w:val="single" w:sz="2" w:space="0" w:color="auto"/>
              </w:divBdr>
              <w:divsChild>
                <w:div w:id="1691684872">
                  <w:marLeft w:val="0"/>
                  <w:marRight w:val="0"/>
                  <w:marTop w:val="0"/>
                  <w:marBottom w:val="0"/>
                  <w:divBdr>
                    <w:top w:val="single" w:sz="2" w:space="0" w:color="auto"/>
                    <w:left w:val="single" w:sz="2" w:space="0" w:color="auto"/>
                    <w:bottom w:val="single" w:sz="2" w:space="0" w:color="auto"/>
                    <w:right w:val="single" w:sz="2" w:space="0" w:color="auto"/>
                  </w:divBdr>
                  <w:divsChild>
                    <w:div w:id="1114323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5245818">
          <w:marLeft w:val="0"/>
          <w:marRight w:val="0"/>
          <w:marTop w:val="0"/>
          <w:marBottom w:val="0"/>
          <w:divBdr>
            <w:top w:val="single" w:sz="2" w:space="0" w:color="auto"/>
            <w:left w:val="single" w:sz="2" w:space="0" w:color="auto"/>
            <w:bottom w:val="single" w:sz="2" w:space="0" w:color="auto"/>
            <w:right w:val="single" w:sz="2" w:space="0" w:color="auto"/>
          </w:divBdr>
          <w:divsChild>
            <w:div w:id="708995299">
              <w:marLeft w:val="0"/>
              <w:marRight w:val="0"/>
              <w:marTop w:val="0"/>
              <w:marBottom w:val="0"/>
              <w:divBdr>
                <w:top w:val="single" w:sz="2" w:space="0" w:color="auto"/>
                <w:left w:val="single" w:sz="2" w:space="0" w:color="auto"/>
                <w:bottom w:val="single" w:sz="2" w:space="0" w:color="auto"/>
                <w:right w:val="single" w:sz="2" w:space="0" w:color="auto"/>
              </w:divBdr>
              <w:divsChild>
                <w:div w:id="870461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9402997">
      <w:bodyDiv w:val="1"/>
      <w:marLeft w:val="0"/>
      <w:marRight w:val="0"/>
      <w:marTop w:val="0"/>
      <w:marBottom w:val="0"/>
      <w:divBdr>
        <w:top w:val="none" w:sz="0" w:space="0" w:color="auto"/>
        <w:left w:val="none" w:sz="0" w:space="0" w:color="auto"/>
        <w:bottom w:val="none" w:sz="0" w:space="0" w:color="auto"/>
        <w:right w:val="none" w:sz="0" w:space="0" w:color="auto"/>
      </w:divBdr>
    </w:div>
    <w:div w:id="1380858638">
      <w:bodyDiv w:val="1"/>
      <w:marLeft w:val="0"/>
      <w:marRight w:val="0"/>
      <w:marTop w:val="0"/>
      <w:marBottom w:val="0"/>
      <w:divBdr>
        <w:top w:val="none" w:sz="0" w:space="0" w:color="auto"/>
        <w:left w:val="none" w:sz="0" w:space="0" w:color="auto"/>
        <w:bottom w:val="none" w:sz="0" w:space="0" w:color="auto"/>
        <w:right w:val="none" w:sz="0" w:space="0" w:color="auto"/>
      </w:divBdr>
    </w:div>
    <w:div w:id="1391147227">
      <w:bodyDiv w:val="1"/>
      <w:marLeft w:val="0"/>
      <w:marRight w:val="0"/>
      <w:marTop w:val="0"/>
      <w:marBottom w:val="0"/>
      <w:divBdr>
        <w:top w:val="none" w:sz="0" w:space="0" w:color="auto"/>
        <w:left w:val="none" w:sz="0" w:space="0" w:color="auto"/>
        <w:bottom w:val="none" w:sz="0" w:space="0" w:color="auto"/>
        <w:right w:val="none" w:sz="0" w:space="0" w:color="auto"/>
      </w:divBdr>
    </w:div>
    <w:div w:id="1393112585">
      <w:bodyDiv w:val="1"/>
      <w:marLeft w:val="0"/>
      <w:marRight w:val="0"/>
      <w:marTop w:val="0"/>
      <w:marBottom w:val="0"/>
      <w:divBdr>
        <w:top w:val="none" w:sz="0" w:space="0" w:color="auto"/>
        <w:left w:val="none" w:sz="0" w:space="0" w:color="auto"/>
        <w:bottom w:val="none" w:sz="0" w:space="0" w:color="auto"/>
        <w:right w:val="none" w:sz="0" w:space="0" w:color="auto"/>
      </w:divBdr>
    </w:div>
    <w:div w:id="1398015400">
      <w:bodyDiv w:val="1"/>
      <w:marLeft w:val="0"/>
      <w:marRight w:val="0"/>
      <w:marTop w:val="0"/>
      <w:marBottom w:val="0"/>
      <w:divBdr>
        <w:top w:val="none" w:sz="0" w:space="0" w:color="auto"/>
        <w:left w:val="none" w:sz="0" w:space="0" w:color="auto"/>
        <w:bottom w:val="none" w:sz="0" w:space="0" w:color="auto"/>
        <w:right w:val="none" w:sz="0" w:space="0" w:color="auto"/>
      </w:divBdr>
    </w:div>
    <w:div w:id="1413166133">
      <w:bodyDiv w:val="1"/>
      <w:marLeft w:val="0"/>
      <w:marRight w:val="0"/>
      <w:marTop w:val="0"/>
      <w:marBottom w:val="0"/>
      <w:divBdr>
        <w:top w:val="none" w:sz="0" w:space="0" w:color="auto"/>
        <w:left w:val="none" w:sz="0" w:space="0" w:color="auto"/>
        <w:bottom w:val="none" w:sz="0" w:space="0" w:color="auto"/>
        <w:right w:val="none" w:sz="0" w:space="0" w:color="auto"/>
      </w:divBdr>
    </w:div>
    <w:div w:id="1418861768">
      <w:bodyDiv w:val="1"/>
      <w:marLeft w:val="0"/>
      <w:marRight w:val="0"/>
      <w:marTop w:val="0"/>
      <w:marBottom w:val="0"/>
      <w:divBdr>
        <w:top w:val="none" w:sz="0" w:space="0" w:color="auto"/>
        <w:left w:val="none" w:sz="0" w:space="0" w:color="auto"/>
        <w:bottom w:val="none" w:sz="0" w:space="0" w:color="auto"/>
        <w:right w:val="none" w:sz="0" w:space="0" w:color="auto"/>
      </w:divBdr>
    </w:div>
    <w:div w:id="1422678194">
      <w:bodyDiv w:val="1"/>
      <w:marLeft w:val="0"/>
      <w:marRight w:val="0"/>
      <w:marTop w:val="0"/>
      <w:marBottom w:val="0"/>
      <w:divBdr>
        <w:top w:val="none" w:sz="0" w:space="0" w:color="auto"/>
        <w:left w:val="none" w:sz="0" w:space="0" w:color="auto"/>
        <w:bottom w:val="none" w:sz="0" w:space="0" w:color="auto"/>
        <w:right w:val="none" w:sz="0" w:space="0" w:color="auto"/>
      </w:divBdr>
    </w:div>
    <w:div w:id="1446077596">
      <w:bodyDiv w:val="1"/>
      <w:marLeft w:val="0"/>
      <w:marRight w:val="0"/>
      <w:marTop w:val="0"/>
      <w:marBottom w:val="0"/>
      <w:divBdr>
        <w:top w:val="none" w:sz="0" w:space="0" w:color="auto"/>
        <w:left w:val="none" w:sz="0" w:space="0" w:color="auto"/>
        <w:bottom w:val="none" w:sz="0" w:space="0" w:color="auto"/>
        <w:right w:val="none" w:sz="0" w:space="0" w:color="auto"/>
      </w:divBdr>
    </w:div>
    <w:div w:id="1467314336">
      <w:bodyDiv w:val="1"/>
      <w:marLeft w:val="0"/>
      <w:marRight w:val="0"/>
      <w:marTop w:val="0"/>
      <w:marBottom w:val="0"/>
      <w:divBdr>
        <w:top w:val="none" w:sz="0" w:space="0" w:color="auto"/>
        <w:left w:val="none" w:sz="0" w:space="0" w:color="auto"/>
        <w:bottom w:val="none" w:sz="0" w:space="0" w:color="auto"/>
        <w:right w:val="none" w:sz="0" w:space="0" w:color="auto"/>
      </w:divBdr>
    </w:div>
    <w:div w:id="1471290235">
      <w:bodyDiv w:val="1"/>
      <w:marLeft w:val="0"/>
      <w:marRight w:val="0"/>
      <w:marTop w:val="0"/>
      <w:marBottom w:val="0"/>
      <w:divBdr>
        <w:top w:val="none" w:sz="0" w:space="0" w:color="auto"/>
        <w:left w:val="none" w:sz="0" w:space="0" w:color="auto"/>
        <w:bottom w:val="none" w:sz="0" w:space="0" w:color="auto"/>
        <w:right w:val="none" w:sz="0" w:space="0" w:color="auto"/>
      </w:divBdr>
    </w:div>
    <w:div w:id="1474448202">
      <w:bodyDiv w:val="1"/>
      <w:marLeft w:val="0"/>
      <w:marRight w:val="0"/>
      <w:marTop w:val="0"/>
      <w:marBottom w:val="0"/>
      <w:divBdr>
        <w:top w:val="none" w:sz="0" w:space="0" w:color="auto"/>
        <w:left w:val="none" w:sz="0" w:space="0" w:color="auto"/>
        <w:bottom w:val="none" w:sz="0" w:space="0" w:color="auto"/>
        <w:right w:val="none" w:sz="0" w:space="0" w:color="auto"/>
      </w:divBdr>
    </w:div>
    <w:div w:id="1477793745">
      <w:bodyDiv w:val="1"/>
      <w:marLeft w:val="0"/>
      <w:marRight w:val="0"/>
      <w:marTop w:val="0"/>
      <w:marBottom w:val="0"/>
      <w:divBdr>
        <w:top w:val="none" w:sz="0" w:space="0" w:color="auto"/>
        <w:left w:val="none" w:sz="0" w:space="0" w:color="auto"/>
        <w:bottom w:val="none" w:sz="0" w:space="0" w:color="auto"/>
        <w:right w:val="none" w:sz="0" w:space="0" w:color="auto"/>
      </w:divBdr>
    </w:div>
    <w:div w:id="1478720801">
      <w:bodyDiv w:val="1"/>
      <w:marLeft w:val="0"/>
      <w:marRight w:val="0"/>
      <w:marTop w:val="0"/>
      <w:marBottom w:val="0"/>
      <w:divBdr>
        <w:top w:val="none" w:sz="0" w:space="0" w:color="auto"/>
        <w:left w:val="none" w:sz="0" w:space="0" w:color="auto"/>
        <w:bottom w:val="none" w:sz="0" w:space="0" w:color="auto"/>
        <w:right w:val="none" w:sz="0" w:space="0" w:color="auto"/>
      </w:divBdr>
    </w:div>
    <w:div w:id="1485389934">
      <w:bodyDiv w:val="1"/>
      <w:marLeft w:val="0"/>
      <w:marRight w:val="0"/>
      <w:marTop w:val="0"/>
      <w:marBottom w:val="0"/>
      <w:divBdr>
        <w:top w:val="none" w:sz="0" w:space="0" w:color="auto"/>
        <w:left w:val="none" w:sz="0" w:space="0" w:color="auto"/>
        <w:bottom w:val="none" w:sz="0" w:space="0" w:color="auto"/>
        <w:right w:val="none" w:sz="0" w:space="0" w:color="auto"/>
      </w:divBdr>
      <w:divsChild>
        <w:div w:id="338629162">
          <w:marLeft w:val="0"/>
          <w:marRight w:val="0"/>
          <w:marTop w:val="0"/>
          <w:marBottom w:val="0"/>
          <w:divBdr>
            <w:top w:val="none" w:sz="0" w:space="0" w:color="auto"/>
            <w:left w:val="none" w:sz="0" w:space="0" w:color="auto"/>
            <w:bottom w:val="none" w:sz="0" w:space="0" w:color="auto"/>
            <w:right w:val="none" w:sz="0" w:space="0" w:color="auto"/>
          </w:divBdr>
        </w:div>
      </w:divsChild>
    </w:div>
    <w:div w:id="1492720298">
      <w:bodyDiv w:val="1"/>
      <w:marLeft w:val="0"/>
      <w:marRight w:val="0"/>
      <w:marTop w:val="0"/>
      <w:marBottom w:val="0"/>
      <w:divBdr>
        <w:top w:val="none" w:sz="0" w:space="0" w:color="auto"/>
        <w:left w:val="none" w:sz="0" w:space="0" w:color="auto"/>
        <w:bottom w:val="none" w:sz="0" w:space="0" w:color="auto"/>
        <w:right w:val="none" w:sz="0" w:space="0" w:color="auto"/>
      </w:divBdr>
    </w:div>
    <w:div w:id="1495562333">
      <w:bodyDiv w:val="1"/>
      <w:marLeft w:val="0"/>
      <w:marRight w:val="0"/>
      <w:marTop w:val="0"/>
      <w:marBottom w:val="0"/>
      <w:divBdr>
        <w:top w:val="none" w:sz="0" w:space="0" w:color="auto"/>
        <w:left w:val="none" w:sz="0" w:space="0" w:color="auto"/>
        <w:bottom w:val="none" w:sz="0" w:space="0" w:color="auto"/>
        <w:right w:val="none" w:sz="0" w:space="0" w:color="auto"/>
      </w:divBdr>
    </w:div>
    <w:div w:id="1510369097">
      <w:bodyDiv w:val="1"/>
      <w:marLeft w:val="0"/>
      <w:marRight w:val="0"/>
      <w:marTop w:val="0"/>
      <w:marBottom w:val="0"/>
      <w:divBdr>
        <w:top w:val="none" w:sz="0" w:space="0" w:color="auto"/>
        <w:left w:val="none" w:sz="0" w:space="0" w:color="auto"/>
        <w:bottom w:val="none" w:sz="0" w:space="0" w:color="auto"/>
        <w:right w:val="none" w:sz="0" w:space="0" w:color="auto"/>
      </w:divBdr>
    </w:div>
    <w:div w:id="1513493721">
      <w:bodyDiv w:val="1"/>
      <w:marLeft w:val="0"/>
      <w:marRight w:val="0"/>
      <w:marTop w:val="0"/>
      <w:marBottom w:val="0"/>
      <w:divBdr>
        <w:top w:val="none" w:sz="0" w:space="0" w:color="auto"/>
        <w:left w:val="none" w:sz="0" w:space="0" w:color="auto"/>
        <w:bottom w:val="none" w:sz="0" w:space="0" w:color="auto"/>
        <w:right w:val="none" w:sz="0" w:space="0" w:color="auto"/>
      </w:divBdr>
    </w:div>
    <w:div w:id="1515801661">
      <w:bodyDiv w:val="1"/>
      <w:marLeft w:val="0"/>
      <w:marRight w:val="0"/>
      <w:marTop w:val="0"/>
      <w:marBottom w:val="0"/>
      <w:divBdr>
        <w:top w:val="none" w:sz="0" w:space="0" w:color="auto"/>
        <w:left w:val="none" w:sz="0" w:space="0" w:color="auto"/>
        <w:bottom w:val="none" w:sz="0" w:space="0" w:color="auto"/>
        <w:right w:val="none" w:sz="0" w:space="0" w:color="auto"/>
      </w:divBdr>
    </w:div>
    <w:div w:id="1516462277">
      <w:bodyDiv w:val="1"/>
      <w:marLeft w:val="0"/>
      <w:marRight w:val="0"/>
      <w:marTop w:val="0"/>
      <w:marBottom w:val="0"/>
      <w:divBdr>
        <w:top w:val="none" w:sz="0" w:space="0" w:color="auto"/>
        <w:left w:val="none" w:sz="0" w:space="0" w:color="auto"/>
        <w:bottom w:val="none" w:sz="0" w:space="0" w:color="auto"/>
        <w:right w:val="none" w:sz="0" w:space="0" w:color="auto"/>
      </w:divBdr>
    </w:div>
    <w:div w:id="1521316354">
      <w:bodyDiv w:val="1"/>
      <w:marLeft w:val="0"/>
      <w:marRight w:val="0"/>
      <w:marTop w:val="0"/>
      <w:marBottom w:val="0"/>
      <w:divBdr>
        <w:top w:val="none" w:sz="0" w:space="0" w:color="auto"/>
        <w:left w:val="none" w:sz="0" w:space="0" w:color="auto"/>
        <w:bottom w:val="none" w:sz="0" w:space="0" w:color="auto"/>
        <w:right w:val="none" w:sz="0" w:space="0" w:color="auto"/>
      </w:divBdr>
    </w:div>
    <w:div w:id="1527138949">
      <w:bodyDiv w:val="1"/>
      <w:marLeft w:val="0"/>
      <w:marRight w:val="0"/>
      <w:marTop w:val="0"/>
      <w:marBottom w:val="0"/>
      <w:divBdr>
        <w:top w:val="none" w:sz="0" w:space="0" w:color="auto"/>
        <w:left w:val="none" w:sz="0" w:space="0" w:color="auto"/>
        <w:bottom w:val="none" w:sz="0" w:space="0" w:color="auto"/>
        <w:right w:val="none" w:sz="0" w:space="0" w:color="auto"/>
      </w:divBdr>
    </w:div>
    <w:div w:id="1531146915">
      <w:bodyDiv w:val="1"/>
      <w:marLeft w:val="0"/>
      <w:marRight w:val="0"/>
      <w:marTop w:val="0"/>
      <w:marBottom w:val="0"/>
      <w:divBdr>
        <w:top w:val="none" w:sz="0" w:space="0" w:color="auto"/>
        <w:left w:val="none" w:sz="0" w:space="0" w:color="auto"/>
        <w:bottom w:val="none" w:sz="0" w:space="0" w:color="auto"/>
        <w:right w:val="none" w:sz="0" w:space="0" w:color="auto"/>
      </w:divBdr>
    </w:div>
    <w:div w:id="1538927576">
      <w:bodyDiv w:val="1"/>
      <w:marLeft w:val="0"/>
      <w:marRight w:val="0"/>
      <w:marTop w:val="0"/>
      <w:marBottom w:val="0"/>
      <w:divBdr>
        <w:top w:val="none" w:sz="0" w:space="0" w:color="auto"/>
        <w:left w:val="none" w:sz="0" w:space="0" w:color="auto"/>
        <w:bottom w:val="none" w:sz="0" w:space="0" w:color="auto"/>
        <w:right w:val="none" w:sz="0" w:space="0" w:color="auto"/>
      </w:divBdr>
    </w:div>
    <w:div w:id="1557623370">
      <w:bodyDiv w:val="1"/>
      <w:marLeft w:val="0"/>
      <w:marRight w:val="0"/>
      <w:marTop w:val="0"/>
      <w:marBottom w:val="0"/>
      <w:divBdr>
        <w:top w:val="none" w:sz="0" w:space="0" w:color="auto"/>
        <w:left w:val="none" w:sz="0" w:space="0" w:color="auto"/>
        <w:bottom w:val="none" w:sz="0" w:space="0" w:color="auto"/>
        <w:right w:val="none" w:sz="0" w:space="0" w:color="auto"/>
      </w:divBdr>
      <w:divsChild>
        <w:div w:id="1405761055">
          <w:marLeft w:val="0"/>
          <w:marRight w:val="0"/>
          <w:marTop w:val="0"/>
          <w:marBottom w:val="0"/>
          <w:divBdr>
            <w:top w:val="none" w:sz="0" w:space="0" w:color="auto"/>
            <w:left w:val="none" w:sz="0" w:space="0" w:color="auto"/>
            <w:bottom w:val="none" w:sz="0" w:space="0" w:color="auto"/>
            <w:right w:val="none" w:sz="0" w:space="0" w:color="auto"/>
          </w:divBdr>
          <w:divsChild>
            <w:div w:id="881673019">
              <w:marLeft w:val="0"/>
              <w:marRight w:val="0"/>
              <w:marTop w:val="0"/>
              <w:marBottom w:val="0"/>
              <w:divBdr>
                <w:top w:val="none" w:sz="0" w:space="0" w:color="auto"/>
                <w:left w:val="none" w:sz="0" w:space="0" w:color="auto"/>
                <w:bottom w:val="none" w:sz="0" w:space="0" w:color="auto"/>
                <w:right w:val="none" w:sz="0" w:space="0" w:color="auto"/>
              </w:divBdr>
              <w:divsChild>
                <w:div w:id="13397728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570505448">
      <w:bodyDiv w:val="1"/>
      <w:marLeft w:val="0"/>
      <w:marRight w:val="0"/>
      <w:marTop w:val="0"/>
      <w:marBottom w:val="0"/>
      <w:divBdr>
        <w:top w:val="none" w:sz="0" w:space="0" w:color="auto"/>
        <w:left w:val="none" w:sz="0" w:space="0" w:color="auto"/>
        <w:bottom w:val="none" w:sz="0" w:space="0" w:color="auto"/>
        <w:right w:val="none" w:sz="0" w:space="0" w:color="auto"/>
      </w:divBdr>
    </w:div>
    <w:div w:id="1586722267">
      <w:bodyDiv w:val="1"/>
      <w:marLeft w:val="0"/>
      <w:marRight w:val="0"/>
      <w:marTop w:val="0"/>
      <w:marBottom w:val="0"/>
      <w:divBdr>
        <w:top w:val="none" w:sz="0" w:space="0" w:color="auto"/>
        <w:left w:val="none" w:sz="0" w:space="0" w:color="auto"/>
        <w:bottom w:val="none" w:sz="0" w:space="0" w:color="auto"/>
        <w:right w:val="none" w:sz="0" w:space="0" w:color="auto"/>
      </w:divBdr>
    </w:div>
    <w:div w:id="1591353203">
      <w:bodyDiv w:val="1"/>
      <w:marLeft w:val="0"/>
      <w:marRight w:val="0"/>
      <w:marTop w:val="0"/>
      <w:marBottom w:val="0"/>
      <w:divBdr>
        <w:top w:val="none" w:sz="0" w:space="0" w:color="auto"/>
        <w:left w:val="none" w:sz="0" w:space="0" w:color="auto"/>
        <w:bottom w:val="none" w:sz="0" w:space="0" w:color="auto"/>
        <w:right w:val="none" w:sz="0" w:space="0" w:color="auto"/>
      </w:divBdr>
    </w:div>
    <w:div w:id="1596279615">
      <w:bodyDiv w:val="1"/>
      <w:marLeft w:val="0"/>
      <w:marRight w:val="0"/>
      <w:marTop w:val="0"/>
      <w:marBottom w:val="0"/>
      <w:divBdr>
        <w:top w:val="none" w:sz="0" w:space="0" w:color="auto"/>
        <w:left w:val="none" w:sz="0" w:space="0" w:color="auto"/>
        <w:bottom w:val="none" w:sz="0" w:space="0" w:color="auto"/>
        <w:right w:val="none" w:sz="0" w:space="0" w:color="auto"/>
      </w:divBdr>
    </w:div>
    <w:div w:id="1611203145">
      <w:bodyDiv w:val="1"/>
      <w:marLeft w:val="0"/>
      <w:marRight w:val="0"/>
      <w:marTop w:val="0"/>
      <w:marBottom w:val="0"/>
      <w:divBdr>
        <w:top w:val="none" w:sz="0" w:space="0" w:color="auto"/>
        <w:left w:val="none" w:sz="0" w:space="0" w:color="auto"/>
        <w:bottom w:val="none" w:sz="0" w:space="0" w:color="auto"/>
        <w:right w:val="none" w:sz="0" w:space="0" w:color="auto"/>
      </w:divBdr>
    </w:div>
    <w:div w:id="1612740861">
      <w:bodyDiv w:val="1"/>
      <w:marLeft w:val="0"/>
      <w:marRight w:val="0"/>
      <w:marTop w:val="0"/>
      <w:marBottom w:val="0"/>
      <w:divBdr>
        <w:top w:val="none" w:sz="0" w:space="0" w:color="auto"/>
        <w:left w:val="none" w:sz="0" w:space="0" w:color="auto"/>
        <w:bottom w:val="none" w:sz="0" w:space="0" w:color="auto"/>
        <w:right w:val="none" w:sz="0" w:space="0" w:color="auto"/>
      </w:divBdr>
    </w:div>
    <w:div w:id="1621717901">
      <w:bodyDiv w:val="1"/>
      <w:marLeft w:val="0"/>
      <w:marRight w:val="0"/>
      <w:marTop w:val="0"/>
      <w:marBottom w:val="0"/>
      <w:divBdr>
        <w:top w:val="none" w:sz="0" w:space="0" w:color="auto"/>
        <w:left w:val="none" w:sz="0" w:space="0" w:color="auto"/>
        <w:bottom w:val="none" w:sz="0" w:space="0" w:color="auto"/>
        <w:right w:val="none" w:sz="0" w:space="0" w:color="auto"/>
      </w:divBdr>
    </w:div>
    <w:div w:id="1645236707">
      <w:bodyDiv w:val="1"/>
      <w:marLeft w:val="0"/>
      <w:marRight w:val="0"/>
      <w:marTop w:val="0"/>
      <w:marBottom w:val="0"/>
      <w:divBdr>
        <w:top w:val="none" w:sz="0" w:space="0" w:color="auto"/>
        <w:left w:val="none" w:sz="0" w:space="0" w:color="auto"/>
        <w:bottom w:val="none" w:sz="0" w:space="0" w:color="auto"/>
        <w:right w:val="none" w:sz="0" w:space="0" w:color="auto"/>
      </w:divBdr>
    </w:div>
    <w:div w:id="1654211950">
      <w:bodyDiv w:val="1"/>
      <w:marLeft w:val="0"/>
      <w:marRight w:val="0"/>
      <w:marTop w:val="0"/>
      <w:marBottom w:val="0"/>
      <w:divBdr>
        <w:top w:val="none" w:sz="0" w:space="0" w:color="auto"/>
        <w:left w:val="none" w:sz="0" w:space="0" w:color="auto"/>
        <w:bottom w:val="none" w:sz="0" w:space="0" w:color="auto"/>
        <w:right w:val="none" w:sz="0" w:space="0" w:color="auto"/>
      </w:divBdr>
    </w:div>
    <w:div w:id="1660420603">
      <w:bodyDiv w:val="1"/>
      <w:marLeft w:val="0"/>
      <w:marRight w:val="0"/>
      <w:marTop w:val="0"/>
      <w:marBottom w:val="0"/>
      <w:divBdr>
        <w:top w:val="none" w:sz="0" w:space="0" w:color="auto"/>
        <w:left w:val="none" w:sz="0" w:space="0" w:color="auto"/>
        <w:bottom w:val="none" w:sz="0" w:space="0" w:color="auto"/>
        <w:right w:val="none" w:sz="0" w:space="0" w:color="auto"/>
      </w:divBdr>
    </w:div>
    <w:div w:id="1662847769">
      <w:bodyDiv w:val="1"/>
      <w:marLeft w:val="0"/>
      <w:marRight w:val="0"/>
      <w:marTop w:val="0"/>
      <w:marBottom w:val="0"/>
      <w:divBdr>
        <w:top w:val="none" w:sz="0" w:space="0" w:color="auto"/>
        <w:left w:val="none" w:sz="0" w:space="0" w:color="auto"/>
        <w:bottom w:val="none" w:sz="0" w:space="0" w:color="auto"/>
        <w:right w:val="none" w:sz="0" w:space="0" w:color="auto"/>
      </w:divBdr>
    </w:div>
    <w:div w:id="1701129207">
      <w:bodyDiv w:val="1"/>
      <w:marLeft w:val="0"/>
      <w:marRight w:val="0"/>
      <w:marTop w:val="0"/>
      <w:marBottom w:val="0"/>
      <w:divBdr>
        <w:top w:val="none" w:sz="0" w:space="0" w:color="auto"/>
        <w:left w:val="none" w:sz="0" w:space="0" w:color="auto"/>
        <w:bottom w:val="none" w:sz="0" w:space="0" w:color="auto"/>
        <w:right w:val="none" w:sz="0" w:space="0" w:color="auto"/>
      </w:divBdr>
    </w:div>
    <w:div w:id="1708288446">
      <w:bodyDiv w:val="1"/>
      <w:marLeft w:val="0"/>
      <w:marRight w:val="0"/>
      <w:marTop w:val="0"/>
      <w:marBottom w:val="0"/>
      <w:divBdr>
        <w:top w:val="none" w:sz="0" w:space="0" w:color="auto"/>
        <w:left w:val="none" w:sz="0" w:space="0" w:color="auto"/>
        <w:bottom w:val="none" w:sz="0" w:space="0" w:color="auto"/>
        <w:right w:val="none" w:sz="0" w:space="0" w:color="auto"/>
      </w:divBdr>
    </w:div>
    <w:div w:id="1718968987">
      <w:bodyDiv w:val="1"/>
      <w:marLeft w:val="0"/>
      <w:marRight w:val="0"/>
      <w:marTop w:val="0"/>
      <w:marBottom w:val="0"/>
      <w:divBdr>
        <w:top w:val="none" w:sz="0" w:space="0" w:color="auto"/>
        <w:left w:val="none" w:sz="0" w:space="0" w:color="auto"/>
        <w:bottom w:val="none" w:sz="0" w:space="0" w:color="auto"/>
        <w:right w:val="none" w:sz="0" w:space="0" w:color="auto"/>
      </w:divBdr>
    </w:div>
    <w:div w:id="1737363186">
      <w:bodyDiv w:val="1"/>
      <w:marLeft w:val="0"/>
      <w:marRight w:val="0"/>
      <w:marTop w:val="0"/>
      <w:marBottom w:val="0"/>
      <w:divBdr>
        <w:top w:val="none" w:sz="0" w:space="0" w:color="auto"/>
        <w:left w:val="none" w:sz="0" w:space="0" w:color="auto"/>
        <w:bottom w:val="none" w:sz="0" w:space="0" w:color="auto"/>
        <w:right w:val="none" w:sz="0" w:space="0" w:color="auto"/>
      </w:divBdr>
    </w:div>
    <w:div w:id="1745949273">
      <w:bodyDiv w:val="1"/>
      <w:marLeft w:val="0"/>
      <w:marRight w:val="0"/>
      <w:marTop w:val="0"/>
      <w:marBottom w:val="0"/>
      <w:divBdr>
        <w:top w:val="none" w:sz="0" w:space="0" w:color="auto"/>
        <w:left w:val="none" w:sz="0" w:space="0" w:color="auto"/>
        <w:bottom w:val="none" w:sz="0" w:space="0" w:color="auto"/>
        <w:right w:val="none" w:sz="0" w:space="0" w:color="auto"/>
      </w:divBdr>
    </w:div>
    <w:div w:id="1760716915">
      <w:bodyDiv w:val="1"/>
      <w:marLeft w:val="0"/>
      <w:marRight w:val="0"/>
      <w:marTop w:val="0"/>
      <w:marBottom w:val="0"/>
      <w:divBdr>
        <w:top w:val="none" w:sz="0" w:space="0" w:color="auto"/>
        <w:left w:val="none" w:sz="0" w:space="0" w:color="auto"/>
        <w:bottom w:val="none" w:sz="0" w:space="0" w:color="auto"/>
        <w:right w:val="none" w:sz="0" w:space="0" w:color="auto"/>
      </w:divBdr>
    </w:div>
    <w:div w:id="1763063672">
      <w:bodyDiv w:val="1"/>
      <w:marLeft w:val="0"/>
      <w:marRight w:val="0"/>
      <w:marTop w:val="0"/>
      <w:marBottom w:val="0"/>
      <w:divBdr>
        <w:top w:val="none" w:sz="0" w:space="0" w:color="auto"/>
        <w:left w:val="none" w:sz="0" w:space="0" w:color="auto"/>
        <w:bottom w:val="none" w:sz="0" w:space="0" w:color="auto"/>
        <w:right w:val="none" w:sz="0" w:space="0" w:color="auto"/>
      </w:divBdr>
    </w:div>
    <w:div w:id="1782072819">
      <w:bodyDiv w:val="1"/>
      <w:marLeft w:val="0"/>
      <w:marRight w:val="0"/>
      <w:marTop w:val="0"/>
      <w:marBottom w:val="0"/>
      <w:divBdr>
        <w:top w:val="none" w:sz="0" w:space="0" w:color="auto"/>
        <w:left w:val="none" w:sz="0" w:space="0" w:color="auto"/>
        <w:bottom w:val="none" w:sz="0" w:space="0" w:color="auto"/>
        <w:right w:val="none" w:sz="0" w:space="0" w:color="auto"/>
      </w:divBdr>
    </w:div>
    <w:div w:id="1787768900">
      <w:bodyDiv w:val="1"/>
      <w:marLeft w:val="0"/>
      <w:marRight w:val="0"/>
      <w:marTop w:val="0"/>
      <w:marBottom w:val="0"/>
      <w:divBdr>
        <w:top w:val="none" w:sz="0" w:space="0" w:color="auto"/>
        <w:left w:val="none" w:sz="0" w:space="0" w:color="auto"/>
        <w:bottom w:val="none" w:sz="0" w:space="0" w:color="auto"/>
        <w:right w:val="none" w:sz="0" w:space="0" w:color="auto"/>
      </w:divBdr>
    </w:div>
    <w:div w:id="1792433668">
      <w:bodyDiv w:val="1"/>
      <w:marLeft w:val="0"/>
      <w:marRight w:val="0"/>
      <w:marTop w:val="0"/>
      <w:marBottom w:val="0"/>
      <w:divBdr>
        <w:top w:val="none" w:sz="0" w:space="0" w:color="auto"/>
        <w:left w:val="none" w:sz="0" w:space="0" w:color="auto"/>
        <w:bottom w:val="none" w:sz="0" w:space="0" w:color="auto"/>
        <w:right w:val="none" w:sz="0" w:space="0" w:color="auto"/>
      </w:divBdr>
    </w:div>
    <w:div w:id="1801610301">
      <w:bodyDiv w:val="1"/>
      <w:marLeft w:val="0"/>
      <w:marRight w:val="0"/>
      <w:marTop w:val="0"/>
      <w:marBottom w:val="0"/>
      <w:divBdr>
        <w:top w:val="none" w:sz="0" w:space="0" w:color="auto"/>
        <w:left w:val="none" w:sz="0" w:space="0" w:color="auto"/>
        <w:bottom w:val="none" w:sz="0" w:space="0" w:color="auto"/>
        <w:right w:val="none" w:sz="0" w:space="0" w:color="auto"/>
      </w:divBdr>
      <w:divsChild>
        <w:div w:id="1148670134">
          <w:marLeft w:val="0"/>
          <w:marRight w:val="0"/>
          <w:marTop w:val="0"/>
          <w:marBottom w:val="0"/>
          <w:divBdr>
            <w:top w:val="none" w:sz="0" w:space="0" w:color="auto"/>
            <w:left w:val="none" w:sz="0" w:space="0" w:color="auto"/>
            <w:bottom w:val="none" w:sz="0" w:space="0" w:color="auto"/>
            <w:right w:val="none" w:sz="0" w:space="0" w:color="auto"/>
          </w:divBdr>
        </w:div>
      </w:divsChild>
    </w:div>
    <w:div w:id="1804813979">
      <w:bodyDiv w:val="1"/>
      <w:marLeft w:val="0"/>
      <w:marRight w:val="0"/>
      <w:marTop w:val="0"/>
      <w:marBottom w:val="0"/>
      <w:divBdr>
        <w:top w:val="none" w:sz="0" w:space="0" w:color="auto"/>
        <w:left w:val="none" w:sz="0" w:space="0" w:color="auto"/>
        <w:bottom w:val="none" w:sz="0" w:space="0" w:color="auto"/>
        <w:right w:val="none" w:sz="0" w:space="0" w:color="auto"/>
      </w:divBdr>
    </w:div>
    <w:div w:id="1813018418">
      <w:bodyDiv w:val="1"/>
      <w:marLeft w:val="0"/>
      <w:marRight w:val="0"/>
      <w:marTop w:val="0"/>
      <w:marBottom w:val="0"/>
      <w:divBdr>
        <w:top w:val="none" w:sz="0" w:space="0" w:color="auto"/>
        <w:left w:val="none" w:sz="0" w:space="0" w:color="auto"/>
        <w:bottom w:val="none" w:sz="0" w:space="0" w:color="auto"/>
        <w:right w:val="none" w:sz="0" w:space="0" w:color="auto"/>
      </w:divBdr>
    </w:div>
    <w:div w:id="1827435877">
      <w:bodyDiv w:val="1"/>
      <w:marLeft w:val="0"/>
      <w:marRight w:val="0"/>
      <w:marTop w:val="0"/>
      <w:marBottom w:val="0"/>
      <w:divBdr>
        <w:top w:val="none" w:sz="0" w:space="0" w:color="auto"/>
        <w:left w:val="none" w:sz="0" w:space="0" w:color="auto"/>
        <w:bottom w:val="none" w:sz="0" w:space="0" w:color="auto"/>
        <w:right w:val="none" w:sz="0" w:space="0" w:color="auto"/>
      </w:divBdr>
    </w:div>
    <w:div w:id="1830707115">
      <w:bodyDiv w:val="1"/>
      <w:marLeft w:val="0"/>
      <w:marRight w:val="0"/>
      <w:marTop w:val="0"/>
      <w:marBottom w:val="0"/>
      <w:divBdr>
        <w:top w:val="none" w:sz="0" w:space="0" w:color="auto"/>
        <w:left w:val="none" w:sz="0" w:space="0" w:color="auto"/>
        <w:bottom w:val="none" w:sz="0" w:space="0" w:color="auto"/>
        <w:right w:val="none" w:sz="0" w:space="0" w:color="auto"/>
      </w:divBdr>
    </w:div>
    <w:div w:id="1841003152">
      <w:bodyDiv w:val="1"/>
      <w:marLeft w:val="0"/>
      <w:marRight w:val="0"/>
      <w:marTop w:val="0"/>
      <w:marBottom w:val="0"/>
      <w:divBdr>
        <w:top w:val="none" w:sz="0" w:space="0" w:color="auto"/>
        <w:left w:val="none" w:sz="0" w:space="0" w:color="auto"/>
        <w:bottom w:val="none" w:sz="0" w:space="0" w:color="auto"/>
        <w:right w:val="none" w:sz="0" w:space="0" w:color="auto"/>
      </w:divBdr>
    </w:div>
    <w:div w:id="1844203236">
      <w:bodyDiv w:val="1"/>
      <w:marLeft w:val="0"/>
      <w:marRight w:val="0"/>
      <w:marTop w:val="0"/>
      <w:marBottom w:val="0"/>
      <w:divBdr>
        <w:top w:val="none" w:sz="0" w:space="0" w:color="auto"/>
        <w:left w:val="none" w:sz="0" w:space="0" w:color="auto"/>
        <w:bottom w:val="none" w:sz="0" w:space="0" w:color="auto"/>
        <w:right w:val="none" w:sz="0" w:space="0" w:color="auto"/>
      </w:divBdr>
    </w:div>
    <w:div w:id="1862549167">
      <w:bodyDiv w:val="1"/>
      <w:marLeft w:val="0"/>
      <w:marRight w:val="0"/>
      <w:marTop w:val="0"/>
      <w:marBottom w:val="0"/>
      <w:divBdr>
        <w:top w:val="none" w:sz="0" w:space="0" w:color="auto"/>
        <w:left w:val="none" w:sz="0" w:space="0" w:color="auto"/>
        <w:bottom w:val="none" w:sz="0" w:space="0" w:color="auto"/>
        <w:right w:val="none" w:sz="0" w:space="0" w:color="auto"/>
      </w:divBdr>
    </w:div>
    <w:div w:id="1872722366">
      <w:bodyDiv w:val="1"/>
      <w:marLeft w:val="0"/>
      <w:marRight w:val="0"/>
      <w:marTop w:val="0"/>
      <w:marBottom w:val="0"/>
      <w:divBdr>
        <w:top w:val="none" w:sz="0" w:space="0" w:color="auto"/>
        <w:left w:val="none" w:sz="0" w:space="0" w:color="auto"/>
        <w:bottom w:val="none" w:sz="0" w:space="0" w:color="auto"/>
        <w:right w:val="none" w:sz="0" w:space="0" w:color="auto"/>
      </w:divBdr>
    </w:div>
    <w:div w:id="1876848784">
      <w:bodyDiv w:val="1"/>
      <w:marLeft w:val="0"/>
      <w:marRight w:val="0"/>
      <w:marTop w:val="0"/>
      <w:marBottom w:val="0"/>
      <w:divBdr>
        <w:top w:val="none" w:sz="0" w:space="0" w:color="auto"/>
        <w:left w:val="none" w:sz="0" w:space="0" w:color="auto"/>
        <w:bottom w:val="none" w:sz="0" w:space="0" w:color="auto"/>
        <w:right w:val="none" w:sz="0" w:space="0" w:color="auto"/>
      </w:divBdr>
      <w:divsChild>
        <w:div w:id="1423796068">
          <w:marLeft w:val="0"/>
          <w:marRight w:val="0"/>
          <w:marTop w:val="0"/>
          <w:marBottom w:val="0"/>
          <w:divBdr>
            <w:top w:val="single" w:sz="2" w:space="0" w:color="auto"/>
            <w:left w:val="single" w:sz="2" w:space="0" w:color="auto"/>
            <w:bottom w:val="single" w:sz="2" w:space="0" w:color="auto"/>
            <w:right w:val="single" w:sz="2" w:space="0" w:color="auto"/>
          </w:divBdr>
          <w:divsChild>
            <w:div w:id="1465587726">
              <w:marLeft w:val="0"/>
              <w:marRight w:val="0"/>
              <w:marTop w:val="0"/>
              <w:marBottom w:val="0"/>
              <w:divBdr>
                <w:top w:val="single" w:sz="2" w:space="0" w:color="auto"/>
                <w:left w:val="single" w:sz="2" w:space="0" w:color="auto"/>
                <w:bottom w:val="single" w:sz="2" w:space="0" w:color="auto"/>
                <w:right w:val="single" w:sz="2" w:space="0" w:color="auto"/>
              </w:divBdr>
              <w:divsChild>
                <w:div w:id="1918510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5017609">
      <w:bodyDiv w:val="1"/>
      <w:marLeft w:val="0"/>
      <w:marRight w:val="0"/>
      <w:marTop w:val="0"/>
      <w:marBottom w:val="0"/>
      <w:divBdr>
        <w:top w:val="none" w:sz="0" w:space="0" w:color="auto"/>
        <w:left w:val="none" w:sz="0" w:space="0" w:color="auto"/>
        <w:bottom w:val="none" w:sz="0" w:space="0" w:color="auto"/>
        <w:right w:val="none" w:sz="0" w:space="0" w:color="auto"/>
      </w:divBdr>
    </w:div>
    <w:div w:id="1885172419">
      <w:bodyDiv w:val="1"/>
      <w:marLeft w:val="0"/>
      <w:marRight w:val="0"/>
      <w:marTop w:val="0"/>
      <w:marBottom w:val="0"/>
      <w:divBdr>
        <w:top w:val="none" w:sz="0" w:space="0" w:color="auto"/>
        <w:left w:val="none" w:sz="0" w:space="0" w:color="auto"/>
        <w:bottom w:val="none" w:sz="0" w:space="0" w:color="auto"/>
        <w:right w:val="none" w:sz="0" w:space="0" w:color="auto"/>
      </w:divBdr>
    </w:div>
    <w:div w:id="1887599113">
      <w:bodyDiv w:val="1"/>
      <w:marLeft w:val="0"/>
      <w:marRight w:val="0"/>
      <w:marTop w:val="0"/>
      <w:marBottom w:val="0"/>
      <w:divBdr>
        <w:top w:val="none" w:sz="0" w:space="0" w:color="auto"/>
        <w:left w:val="none" w:sz="0" w:space="0" w:color="auto"/>
        <w:bottom w:val="none" w:sz="0" w:space="0" w:color="auto"/>
        <w:right w:val="none" w:sz="0" w:space="0" w:color="auto"/>
      </w:divBdr>
    </w:div>
    <w:div w:id="1897742763">
      <w:bodyDiv w:val="1"/>
      <w:marLeft w:val="0"/>
      <w:marRight w:val="0"/>
      <w:marTop w:val="0"/>
      <w:marBottom w:val="0"/>
      <w:divBdr>
        <w:top w:val="none" w:sz="0" w:space="0" w:color="auto"/>
        <w:left w:val="none" w:sz="0" w:space="0" w:color="auto"/>
        <w:bottom w:val="none" w:sz="0" w:space="0" w:color="auto"/>
        <w:right w:val="none" w:sz="0" w:space="0" w:color="auto"/>
      </w:divBdr>
    </w:div>
    <w:div w:id="1911772136">
      <w:bodyDiv w:val="1"/>
      <w:marLeft w:val="0"/>
      <w:marRight w:val="0"/>
      <w:marTop w:val="0"/>
      <w:marBottom w:val="0"/>
      <w:divBdr>
        <w:top w:val="none" w:sz="0" w:space="0" w:color="auto"/>
        <w:left w:val="none" w:sz="0" w:space="0" w:color="auto"/>
        <w:bottom w:val="none" w:sz="0" w:space="0" w:color="auto"/>
        <w:right w:val="none" w:sz="0" w:space="0" w:color="auto"/>
      </w:divBdr>
    </w:div>
    <w:div w:id="1920284963">
      <w:bodyDiv w:val="1"/>
      <w:marLeft w:val="0"/>
      <w:marRight w:val="0"/>
      <w:marTop w:val="0"/>
      <w:marBottom w:val="0"/>
      <w:divBdr>
        <w:top w:val="none" w:sz="0" w:space="0" w:color="auto"/>
        <w:left w:val="none" w:sz="0" w:space="0" w:color="auto"/>
        <w:bottom w:val="none" w:sz="0" w:space="0" w:color="auto"/>
        <w:right w:val="none" w:sz="0" w:space="0" w:color="auto"/>
      </w:divBdr>
    </w:div>
    <w:div w:id="1947957427">
      <w:bodyDiv w:val="1"/>
      <w:marLeft w:val="0"/>
      <w:marRight w:val="0"/>
      <w:marTop w:val="0"/>
      <w:marBottom w:val="0"/>
      <w:divBdr>
        <w:top w:val="none" w:sz="0" w:space="0" w:color="auto"/>
        <w:left w:val="none" w:sz="0" w:space="0" w:color="auto"/>
        <w:bottom w:val="none" w:sz="0" w:space="0" w:color="auto"/>
        <w:right w:val="none" w:sz="0" w:space="0" w:color="auto"/>
      </w:divBdr>
      <w:divsChild>
        <w:div w:id="2005739222">
          <w:marLeft w:val="0"/>
          <w:marRight w:val="0"/>
          <w:marTop w:val="0"/>
          <w:marBottom w:val="0"/>
          <w:divBdr>
            <w:top w:val="none" w:sz="0" w:space="0" w:color="auto"/>
            <w:left w:val="none" w:sz="0" w:space="0" w:color="auto"/>
            <w:bottom w:val="none" w:sz="0" w:space="0" w:color="auto"/>
            <w:right w:val="none" w:sz="0" w:space="0" w:color="auto"/>
          </w:divBdr>
        </w:div>
      </w:divsChild>
    </w:div>
    <w:div w:id="1948081669">
      <w:bodyDiv w:val="1"/>
      <w:marLeft w:val="0"/>
      <w:marRight w:val="0"/>
      <w:marTop w:val="0"/>
      <w:marBottom w:val="0"/>
      <w:divBdr>
        <w:top w:val="none" w:sz="0" w:space="0" w:color="auto"/>
        <w:left w:val="none" w:sz="0" w:space="0" w:color="auto"/>
        <w:bottom w:val="none" w:sz="0" w:space="0" w:color="auto"/>
        <w:right w:val="none" w:sz="0" w:space="0" w:color="auto"/>
      </w:divBdr>
    </w:div>
    <w:div w:id="1948152822">
      <w:bodyDiv w:val="1"/>
      <w:marLeft w:val="0"/>
      <w:marRight w:val="0"/>
      <w:marTop w:val="0"/>
      <w:marBottom w:val="0"/>
      <w:divBdr>
        <w:top w:val="none" w:sz="0" w:space="0" w:color="auto"/>
        <w:left w:val="none" w:sz="0" w:space="0" w:color="auto"/>
        <w:bottom w:val="none" w:sz="0" w:space="0" w:color="auto"/>
        <w:right w:val="none" w:sz="0" w:space="0" w:color="auto"/>
      </w:divBdr>
    </w:div>
    <w:div w:id="1951742647">
      <w:bodyDiv w:val="1"/>
      <w:marLeft w:val="0"/>
      <w:marRight w:val="0"/>
      <w:marTop w:val="0"/>
      <w:marBottom w:val="0"/>
      <w:divBdr>
        <w:top w:val="none" w:sz="0" w:space="0" w:color="auto"/>
        <w:left w:val="none" w:sz="0" w:space="0" w:color="auto"/>
        <w:bottom w:val="none" w:sz="0" w:space="0" w:color="auto"/>
        <w:right w:val="none" w:sz="0" w:space="0" w:color="auto"/>
      </w:divBdr>
    </w:div>
    <w:div w:id="1969242467">
      <w:bodyDiv w:val="1"/>
      <w:marLeft w:val="0"/>
      <w:marRight w:val="0"/>
      <w:marTop w:val="0"/>
      <w:marBottom w:val="0"/>
      <w:divBdr>
        <w:top w:val="none" w:sz="0" w:space="0" w:color="auto"/>
        <w:left w:val="none" w:sz="0" w:space="0" w:color="auto"/>
        <w:bottom w:val="none" w:sz="0" w:space="0" w:color="auto"/>
        <w:right w:val="none" w:sz="0" w:space="0" w:color="auto"/>
      </w:divBdr>
    </w:div>
    <w:div w:id="1980376407">
      <w:bodyDiv w:val="1"/>
      <w:marLeft w:val="0"/>
      <w:marRight w:val="0"/>
      <w:marTop w:val="0"/>
      <w:marBottom w:val="0"/>
      <w:divBdr>
        <w:top w:val="none" w:sz="0" w:space="0" w:color="auto"/>
        <w:left w:val="none" w:sz="0" w:space="0" w:color="auto"/>
        <w:bottom w:val="none" w:sz="0" w:space="0" w:color="auto"/>
        <w:right w:val="none" w:sz="0" w:space="0" w:color="auto"/>
      </w:divBdr>
    </w:div>
    <w:div w:id="1980377553">
      <w:bodyDiv w:val="1"/>
      <w:marLeft w:val="0"/>
      <w:marRight w:val="0"/>
      <w:marTop w:val="0"/>
      <w:marBottom w:val="0"/>
      <w:divBdr>
        <w:top w:val="none" w:sz="0" w:space="0" w:color="auto"/>
        <w:left w:val="none" w:sz="0" w:space="0" w:color="auto"/>
        <w:bottom w:val="none" w:sz="0" w:space="0" w:color="auto"/>
        <w:right w:val="none" w:sz="0" w:space="0" w:color="auto"/>
      </w:divBdr>
    </w:div>
    <w:div w:id="1982076400">
      <w:bodyDiv w:val="1"/>
      <w:marLeft w:val="0"/>
      <w:marRight w:val="0"/>
      <w:marTop w:val="0"/>
      <w:marBottom w:val="0"/>
      <w:divBdr>
        <w:top w:val="none" w:sz="0" w:space="0" w:color="auto"/>
        <w:left w:val="none" w:sz="0" w:space="0" w:color="auto"/>
        <w:bottom w:val="none" w:sz="0" w:space="0" w:color="auto"/>
        <w:right w:val="none" w:sz="0" w:space="0" w:color="auto"/>
      </w:divBdr>
    </w:div>
    <w:div w:id="1983994811">
      <w:bodyDiv w:val="1"/>
      <w:marLeft w:val="0"/>
      <w:marRight w:val="0"/>
      <w:marTop w:val="0"/>
      <w:marBottom w:val="0"/>
      <w:divBdr>
        <w:top w:val="none" w:sz="0" w:space="0" w:color="auto"/>
        <w:left w:val="none" w:sz="0" w:space="0" w:color="auto"/>
        <w:bottom w:val="none" w:sz="0" w:space="0" w:color="auto"/>
        <w:right w:val="none" w:sz="0" w:space="0" w:color="auto"/>
      </w:divBdr>
    </w:div>
    <w:div w:id="2034383891">
      <w:bodyDiv w:val="1"/>
      <w:marLeft w:val="0"/>
      <w:marRight w:val="0"/>
      <w:marTop w:val="0"/>
      <w:marBottom w:val="0"/>
      <w:divBdr>
        <w:top w:val="none" w:sz="0" w:space="0" w:color="auto"/>
        <w:left w:val="none" w:sz="0" w:space="0" w:color="auto"/>
        <w:bottom w:val="none" w:sz="0" w:space="0" w:color="auto"/>
        <w:right w:val="none" w:sz="0" w:space="0" w:color="auto"/>
      </w:divBdr>
      <w:divsChild>
        <w:div w:id="1698193591">
          <w:marLeft w:val="0"/>
          <w:marRight w:val="0"/>
          <w:marTop w:val="0"/>
          <w:marBottom w:val="0"/>
          <w:divBdr>
            <w:top w:val="none" w:sz="0" w:space="0" w:color="auto"/>
            <w:left w:val="none" w:sz="0" w:space="0" w:color="auto"/>
            <w:bottom w:val="none" w:sz="0" w:space="0" w:color="auto"/>
            <w:right w:val="none" w:sz="0" w:space="0" w:color="auto"/>
          </w:divBdr>
        </w:div>
      </w:divsChild>
    </w:div>
    <w:div w:id="2041007775">
      <w:bodyDiv w:val="1"/>
      <w:marLeft w:val="0"/>
      <w:marRight w:val="0"/>
      <w:marTop w:val="0"/>
      <w:marBottom w:val="0"/>
      <w:divBdr>
        <w:top w:val="none" w:sz="0" w:space="0" w:color="auto"/>
        <w:left w:val="none" w:sz="0" w:space="0" w:color="auto"/>
        <w:bottom w:val="none" w:sz="0" w:space="0" w:color="auto"/>
        <w:right w:val="none" w:sz="0" w:space="0" w:color="auto"/>
      </w:divBdr>
    </w:div>
    <w:div w:id="2053797784">
      <w:bodyDiv w:val="1"/>
      <w:marLeft w:val="0"/>
      <w:marRight w:val="0"/>
      <w:marTop w:val="0"/>
      <w:marBottom w:val="0"/>
      <w:divBdr>
        <w:top w:val="none" w:sz="0" w:space="0" w:color="auto"/>
        <w:left w:val="none" w:sz="0" w:space="0" w:color="auto"/>
        <w:bottom w:val="none" w:sz="0" w:space="0" w:color="auto"/>
        <w:right w:val="none" w:sz="0" w:space="0" w:color="auto"/>
      </w:divBdr>
    </w:div>
    <w:div w:id="2060863153">
      <w:bodyDiv w:val="1"/>
      <w:marLeft w:val="0"/>
      <w:marRight w:val="0"/>
      <w:marTop w:val="0"/>
      <w:marBottom w:val="0"/>
      <w:divBdr>
        <w:top w:val="none" w:sz="0" w:space="0" w:color="auto"/>
        <w:left w:val="none" w:sz="0" w:space="0" w:color="auto"/>
        <w:bottom w:val="none" w:sz="0" w:space="0" w:color="auto"/>
        <w:right w:val="none" w:sz="0" w:space="0" w:color="auto"/>
      </w:divBdr>
    </w:div>
    <w:div w:id="2063015202">
      <w:bodyDiv w:val="1"/>
      <w:marLeft w:val="0"/>
      <w:marRight w:val="0"/>
      <w:marTop w:val="0"/>
      <w:marBottom w:val="0"/>
      <w:divBdr>
        <w:top w:val="none" w:sz="0" w:space="0" w:color="auto"/>
        <w:left w:val="none" w:sz="0" w:space="0" w:color="auto"/>
        <w:bottom w:val="none" w:sz="0" w:space="0" w:color="auto"/>
        <w:right w:val="none" w:sz="0" w:space="0" w:color="auto"/>
      </w:divBdr>
    </w:div>
    <w:div w:id="2076589176">
      <w:bodyDiv w:val="1"/>
      <w:marLeft w:val="0"/>
      <w:marRight w:val="0"/>
      <w:marTop w:val="0"/>
      <w:marBottom w:val="0"/>
      <w:divBdr>
        <w:top w:val="none" w:sz="0" w:space="0" w:color="auto"/>
        <w:left w:val="none" w:sz="0" w:space="0" w:color="auto"/>
        <w:bottom w:val="none" w:sz="0" w:space="0" w:color="auto"/>
        <w:right w:val="none" w:sz="0" w:space="0" w:color="auto"/>
      </w:divBdr>
    </w:div>
    <w:div w:id="2080243931">
      <w:bodyDiv w:val="1"/>
      <w:marLeft w:val="0"/>
      <w:marRight w:val="0"/>
      <w:marTop w:val="0"/>
      <w:marBottom w:val="0"/>
      <w:divBdr>
        <w:top w:val="none" w:sz="0" w:space="0" w:color="auto"/>
        <w:left w:val="none" w:sz="0" w:space="0" w:color="auto"/>
        <w:bottom w:val="none" w:sz="0" w:space="0" w:color="auto"/>
        <w:right w:val="none" w:sz="0" w:space="0" w:color="auto"/>
      </w:divBdr>
    </w:div>
    <w:div w:id="2092198547">
      <w:bodyDiv w:val="1"/>
      <w:marLeft w:val="0"/>
      <w:marRight w:val="0"/>
      <w:marTop w:val="0"/>
      <w:marBottom w:val="0"/>
      <w:divBdr>
        <w:top w:val="none" w:sz="0" w:space="0" w:color="auto"/>
        <w:left w:val="none" w:sz="0" w:space="0" w:color="auto"/>
        <w:bottom w:val="none" w:sz="0" w:space="0" w:color="auto"/>
        <w:right w:val="none" w:sz="0" w:space="0" w:color="auto"/>
      </w:divBdr>
    </w:div>
    <w:div w:id="2096169017">
      <w:bodyDiv w:val="1"/>
      <w:marLeft w:val="0"/>
      <w:marRight w:val="0"/>
      <w:marTop w:val="0"/>
      <w:marBottom w:val="0"/>
      <w:divBdr>
        <w:top w:val="none" w:sz="0" w:space="0" w:color="auto"/>
        <w:left w:val="none" w:sz="0" w:space="0" w:color="auto"/>
        <w:bottom w:val="none" w:sz="0" w:space="0" w:color="auto"/>
        <w:right w:val="none" w:sz="0" w:space="0" w:color="auto"/>
      </w:divBdr>
    </w:div>
    <w:div w:id="2099908869">
      <w:bodyDiv w:val="1"/>
      <w:marLeft w:val="0"/>
      <w:marRight w:val="0"/>
      <w:marTop w:val="0"/>
      <w:marBottom w:val="0"/>
      <w:divBdr>
        <w:top w:val="none" w:sz="0" w:space="0" w:color="auto"/>
        <w:left w:val="none" w:sz="0" w:space="0" w:color="auto"/>
        <w:bottom w:val="none" w:sz="0" w:space="0" w:color="auto"/>
        <w:right w:val="none" w:sz="0" w:space="0" w:color="auto"/>
      </w:divBdr>
    </w:div>
    <w:div w:id="2119056317">
      <w:bodyDiv w:val="1"/>
      <w:marLeft w:val="0"/>
      <w:marRight w:val="0"/>
      <w:marTop w:val="0"/>
      <w:marBottom w:val="0"/>
      <w:divBdr>
        <w:top w:val="none" w:sz="0" w:space="0" w:color="auto"/>
        <w:left w:val="none" w:sz="0" w:space="0" w:color="auto"/>
        <w:bottom w:val="none" w:sz="0" w:space="0" w:color="auto"/>
        <w:right w:val="none" w:sz="0" w:space="0" w:color="auto"/>
      </w:divBdr>
    </w:div>
    <w:div w:id="2144540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E7EED-9F9E-4D62-B257-7485F3E49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13111</Words>
  <Characters>74735</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Affonso, Felipe</dc:creator>
  <cp:keywords/>
  <dc:description/>
  <cp:lastModifiedBy>Affonso, Felipe</cp:lastModifiedBy>
  <cp:revision>3</cp:revision>
  <cp:lastPrinted>2023-06-30T21:25:00Z</cp:lastPrinted>
  <dcterms:created xsi:type="dcterms:W3CDTF">2025-01-22T19:46:00Z</dcterms:created>
  <dcterms:modified xsi:type="dcterms:W3CDTF">2025-01-28T18:54:00Z</dcterms:modified>
</cp:coreProperties>
</file>