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40" w:rsidRDefault="001B5F40"/>
    <w:sectPr w:rsidR="001B5F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42" w:rsidRDefault="00976342" w:rsidP="000B1187">
      <w:pPr>
        <w:spacing w:after="0" w:line="240" w:lineRule="auto"/>
      </w:pPr>
      <w:r>
        <w:separator/>
      </w:r>
    </w:p>
  </w:endnote>
  <w:endnote w:type="continuationSeparator" w:id="0">
    <w:p w:rsidR="00976342" w:rsidRDefault="00976342" w:rsidP="000B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87" w:rsidRDefault="000B11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87" w:rsidRDefault="000B11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87" w:rsidRDefault="000B11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42" w:rsidRDefault="00976342" w:rsidP="000B1187">
      <w:pPr>
        <w:spacing w:after="0" w:line="240" w:lineRule="auto"/>
      </w:pPr>
      <w:r>
        <w:separator/>
      </w:r>
    </w:p>
  </w:footnote>
  <w:footnote w:type="continuationSeparator" w:id="0">
    <w:p w:rsidR="00976342" w:rsidRDefault="00976342" w:rsidP="000B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87" w:rsidRDefault="000B11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87" w:rsidRPr="000B1187" w:rsidRDefault="000B1187" w:rsidP="000B1187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eastAsia="pt-BR"/>
      </w:rPr>
    </w:pPr>
    <w:hyperlink r:id="rId1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https://docs.microsoft.com/pt-br/azure/storage/blobs/storage-quickstart-blobs-portal</w:t>
      </w:r>
    </w:hyperlink>
  </w:p>
  <w:p w:rsidR="000B1187" w:rsidRPr="000B1187" w:rsidRDefault="000B1187" w:rsidP="000B1187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eastAsia="pt-BR"/>
      </w:rPr>
    </w:pPr>
  </w:p>
  <w:p w:rsidR="000B1187" w:rsidRPr="000B1187" w:rsidRDefault="000B1187" w:rsidP="000B1187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eastAsia="pt-BR"/>
      </w:rPr>
    </w:pPr>
    <w:hyperlink r:id="rId2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https://docs.microsoft.com/pt-br/azure/mysql/tutorial-design-database-using-portal</w:t>
      </w:r>
    </w:hyperlink>
  </w:p>
  <w:p w:rsidR="000B1187" w:rsidRPr="000B1187" w:rsidRDefault="000B1187" w:rsidP="000B1187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eastAsia="pt-BR"/>
      </w:rPr>
    </w:pPr>
  </w:p>
  <w:p w:rsidR="000B1187" w:rsidRPr="000B1187" w:rsidRDefault="000B1187" w:rsidP="000B1187">
    <w:pPr>
      <w:shd w:val="clear" w:color="auto" w:fill="FFFFFF"/>
      <w:spacing w:after="0" w:line="240" w:lineRule="auto"/>
      <w:rPr>
        <w:rFonts w:ascii="Arial" w:eastAsia="Times New Roman" w:hAnsi="Arial" w:cs="Arial"/>
        <w:color w:val="222222"/>
        <w:sz w:val="24"/>
        <w:szCs w:val="24"/>
        <w:lang w:eastAsia="pt-BR"/>
      </w:rPr>
    </w:pPr>
    <w:hyperlink r:id="rId3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https://docs.microsoft.com/pt-br/azure/virtual-network/quick-create-portal</w:t>
      </w:r>
    </w:hyperlink>
  </w:p>
  <w:p w:rsidR="000B1187" w:rsidRDefault="000B1187">
    <w:pPr>
      <w:pStyle w:val="Cabealho"/>
    </w:pPr>
  </w:p>
  <w:p w:rsidR="000B1187" w:rsidRPr="000B1187" w:rsidRDefault="000B1187" w:rsidP="000B118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4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https://docs.microsoft.com/pt-br/azure/iot-hub/iot-hub-create-through-portal</w:t>
      </w:r>
    </w:hyperlink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5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https://docs.microsoft.com/pt-br/azure/security/fundamentals/overview</w:t>
      </w:r>
    </w:hyperlink>
    <w:r w:rsidRPr="000B1187">
      <w:rPr>
        <w:rFonts w:ascii="Arial" w:eastAsia="Times New Roman" w:hAnsi="Arial" w:cs="Arial"/>
        <w:sz w:val="24"/>
        <w:szCs w:val="24"/>
        <w:lang w:eastAsia="pt-BR"/>
      </w:rPr>
      <w:br w:type="textWrapping" w:clear="all"/>
    </w: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6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https://docs.microsoft.com/pt-br/azure/key-vault/general/quick-create-portal</w:t>
      </w:r>
    </w:hyperlink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7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https://docs.microsoft.com/pt-br/azure/virtual-machines/windows/ps-template</w:t>
      </w:r>
    </w:hyperlink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8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https://docs.microsoft.com/pt-br/azure/azure-functions/functions-create-your-first-function-visual-studio</w:t>
      </w:r>
    </w:hyperlink>
  </w:p>
  <w:p w:rsidR="000B1187" w:rsidRDefault="000B1187">
    <w:pPr>
      <w:pStyle w:val="Cabealho"/>
    </w:pPr>
  </w:p>
  <w:p w:rsidR="000B1187" w:rsidRPr="000B1187" w:rsidRDefault="000B1187" w:rsidP="000B1187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</w:p>
  <w:bookmarkStart w:id="0" w:name="_GoBack"/>
  <w:bookmarkEnd w:id="0"/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r w:rsidRPr="000B1187">
      <w:rPr>
        <w:rFonts w:ascii="Arial" w:eastAsia="Times New Roman" w:hAnsi="Arial" w:cs="Arial"/>
        <w:sz w:val="24"/>
        <w:szCs w:val="24"/>
        <w:lang w:eastAsia="pt-BR"/>
      </w:rPr>
      <w:fldChar w:fldCharType="begin"/>
    </w:r>
    <w:r w:rsidRPr="000B1187">
      <w:rPr>
        <w:rFonts w:ascii="Arial" w:eastAsia="Times New Roman" w:hAnsi="Arial" w:cs="Arial"/>
        <w:sz w:val="24"/>
        <w:szCs w:val="24"/>
        <w:lang w:eastAsia="pt-BR"/>
      </w:rPr>
      <w:instrText xml:space="preserve"> HYPERLINK "https://docs.microsoft.com/pt-br/microsoft-365/compliance/get-started-with-service-trust-portal?view=o365-worldwide" \t "_blank" </w:instrText>
    </w:r>
    <w:r w:rsidRPr="000B1187">
      <w:rPr>
        <w:rFonts w:ascii="Arial" w:eastAsia="Times New Roman" w:hAnsi="Arial" w:cs="Arial"/>
        <w:sz w:val="24"/>
        <w:szCs w:val="24"/>
        <w:lang w:eastAsia="pt-BR"/>
      </w:rPr>
      <w:fldChar w:fldCharType="separate"/>
    </w:r>
    <w:r w:rsidRPr="000B1187">
      <w:rPr>
        <w:rFonts w:ascii="Arial" w:eastAsia="Times New Roman" w:hAnsi="Arial" w:cs="Arial"/>
        <w:color w:val="1155CC"/>
        <w:sz w:val="24"/>
        <w:szCs w:val="24"/>
        <w:u w:val="single"/>
        <w:lang w:eastAsia="pt-BR"/>
      </w:rPr>
      <w:t>https://docs.microsoft.com/pt-br/microsoft-365/compliance/get-started-with-service-trust-portal?view=o365-worldwide</w:t>
    </w:r>
    <w:r w:rsidRPr="000B1187">
      <w:rPr>
        <w:rFonts w:ascii="Arial" w:eastAsia="Times New Roman" w:hAnsi="Arial" w:cs="Arial"/>
        <w:sz w:val="24"/>
        <w:szCs w:val="24"/>
        <w:lang w:eastAsia="pt-BR"/>
      </w:rPr>
      <w:fldChar w:fldCharType="end"/>
    </w: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9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https://docs.microsoft.com/pt-br/azure/role-based-access-control/overview</w:t>
      </w:r>
    </w:hyperlink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10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https://docs.microsoft.com/pt-br/azure/azure-resource-manager/management/lock-resources?tabs=json</w:t>
      </w:r>
    </w:hyperlink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  <w:hyperlink r:id="rId11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https://docs.microsoft.com/pt-br/azure/governance/policy/tutorials/govern-tags</w:t>
      </w:r>
    </w:hyperlink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sz w:val="24"/>
        <w:szCs w:val="24"/>
        <w:lang w:eastAsia="pt-BR"/>
      </w:rPr>
    </w:pPr>
  </w:p>
  <w:p w:rsidR="000B1187" w:rsidRPr="000B1187" w:rsidRDefault="000B1187" w:rsidP="000B1187">
    <w:pPr>
      <w:spacing w:after="0" w:line="240" w:lineRule="auto"/>
      <w:rPr>
        <w:rFonts w:ascii="Arial" w:eastAsia="Times New Roman" w:hAnsi="Arial" w:cs="Arial"/>
        <w:color w:val="888888"/>
        <w:sz w:val="24"/>
        <w:szCs w:val="24"/>
        <w:lang w:eastAsia="pt-BR"/>
      </w:rPr>
    </w:pPr>
    <w:hyperlink r:id="rId12" w:tgtFrame="_blank" w:history="1">
      <w:r w:rsidRPr="000B1187">
        <w:rPr>
          <w:rFonts w:ascii="Arial" w:eastAsia="Times New Roman" w:hAnsi="Arial" w:cs="Arial"/>
          <w:color w:val="1155CC"/>
          <w:sz w:val="24"/>
          <w:szCs w:val="24"/>
          <w:u w:val="single"/>
          <w:lang w:eastAsia="pt-BR"/>
        </w:rPr>
        <w:t>https://docs.microsoft.com/pt-br/azure/cost-management-billing/cost-management-billing-overview</w:t>
      </w:r>
    </w:hyperlink>
    <w:r w:rsidRPr="000B1187">
      <w:rPr>
        <w:rFonts w:ascii="Arial" w:eastAsia="Times New Roman" w:hAnsi="Arial" w:cs="Arial"/>
        <w:color w:val="888888"/>
        <w:sz w:val="24"/>
        <w:szCs w:val="24"/>
        <w:lang w:eastAsia="pt-BR"/>
      </w:rPr>
      <w:br w:type="textWrapping" w:clear="all"/>
    </w:r>
  </w:p>
  <w:p w:rsidR="000B1187" w:rsidRDefault="000B11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87" w:rsidRDefault="000B11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7"/>
    <w:rsid w:val="000B1187"/>
    <w:rsid w:val="001B5F40"/>
    <w:rsid w:val="0097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F7968"/>
  <w15:chartTrackingRefBased/>
  <w15:docId w15:val="{3A75EFFA-4888-490D-9607-2436963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B1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1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187"/>
  </w:style>
  <w:style w:type="paragraph" w:styleId="Rodap">
    <w:name w:val="footer"/>
    <w:basedOn w:val="Normal"/>
    <w:link w:val="RodapChar"/>
    <w:uiPriority w:val="99"/>
    <w:unhideWhenUsed/>
    <w:rsid w:val="000B1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187"/>
  </w:style>
  <w:style w:type="character" w:styleId="Hyperlink">
    <w:name w:val="Hyperlink"/>
    <w:basedOn w:val="Fontepargpadro"/>
    <w:uiPriority w:val="99"/>
    <w:semiHidden/>
    <w:unhideWhenUsed/>
    <w:rsid w:val="000B118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B11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qu">
    <w:name w:val="qu"/>
    <w:basedOn w:val="Fontepargpadro"/>
    <w:rsid w:val="000B1187"/>
  </w:style>
  <w:style w:type="character" w:customStyle="1" w:styleId="gd">
    <w:name w:val="gd"/>
    <w:basedOn w:val="Fontepargpadro"/>
    <w:rsid w:val="000B1187"/>
  </w:style>
  <w:style w:type="character" w:customStyle="1" w:styleId="go">
    <w:name w:val="go"/>
    <w:basedOn w:val="Fontepargpadro"/>
    <w:rsid w:val="000B1187"/>
  </w:style>
  <w:style w:type="character" w:customStyle="1" w:styleId="g3">
    <w:name w:val="g3"/>
    <w:basedOn w:val="Fontepargpadro"/>
    <w:rsid w:val="000B1187"/>
  </w:style>
  <w:style w:type="character" w:customStyle="1" w:styleId="hb">
    <w:name w:val="hb"/>
    <w:basedOn w:val="Fontepargpadro"/>
    <w:rsid w:val="000B1187"/>
  </w:style>
  <w:style w:type="character" w:customStyle="1" w:styleId="g2">
    <w:name w:val="g2"/>
    <w:basedOn w:val="Fontepargpadro"/>
    <w:rsid w:val="000B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77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70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50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0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9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2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96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428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1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1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6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3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8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azure/azure-functions/functions-create-your-first-function-visual-studio" TargetMode="External"/><Relationship Id="rId3" Type="http://schemas.openxmlformats.org/officeDocument/2006/relationships/hyperlink" Target="https://docs.microsoft.com/pt-br/azure/virtual-network/quick-create-portal" TargetMode="External"/><Relationship Id="rId7" Type="http://schemas.openxmlformats.org/officeDocument/2006/relationships/hyperlink" Target="https://docs.microsoft.com/pt-br/azure/virtual-machines/windows/ps-template" TargetMode="External"/><Relationship Id="rId12" Type="http://schemas.openxmlformats.org/officeDocument/2006/relationships/hyperlink" Target="https://docs.microsoft.com/pt-br/azure/cost-management-billing/cost-management-billing-overview" TargetMode="External"/><Relationship Id="rId2" Type="http://schemas.openxmlformats.org/officeDocument/2006/relationships/hyperlink" Target="https://docs.microsoft.com/pt-br/azure/mysql/tutorial-design-database-using-portal" TargetMode="External"/><Relationship Id="rId1" Type="http://schemas.openxmlformats.org/officeDocument/2006/relationships/hyperlink" Target="https://docs.microsoft.com/pt-br/azure/storage/blobs/storage-quickstart-blobs-portal" TargetMode="External"/><Relationship Id="rId6" Type="http://schemas.openxmlformats.org/officeDocument/2006/relationships/hyperlink" Target="https://docs.microsoft.com/pt-br/azure/key-vault/general/quick-create-portal" TargetMode="External"/><Relationship Id="rId11" Type="http://schemas.openxmlformats.org/officeDocument/2006/relationships/hyperlink" Target="https://docs.microsoft.com/pt-br/azure/governance/policy/tutorials/govern-tags" TargetMode="External"/><Relationship Id="rId5" Type="http://schemas.openxmlformats.org/officeDocument/2006/relationships/hyperlink" Target="https://docs.microsoft.com/pt-br/azure/security/fundamentals/overview" TargetMode="External"/><Relationship Id="rId10" Type="http://schemas.openxmlformats.org/officeDocument/2006/relationships/hyperlink" Target="https://docs.microsoft.com/pt-br/azure/azure-resource-manager/management/lock-resources?tabs=json" TargetMode="External"/><Relationship Id="rId4" Type="http://schemas.openxmlformats.org/officeDocument/2006/relationships/hyperlink" Target="https://docs.microsoft.com/pt-br/azure/iot-hub/iot-hub-create-through-portal" TargetMode="External"/><Relationship Id="rId9" Type="http://schemas.openxmlformats.org/officeDocument/2006/relationships/hyperlink" Target="https://docs.microsoft.com/pt-br/azure/role-based-access-control/overvi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Mendes Lopes Rivas</dc:creator>
  <cp:keywords/>
  <dc:description/>
  <cp:lastModifiedBy>Felipe Mendes Lopes Rivas</cp:lastModifiedBy>
  <cp:revision>1</cp:revision>
  <dcterms:created xsi:type="dcterms:W3CDTF">2022-05-11T20:03:00Z</dcterms:created>
  <dcterms:modified xsi:type="dcterms:W3CDTF">2022-05-11T20:06:00Z</dcterms:modified>
</cp:coreProperties>
</file>