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jc w:val="both"/>
              <w:rPr>
                <w:color w:val="000000"/>
              </w:rPr>
            </w:pPr>
            <w:r w:rsidDel="00000000" w:rsidR="00000000" w:rsidRPr="00000000">
              <w:rPr>
                <w:color w:val="000000"/>
              </w:rPr>
              <w:drawing>
                <wp:inline distB="19050" distT="19050" distL="19050" distR="19050">
                  <wp:extent cx="1967865" cy="488950"/>
                  <wp:effectExtent b="0" l="0" r="0" t="0"/>
                  <wp:docPr id="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jc w:val="both"/>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CC_26:Errores de registros flexibles</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b w:val="1"/>
                <w:color w:val="000000"/>
                <w:sz w:val="18"/>
                <w:szCs w:val="18"/>
              </w:rPr>
            </w:pPr>
            <w:r w:rsidDel="00000000" w:rsidR="00000000" w:rsidRPr="00000000">
              <w:rPr>
                <w:b w:val="1"/>
                <w:sz w:val="18"/>
                <w:szCs w:val="18"/>
                <w:rtl w:val="0"/>
              </w:rPr>
              <w:t xml:space="preserve">xx-xx-xxxx</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rtl w:val="0"/>
              </w:rPr>
              <w:t xml:space="preserve">Control de acceso</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jc w:val="both"/>
              <w:rPr>
                <w:b w:val="1"/>
                <w:color w:val="000000"/>
              </w:rPr>
            </w:pPr>
            <w:r w:rsidDel="00000000" w:rsidR="00000000" w:rsidRPr="00000000">
              <w:rPr>
                <w:b w:val="1"/>
                <w:rtl w:val="0"/>
              </w:rPr>
              <w:t xml:space="preserve">Felipe Naranjo</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jc w:val="both"/>
              <w:rPr>
                <w:b w:val="1"/>
              </w:rPr>
            </w:pPr>
            <w:r w:rsidDel="00000000" w:rsidR="00000000" w:rsidRPr="00000000">
              <w:rPr>
                <w:b w:val="1"/>
                <w:rtl w:val="0"/>
              </w:rPr>
              <w:t xml:space="preserve">Felipe Naranjo</w:t>
              <w:br w:type="textWrapping"/>
              <w:t xml:space="preserve">Cristobal Flores</w:t>
            </w:r>
          </w:p>
          <w:p w:rsidR="00000000" w:rsidDel="00000000" w:rsidP="00000000" w:rsidRDefault="00000000" w:rsidRPr="00000000" w14:paraId="00000019">
            <w:pPr>
              <w:widowControl w:val="0"/>
              <w:jc w:val="both"/>
              <w:rPr>
                <w:b w:val="1"/>
              </w:rPr>
            </w:pPr>
            <w:r w:rsidDel="00000000" w:rsidR="00000000" w:rsidRPr="00000000">
              <w:rPr>
                <w:b w:val="1"/>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rPr>
            </w:pPr>
            <w:r w:rsidDel="00000000" w:rsidR="00000000" w:rsidRPr="00000000">
              <w:rPr>
                <w:b w:val="1"/>
                <w:color w:val="ff0000"/>
                <w:rtl w:val="0"/>
              </w:rPr>
              <w:t xml:space="preserve">* </w:t>
            </w:r>
            <w:r w:rsidDel="00000000" w:rsidR="00000000" w:rsidRPr="00000000">
              <w:rPr>
                <w:b w:val="1"/>
                <w:color w:val="000000"/>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jc w:val="both"/>
              <w:rPr>
                <w:b w:val="1"/>
              </w:rPr>
            </w:pPr>
            <w:r w:rsidDel="00000000" w:rsidR="00000000" w:rsidRPr="00000000">
              <w:rPr>
                <w:b w:val="1"/>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jc w:val="both"/>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jc w:val="both"/>
              <w:rPr>
                <w:b w:val="1"/>
                <w:color w:val="000000"/>
                <w:sz w:val="18"/>
                <w:szCs w:val="18"/>
              </w:rPr>
            </w:pPr>
            <w:r w:rsidDel="00000000" w:rsidR="00000000" w:rsidRPr="00000000">
              <w:rPr>
                <w:b w:val="1"/>
                <w:color w:val="000000"/>
                <w:sz w:val="18"/>
                <w:szCs w:val="18"/>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jc w:val="both"/>
              <w:rPr>
                <w:b w:val="1"/>
                <w:color w:val="000000"/>
                <w:sz w:val="18"/>
                <w:szCs w:val="18"/>
              </w:rPr>
            </w:pPr>
            <w:r w:rsidDel="00000000" w:rsidR="00000000" w:rsidRPr="00000000">
              <w:rPr>
                <w:b w:val="1"/>
                <w:color w:val="000000"/>
                <w:sz w:val="18"/>
                <w:szCs w:val="18"/>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jc w:val="both"/>
              <w:rPr>
                <w:b w:val="1"/>
                <w:color w:val="000000"/>
                <w:sz w:val="18"/>
                <w:szCs w:val="18"/>
              </w:rPr>
            </w:pPr>
            <w:r w:rsidDel="00000000" w:rsidR="00000000" w:rsidRPr="00000000">
              <w:rPr>
                <w:b w:val="1"/>
                <w:color w:val="000000"/>
                <w:sz w:val="18"/>
                <w:szCs w:val="18"/>
                <w:rtl w:val="0"/>
              </w:rPr>
              <w:t xml:space="preserve">Responsabilidades</w:t>
            </w:r>
          </w:p>
        </w:tc>
      </w:tr>
      <w:tr>
        <w:trPr>
          <w:cantSplit w:val="0"/>
          <w:trHeight w:val="656.0595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5" w:line="240" w:lineRule="auto"/>
              <w:ind w:left="129" w:firstLine="0"/>
              <w:jc w:val="both"/>
              <w:rPr>
                <w:b w:val="1"/>
                <w:color w:val="000000"/>
                <w:sz w:val="18"/>
                <w:szCs w:val="18"/>
              </w:rPr>
            </w:pPr>
            <w:r w:rsidDel="00000000" w:rsidR="00000000" w:rsidRPr="00000000">
              <w:rPr>
                <w:b w:val="1"/>
                <w:sz w:val="18"/>
                <w:szCs w:val="18"/>
                <w:rtl w:val="0"/>
              </w:rPr>
              <w:t xml:space="preserve">Aprobador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both"/>
              <w:rPr>
                <w:b w:val="1"/>
                <w:sz w:val="18"/>
                <w:szCs w:val="18"/>
              </w:rPr>
            </w:pPr>
            <w:r w:rsidDel="00000000" w:rsidR="00000000" w:rsidRPr="00000000">
              <w:rPr>
                <w:b w:val="1"/>
                <w:sz w:val="18"/>
                <w:szCs w:val="18"/>
                <w:rtl w:val="0"/>
              </w:rPr>
              <w:t xml:space="preserve">Gerente de calidad</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both"/>
              <w:rPr>
                <w:b w:val="1"/>
                <w:sz w:val="18"/>
                <w:szCs w:val="18"/>
              </w:rPr>
            </w:pPr>
            <w:r w:rsidDel="00000000" w:rsidR="00000000" w:rsidRPr="00000000">
              <w:rPr>
                <w:b w:val="1"/>
                <w:sz w:val="18"/>
                <w:szCs w:val="18"/>
                <w:rtl w:val="0"/>
              </w:rPr>
              <w:t xml:space="preserve">Es el encargado de aprobar (firmar), el trabajo realizado</w:t>
            </w:r>
          </w:p>
        </w:tc>
      </w:tr>
      <w:tr>
        <w:trPr>
          <w:cantSplit w:val="0"/>
          <w:trHeight w:val="671.0595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both"/>
              <w:rPr>
                <w:b w:val="1"/>
                <w:sz w:val="18"/>
                <w:szCs w:val="18"/>
              </w:rPr>
            </w:pPr>
            <w:r w:rsidDel="00000000" w:rsidR="00000000" w:rsidRPr="00000000">
              <w:rPr>
                <w:b w:val="1"/>
                <w:sz w:val="18"/>
                <w:szCs w:val="18"/>
                <w:rtl w:val="0"/>
              </w:rPr>
              <w:t xml:space="preserve">Director de finanzas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b w:val="1"/>
                <w:sz w:val="18"/>
                <w:szCs w:val="18"/>
              </w:rPr>
            </w:pPr>
            <w:r w:rsidDel="00000000" w:rsidR="00000000" w:rsidRPr="00000000">
              <w:rPr>
                <w:b w:val="1"/>
                <w:sz w:val="18"/>
                <w:szCs w:val="18"/>
                <w:rtl w:val="0"/>
              </w:rPr>
              <w:t xml:space="preserve">Expertos del área </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jc w:val="both"/>
              <w:rPr>
                <w:b w:val="1"/>
                <w:sz w:val="18"/>
                <w:szCs w:val="18"/>
              </w:rPr>
            </w:pPr>
            <w:r w:rsidDel="00000000" w:rsidR="00000000" w:rsidRPr="00000000">
              <w:rPr>
                <w:b w:val="1"/>
                <w:sz w:val="18"/>
                <w:szCs w:val="18"/>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b w:val="1"/>
                <w:sz w:val="18"/>
                <w:szCs w:val="18"/>
              </w:rPr>
            </w:pPr>
            <w:r w:rsidDel="00000000" w:rsidR="00000000" w:rsidRPr="00000000">
              <w:rPr>
                <w:b w:val="1"/>
                <w:sz w:val="18"/>
                <w:szCs w:val="18"/>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b w:val="1"/>
                <w:sz w:val="18"/>
                <w:szCs w:val="18"/>
              </w:rPr>
            </w:pPr>
            <w:r w:rsidDel="00000000" w:rsidR="00000000" w:rsidRPr="00000000">
              <w:rPr>
                <w:b w:val="1"/>
                <w:sz w:val="18"/>
                <w:szCs w:val="18"/>
                <w:rtl w:val="0"/>
              </w:rPr>
              <w:t xml:space="preserve">Este rol es el que realiza (ejecuta) el trabajo asociado con la actividad</w:t>
            </w:r>
          </w:p>
        </w:tc>
      </w:tr>
    </w:tbl>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F">
      <w:pPr>
        <w:widowControl w:val="0"/>
        <w:spacing w:line="240" w:lineRule="auto"/>
        <w:ind w:right="26"/>
        <w:jc w:val="both"/>
        <w:rPr>
          <w:color w:val="000000"/>
        </w:rPr>
      </w:pPr>
      <w:r w:rsidDel="00000000" w:rsidR="00000000" w:rsidRPr="00000000">
        <w:rPr>
          <w:rtl w:val="0"/>
        </w:rPr>
      </w:r>
    </w:p>
    <w:tbl>
      <w:tblPr>
        <w:tblStyle w:val="Table4"/>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Contexto del Proyecto:</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44">
            <w:pPr>
              <w:spacing w:after="160" w:line="259" w:lineRule="auto"/>
              <w:jc w:val="both"/>
              <w:rPr>
                <w:color w:val="262626"/>
                <w:sz w:val="18"/>
                <w:szCs w:val="18"/>
              </w:rPr>
            </w:pPr>
            <w:r w:rsidDel="00000000" w:rsidR="00000000" w:rsidRPr="00000000">
              <w:rPr>
                <w:color w:val="262626"/>
                <w:sz w:val="18"/>
                <w:szCs w:val="18"/>
                <w:rtl w:val="0"/>
              </w:rPr>
              <w:t xml:space="preserve">El colegio “Genios traviesos” tiene como objetivos promover la creatividad en los estudiantes, el desarrollo del pensamiento crítico, la curiosidad intelectual y el amor por la educación. Junto con estimular el respeto por la diversidad, servicio a los demás, conciencia ecológica y sensibilidad hacia los temas de relevancia mundial.</w:t>
            </w:r>
          </w:p>
          <w:p w:rsidR="00000000" w:rsidDel="00000000" w:rsidP="00000000" w:rsidRDefault="00000000" w:rsidRPr="00000000" w14:paraId="00000045">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6">
            <w:pPr>
              <w:spacing w:after="160" w:line="259" w:lineRule="auto"/>
              <w:jc w:val="both"/>
              <w:rPr>
                <w:color w:val="262626"/>
                <w:sz w:val="18"/>
                <w:szCs w:val="18"/>
              </w:rPr>
            </w:pPr>
            <w:r w:rsidDel="00000000" w:rsidR="00000000" w:rsidRPr="00000000">
              <w:rPr>
                <w:color w:val="262626"/>
                <w:sz w:val="18"/>
                <w:szCs w:val="18"/>
                <w:rtl w:val="0"/>
              </w:rPr>
              <w:t xml:space="preserve">Dolencia o problemática</w:t>
            </w:r>
          </w:p>
          <w:p w:rsidR="00000000" w:rsidDel="00000000" w:rsidP="00000000" w:rsidRDefault="00000000" w:rsidRPr="00000000" w14:paraId="00000047">
            <w:pPr>
              <w:spacing w:after="160" w:line="259" w:lineRule="auto"/>
              <w:jc w:val="both"/>
              <w:rPr>
                <w:color w:val="262626"/>
                <w:sz w:val="18"/>
                <w:szCs w:val="18"/>
              </w:rPr>
            </w:pPr>
            <w:r w:rsidDel="00000000" w:rsidR="00000000" w:rsidRPr="00000000">
              <w:rPr>
                <w:color w:val="262626"/>
                <w:sz w:val="18"/>
                <w:szCs w:val="18"/>
                <w:rtl w:val="0"/>
              </w:rPr>
              <w:t xml:space="preserve">Debido a que su matrícula ha crecido en forma considerable, el staff de profesores y empleados, junto a la cantidad de alumnos y apoderados han aumentado. Pese a poseer herramientas TI como hardware y software, actualmente presentan problemas que están directamente relacionados con el aumento de la matrícula (aumento de alumnos de manera exponencial).</w:t>
            </w:r>
          </w:p>
          <w:p w:rsidR="00000000" w:rsidDel="00000000" w:rsidP="00000000" w:rsidRDefault="00000000" w:rsidRPr="00000000" w14:paraId="00000048">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9">
            <w:pPr>
              <w:spacing w:after="160" w:line="259" w:lineRule="auto"/>
              <w:jc w:val="both"/>
              <w:rPr>
                <w:color w:val="262626"/>
                <w:sz w:val="18"/>
                <w:szCs w:val="18"/>
              </w:rPr>
            </w:pPr>
            <w:r w:rsidDel="00000000" w:rsidR="00000000" w:rsidRPr="00000000">
              <w:rPr>
                <w:color w:val="262626"/>
                <w:sz w:val="18"/>
                <w:szCs w:val="18"/>
                <w:rtl w:val="0"/>
              </w:rPr>
              <w:t xml:space="preserve">Propuesta/Solución</w:t>
            </w:r>
          </w:p>
          <w:p w:rsidR="00000000" w:rsidDel="00000000" w:rsidP="00000000" w:rsidRDefault="00000000" w:rsidRPr="00000000" w14:paraId="0000004A">
            <w:pPr>
              <w:spacing w:after="160" w:line="259" w:lineRule="auto"/>
              <w:jc w:val="both"/>
              <w:rPr>
                <w:color w:val="262626"/>
                <w:sz w:val="18"/>
                <w:szCs w:val="18"/>
              </w:rPr>
            </w:pPr>
            <w:r w:rsidDel="00000000" w:rsidR="00000000" w:rsidRPr="00000000">
              <w:rPr>
                <w:color w:val="262626"/>
                <w:sz w:val="18"/>
                <w:szCs w:val="18"/>
                <w:rtl w:val="0"/>
              </w:rPr>
              <w:t xml:space="preserve">Se han propuesto tres procesos de vital importancia para mejorar la gestión administrativa del colegio y promover la sana convivencia entre los miembros de la comunidad.</w:t>
            </w:r>
          </w:p>
          <w:p w:rsidR="00000000" w:rsidDel="00000000" w:rsidP="00000000" w:rsidRDefault="00000000" w:rsidRPr="00000000" w14:paraId="0000004B">
            <w:pPr>
              <w:spacing w:after="160" w:line="259" w:lineRule="auto"/>
              <w:jc w:val="both"/>
              <w:rPr>
                <w:color w:val="262626"/>
                <w:sz w:val="18"/>
                <w:szCs w:val="18"/>
              </w:rPr>
            </w:pPr>
            <w:r w:rsidDel="00000000" w:rsidR="00000000" w:rsidRPr="00000000">
              <w:rPr>
                <w:color w:val="262626"/>
                <w:sz w:val="18"/>
                <w:szCs w:val="18"/>
                <w:rtl w:val="0"/>
              </w:rPr>
              <w:t xml:space="preserve">Objetivo del riesgo: Prevenir que los lectores de huellas estén mal, rotos o no funcionen bien al momento de su instalación</w:t>
            </w:r>
            <w:r w:rsidDel="00000000" w:rsidR="00000000" w:rsidRPr="00000000">
              <w:rPr>
                <w:color w:val="1f1f1f"/>
                <w:sz w:val="18"/>
                <w:szCs w:val="18"/>
                <w:highlight w:val="white"/>
                <w:rtl w:val="0"/>
              </w:rPr>
              <w:t xml:space="preserve">, con el fin de no atrasar más la entrega del hardware y software al cliente.</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Proceso de Gestión de Riesgos:</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En base al contexto descrito en este documento se realizaron las siguientes acciones:</w:t>
            </w:r>
          </w:p>
          <w:p w:rsidR="00000000" w:rsidDel="00000000" w:rsidP="00000000" w:rsidRDefault="00000000" w:rsidRPr="00000000" w14:paraId="0000004E">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realizó un nuevo brainstorming para obtener la mayor cantidad de riesgos asociados al caso de control de acceso debido a la nueva inclusión de las políticas internas de la escuela .</w:t>
            </w:r>
          </w:p>
          <w:p w:rsidR="00000000" w:rsidDel="00000000" w:rsidP="00000000" w:rsidRDefault="00000000" w:rsidRPr="00000000" w14:paraId="0000004F">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realizó un análisis cualitativo del riesgo a los riesgos registrados.</w:t>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asignó un valor en impacto y probabilidad a los riesgos registrados.</w:t>
            </w:r>
          </w:p>
          <w:p w:rsidR="00000000" w:rsidDel="00000000" w:rsidP="00000000" w:rsidRDefault="00000000" w:rsidRPr="00000000" w14:paraId="00000051">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le asignó la estrategia más adecuada al riesgo (Mitigar, Transferir, evitar, aceptar).</w:t>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realizaron planes de mitigación para cada uno de los riesgos, independientemente de su calificación.</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Análisis Cualitativo de Riesgos:</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Para el análisis cualitativo, usamos los parámetros de alto, medio y bajo, se detallaran su significado:</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Alto: Tanto para el impacto como para la probabilidad, se le asignó el valor de alto debido a su alto porcentaje de que el riesgo se manifieste dentro del proyecto, ya sea al principio, durante o en los puntos finales del ciclo de vida del proyecto.</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Medio: Tanto para el impacto como para la probabilidad, se le asignó el valor de Medio debido a su porcentaje moderado de que el riesgo se manifieste dentro del proyecto, ya sea al principio, durante o en los puntos finales del ciclo de vida del proyecto.</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Bajo: Tanto para el impacto como para la probabilidad, se le asignó el valor de Bajo debido a su bajo porcentaje de que el riesgo se manifieste dentro del proyecto, ya sea al principio, durante o en los puntos finales del ciclo de vida del proyecto.</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Decidimos estos parámetros ya que son sencillos de entender y de analizar, logrando así un análisis efectivo y eficaz al momento de asignar estos valores a los riesgos detectados, además, de estar fundamentada por juicios de expertos, documentación sobre proyectos similares, análisis por parte del equipo desarrollador y opiniones de Ia.</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sdt>
            <w:sdtPr>
              <w:lock w:val="contentLocked"/>
              <w:tag w:val="goog_rdk_0"/>
            </w:sdtPr>
            <w:sdtContent>
              <w:tbl>
                <w:tblPr>
                  <w:tblStyle w:val="Table5"/>
                  <w:tblW w:w="9747.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5"/>
                  <w:gridCol w:w="1624.5"/>
                  <w:gridCol w:w="1624.5"/>
                  <w:gridCol w:w="1624.5"/>
                  <w:gridCol w:w="1624.5"/>
                  <w:gridCol w:w="1624.5"/>
                  <w:tblGridChange w:id="0">
                    <w:tblGrid>
                      <w:gridCol w:w="1624.5"/>
                      <w:gridCol w:w="1624.5"/>
                      <w:gridCol w:w="1624.5"/>
                      <w:gridCol w:w="1624.5"/>
                      <w:gridCol w:w="1624.5"/>
                      <w:gridCol w:w="1624.5"/>
                    </w:tblGrid>
                  </w:tblGridChange>
                </w:tblGrid>
                <w:tr>
                  <w:trPr>
                    <w:cantSplit w:val="0"/>
                    <w:tblHeader w:val="0"/>
                  </w:trPr>
                  <w:tc>
                    <w:tcPr/>
                    <w:p w:rsidR="00000000" w:rsidDel="00000000" w:rsidP="00000000" w:rsidRDefault="00000000" w:rsidRPr="00000000" w14:paraId="00000062">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Probabilidad</w:t>
                      </w:r>
                    </w:p>
                    <w:p w:rsidR="00000000" w:rsidDel="00000000" w:rsidP="00000000" w:rsidRDefault="00000000" w:rsidRPr="00000000" w14:paraId="00000063">
                      <w:pPr>
                        <w:spacing w:line="240" w:lineRule="auto"/>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4">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Impacto</w:t>
                      </w:r>
                    </w:p>
                    <w:p w:rsidR="00000000" w:rsidDel="00000000" w:rsidP="00000000" w:rsidRDefault="00000000" w:rsidRPr="00000000" w14:paraId="00000065">
                      <w:pPr>
                        <w:spacing w:line="240" w:lineRule="auto"/>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6">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Prioridad</w:t>
                      </w:r>
                    </w:p>
                    <w:p w:rsidR="00000000" w:rsidDel="00000000" w:rsidP="00000000" w:rsidRDefault="00000000" w:rsidRPr="00000000" w14:paraId="00000067">
                      <w:pPr>
                        <w:spacing w:line="240" w:lineRule="auto"/>
                        <w:jc w:val="both"/>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68">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Tipo Estrategia</w:t>
                      </w:r>
                    </w:p>
                  </w:tc>
                  <w:tc>
                    <w:tcPr>
                      <w:vAlign w:val="center"/>
                    </w:tcPr>
                    <w:p w:rsidR="00000000" w:rsidDel="00000000" w:rsidP="00000000" w:rsidRDefault="00000000" w:rsidRPr="00000000" w14:paraId="00000069">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Mitigación - Plan Contingencia - Estrategia</w:t>
                      </w:r>
                    </w:p>
                  </w:tc>
                  <w:tc>
                    <w:tcPr>
                      <w:vAlign w:val="center"/>
                    </w:tcPr>
                    <w:p w:rsidR="00000000" w:rsidDel="00000000" w:rsidP="00000000" w:rsidRDefault="00000000" w:rsidRPr="00000000" w14:paraId="0000006A">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Responsable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Media</w:t>
                      </w:r>
                    </w:p>
                    <w:p w:rsidR="00000000" w:rsidDel="00000000" w:rsidP="00000000" w:rsidRDefault="00000000" w:rsidRPr="00000000" w14:paraId="0000006C">
                      <w:pPr>
                        <w:widowControl w:val="0"/>
                        <w:spacing w:line="276" w:lineRule="auto"/>
                        <w:jc w:val="both"/>
                        <w:rPr>
                          <w:sz w:val="20"/>
                          <w:szCs w:val="20"/>
                        </w:rPr>
                      </w:pPr>
                      <w:r w:rsidDel="00000000" w:rsidR="00000000" w:rsidRPr="00000000">
                        <w:rPr>
                          <w:rFonts w:ascii="Century Gothic" w:cs="Century Gothic" w:eastAsia="Century Gothic" w:hAnsi="Century Gothic"/>
                          <w:rtl w:val="0"/>
                        </w:rPr>
                        <w:t xml:space="preserve">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Alta</w:t>
                      </w:r>
                    </w:p>
                    <w:p w:rsidR="00000000" w:rsidDel="00000000" w:rsidP="00000000" w:rsidRDefault="00000000" w:rsidRPr="00000000" w14:paraId="0000006E">
                      <w:pPr>
                        <w:widowControl w:val="0"/>
                        <w:spacing w:line="276" w:lineRule="auto"/>
                        <w:jc w:val="both"/>
                        <w:rPr>
                          <w:sz w:val="20"/>
                          <w:szCs w:val="20"/>
                        </w:rPr>
                      </w:pPr>
                      <w:r w:rsidDel="00000000" w:rsidR="00000000" w:rsidRPr="00000000">
                        <w:rPr>
                          <w:rFonts w:ascii="Century Gothic" w:cs="Century Gothic" w:eastAsia="Century Gothic" w:hAnsi="Century Gothic"/>
                          <w:rtl w:val="0"/>
                        </w:rPr>
                        <w:t xml:space="preserve">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jc w:val="both"/>
                        <w:rPr>
                          <w:sz w:val="20"/>
                          <w:szCs w:val="20"/>
                        </w:rPr>
                      </w:pPr>
                      <w:r w:rsidDel="00000000" w:rsidR="00000000" w:rsidRPr="00000000">
                        <w:rPr>
                          <w:rFonts w:ascii="Century Gothic" w:cs="Century Gothic" w:eastAsia="Century Gothic" w:hAnsi="Century Gothic"/>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Evitar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Configurar el software para que registre horas de trabajo fuera de las horas laborales habituales del personal de la escuela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jc w:val="both"/>
                        <w:rPr>
                          <w:sz w:val="20"/>
                          <w:szCs w:val="20"/>
                        </w:rPr>
                      </w:pPr>
                      <w:r w:rsidDel="00000000" w:rsidR="00000000" w:rsidRPr="00000000">
                        <w:rPr>
                          <w:rFonts w:ascii="Calibri" w:cs="Calibri" w:eastAsia="Calibri" w:hAnsi="Calibri"/>
                          <w:rtl w:val="0"/>
                        </w:rPr>
                        <w:t xml:space="preserve">Equipo desarrollador</w:t>
                      </w:r>
                      <w:r w:rsidDel="00000000" w:rsidR="00000000" w:rsidRPr="00000000">
                        <w:rPr>
                          <w:rtl w:val="0"/>
                        </w:rPr>
                      </w:r>
                    </w:p>
                  </w:tc>
                </w:tr>
              </w:tbl>
            </w:sdtContent>
          </w:sdt>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ind w:left="0" w:firstLine="0"/>
              <w:jc w:val="both"/>
              <w:rPr>
                <w:b w:val="1"/>
                <w:color w:val="ff0000"/>
                <w:sz w:val="18"/>
                <w:szCs w:val="18"/>
              </w:rPr>
            </w:pPr>
            <w:r w:rsidDel="00000000" w:rsidR="00000000" w:rsidRPr="00000000">
              <w:rPr>
                <w:rtl w:val="0"/>
              </w:rPr>
            </w:r>
          </w:p>
        </w:tc>
      </w:tr>
      <w:tr>
        <w:trPr>
          <w:cantSplit w:val="0"/>
          <w:trHeight w:val="10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Metodología Identificación de Riesgo:</w:t>
            </w:r>
          </w:p>
          <w:p w:rsidR="00000000" w:rsidDel="00000000" w:rsidP="00000000" w:rsidRDefault="00000000" w:rsidRPr="00000000" w14:paraId="00000075">
            <w:pPr>
              <w:widowControl w:val="0"/>
              <w:spacing w:before="116" w:line="362" w:lineRule="auto"/>
              <w:ind w:right="953"/>
              <w:jc w:val="both"/>
              <w:rPr>
                <w:sz w:val="18"/>
                <w:szCs w:val="18"/>
              </w:rPr>
            </w:pPr>
            <w:r w:rsidDel="00000000" w:rsidR="00000000" w:rsidRPr="00000000">
              <w:rPr>
                <w:sz w:val="18"/>
                <w:szCs w:val="18"/>
                <w:rtl w:val="0"/>
              </w:rPr>
              <w:t xml:space="preserve">Las metodologías implementadas para este riesgo fueron:</w:t>
            </w:r>
          </w:p>
          <w:p w:rsidR="00000000" w:rsidDel="00000000" w:rsidP="00000000" w:rsidRDefault="00000000" w:rsidRPr="00000000" w14:paraId="00000076">
            <w:pPr>
              <w:widowControl w:val="0"/>
              <w:spacing w:before="116" w:line="362" w:lineRule="auto"/>
              <w:ind w:right="953"/>
              <w:jc w:val="both"/>
              <w:rPr>
                <w:sz w:val="18"/>
                <w:szCs w:val="18"/>
              </w:rPr>
            </w:pPr>
            <w:r w:rsidDel="00000000" w:rsidR="00000000" w:rsidRPr="00000000">
              <w:rPr>
                <w:sz w:val="18"/>
                <w:szCs w:val="18"/>
                <w:rtl w:val="0"/>
              </w:rPr>
              <w:t xml:space="preserve">Lluvias de ideas: Reunión o junta para explorar los posibles riesgos asociados al proyecto, donde no se discrimina ninguna idea y en donde todas son válidas.</w:t>
            </w:r>
          </w:p>
          <w:p w:rsidR="00000000" w:rsidDel="00000000" w:rsidP="00000000" w:rsidRDefault="00000000" w:rsidRPr="00000000" w14:paraId="00000077">
            <w:pPr>
              <w:widowControl w:val="0"/>
              <w:spacing w:before="116" w:line="362" w:lineRule="auto"/>
              <w:ind w:right="953"/>
              <w:jc w:val="both"/>
              <w:rPr>
                <w:sz w:val="18"/>
                <w:szCs w:val="18"/>
              </w:rPr>
            </w:pPr>
            <w:r w:rsidDel="00000000" w:rsidR="00000000" w:rsidRPr="00000000">
              <w:rPr>
                <w:sz w:val="18"/>
                <w:szCs w:val="18"/>
                <w:rtl w:val="0"/>
              </w:rPr>
              <w:t xml:space="preserve">Juicios de expertos: Opiniones de expertos en el área, enfocada en Ia o en programación de control de acceso con hardware similar o el mismo.</w:t>
            </w:r>
          </w:p>
          <w:p w:rsidR="00000000" w:rsidDel="00000000" w:rsidP="00000000" w:rsidRDefault="00000000" w:rsidRPr="00000000" w14:paraId="00000078">
            <w:pPr>
              <w:widowControl w:val="0"/>
              <w:spacing w:before="116" w:line="362" w:lineRule="auto"/>
              <w:ind w:right="953"/>
              <w:jc w:val="both"/>
              <w:rPr>
                <w:sz w:val="18"/>
                <w:szCs w:val="18"/>
              </w:rPr>
            </w:pPr>
            <w:r w:rsidDel="00000000" w:rsidR="00000000" w:rsidRPr="00000000">
              <w:rPr>
                <w:sz w:val="18"/>
                <w:szCs w:val="18"/>
                <w:rtl w:val="0"/>
              </w:rPr>
              <w:t xml:space="preserve">Matriz de probabilidad e impacto: Matriz donde el director de proyecto califica la probabilidad y el impacto de un riesgo y se declara que tan posible o imposible es que ocurra</w:t>
            </w:r>
          </w:p>
          <w:p w:rsidR="00000000" w:rsidDel="00000000" w:rsidP="00000000" w:rsidRDefault="00000000" w:rsidRPr="00000000" w14:paraId="00000079">
            <w:pPr>
              <w:widowControl w:val="0"/>
              <w:spacing w:before="116" w:line="362" w:lineRule="auto"/>
              <w:ind w:right="953"/>
              <w:jc w:val="both"/>
              <w:rPr>
                <w:sz w:val="18"/>
                <w:szCs w:val="18"/>
              </w:rPr>
            </w:pPr>
            <w:r w:rsidDel="00000000" w:rsidR="00000000" w:rsidRPr="00000000">
              <w:rPr>
                <w:sz w:val="18"/>
                <w:szCs w:val="18"/>
                <w:rtl w:val="0"/>
              </w:rPr>
              <w:t xml:space="preserve">Análisis de historias de usuarios: Relatos de clientes que ya han solicitado un proyecto similar y nos relatan cómo les ha funcionado hasta el momento sus sistemas.</w:t>
            </w:r>
          </w:p>
          <w:p w:rsidR="00000000" w:rsidDel="00000000" w:rsidP="00000000" w:rsidRDefault="00000000" w:rsidRPr="00000000" w14:paraId="0000007A">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Estrategia por utilizar:</w:t>
            </w:r>
          </w:p>
          <w:p w:rsidR="00000000" w:rsidDel="00000000" w:rsidP="00000000" w:rsidRDefault="00000000" w:rsidRPr="00000000" w14:paraId="0000007B">
            <w:pPr>
              <w:widowControl w:val="0"/>
              <w:spacing w:before="116" w:line="362" w:lineRule="auto"/>
              <w:ind w:right="953"/>
              <w:jc w:val="both"/>
              <w:rPr>
                <w:sz w:val="18"/>
                <w:szCs w:val="18"/>
              </w:rPr>
            </w:pPr>
            <w:r w:rsidDel="00000000" w:rsidR="00000000" w:rsidRPr="00000000">
              <w:rPr>
                <w:sz w:val="18"/>
                <w:szCs w:val="18"/>
                <w:rtl w:val="0"/>
              </w:rPr>
              <w:t xml:space="preserve">Se usó la estrategia Evitar, ya que su calificación es demasiado elevada como para pensar que esta situación no ocurrirá y necesitamos actuar lo más pronto posible para que este riesgo no afecte a todo el proyecto. </w:t>
            </w:r>
          </w:p>
          <w:p w:rsidR="00000000" w:rsidDel="00000000" w:rsidP="00000000" w:rsidRDefault="00000000" w:rsidRPr="00000000" w14:paraId="0000007C">
            <w:pPr>
              <w:widowControl w:val="0"/>
              <w:spacing w:before="116" w:line="362" w:lineRule="auto"/>
              <w:ind w:right="953"/>
              <w:jc w:val="both"/>
              <w:rPr>
                <w:sz w:val="18"/>
                <w:szCs w:val="18"/>
              </w:rPr>
            </w:pPr>
            <w:r w:rsidDel="00000000" w:rsidR="00000000" w:rsidRPr="00000000">
              <w:rPr>
                <w:sz w:val="18"/>
                <w:szCs w:val="18"/>
                <w:rtl w:val="0"/>
              </w:rPr>
              <w:t xml:space="preserve">Consideramos que esta estrategia es la indicada, ya que transferir hará el desarrollo del proyecto demasiado lento, además de que exista la posibilidad de que aun así, la ayuda de otro equipo desarrollador salga con problemas, aceptar, es ilógico ya que en la matriz de probabilidad e impacto, está indicado que este riesgo sucederá si o si. Finalmente, mitigar no ayudará lo suficiente como para garantizar que este riesgo no afecte a otras funcionalidades del software.</w:t>
            </w:r>
          </w:p>
          <w:p w:rsidR="00000000" w:rsidDel="00000000" w:rsidP="00000000" w:rsidRDefault="00000000" w:rsidRPr="00000000" w14:paraId="0000007D">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Plan de Respuesta a Riesgo: </w:t>
            </w:r>
          </w:p>
          <w:p w:rsidR="00000000" w:rsidDel="00000000" w:rsidP="00000000" w:rsidRDefault="00000000" w:rsidRPr="00000000" w14:paraId="0000007E">
            <w:pPr>
              <w:widowControl w:val="0"/>
              <w:spacing w:before="116" w:line="362" w:lineRule="auto"/>
              <w:ind w:right="953"/>
              <w:jc w:val="both"/>
              <w:rPr>
                <w:sz w:val="18"/>
                <w:szCs w:val="18"/>
              </w:rPr>
            </w:pPr>
            <w:r w:rsidDel="00000000" w:rsidR="00000000" w:rsidRPr="00000000">
              <w:rPr>
                <w:sz w:val="18"/>
                <w:szCs w:val="18"/>
                <w:rtl w:val="0"/>
              </w:rPr>
              <w:t xml:space="preserve">El plan de respuesta consiste en:</w:t>
            </w:r>
          </w:p>
          <w:p w:rsidR="00000000" w:rsidDel="00000000" w:rsidP="00000000" w:rsidRDefault="00000000" w:rsidRPr="00000000" w14:paraId="0000007F">
            <w:pPr>
              <w:widowControl w:val="0"/>
              <w:numPr>
                <w:ilvl w:val="0"/>
                <w:numId w:val="1"/>
              </w:numPr>
              <w:spacing w:after="0" w:before="240" w:line="362" w:lineRule="auto"/>
              <w:ind w:left="720" w:hanging="360"/>
              <w:jc w:val="both"/>
              <w:rPr>
                <w:sz w:val="18"/>
                <w:szCs w:val="18"/>
                <w:u w:val="none"/>
              </w:rPr>
            </w:pPr>
            <w:r w:rsidDel="00000000" w:rsidR="00000000" w:rsidRPr="00000000">
              <w:rPr>
                <w:sz w:val="18"/>
                <w:szCs w:val="18"/>
                <w:rtl w:val="0"/>
              </w:rPr>
              <w:t xml:space="preserve">Configurar el software diseñado para este proyecto, liberandolo de las restricciones de horarios establecidas por la misma escuela (de 8:30 am hasta 16:15 pm) para que el personal con horario flexible pueda ingresar sus horas trabajadas sin que estas cuenten como inasistencias o faltas de horas trabajadas.</w:t>
            </w:r>
            <w:r w:rsidDel="00000000" w:rsidR="00000000" w:rsidRPr="00000000">
              <w:rPr>
                <w:rtl w:val="0"/>
              </w:rPr>
            </w:r>
          </w:p>
        </w:tc>
      </w:tr>
    </w:tbl>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6">
      <w:pPr>
        <w:widowControl w:val="0"/>
        <w:spacing w:line="240" w:lineRule="auto"/>
        <w:ind w:right="26"/>
        <w:jc w:val="both"/>
        <w:rPr>
          <w:i w:val="1"/>
          <w:color w:val="000000"/>
          <w:sz w:val="18"/>
          <w:szCs w:val="18"/>
        </w:rPr>
      </w:pPr>
      <w:r w:rsidDel="00000000" w:rsidR="00000000" w:rsidRPr="00000000">
        <w:rPr>
          <w:rtl w:val="0"/>
        </w:rPr>
      </w:r>
    </w:p>
    <w:tbl>
      <w:tblPr>
        <w:tblStyle w:val="Table6"/>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5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7"/>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Registro y </w:t>
            </w:r>
            <w:r w:rsidDel="00000000" w:rsidR="00000000" w:rsidRPr="00000000">
              <w:rPr>
                <w:b w:val="1"/>
                <w:sz w:val="18"/>
                <w:szCs w:val="18"/>
                <w:rtl w:val="0"/>
              </w:rPr>
              <w:t xml:space="preserve">Categorización</w:t>
            </w:r>
            <w:r w:rsidDel="00000000" w:rsidR="00000000" w:rsidRPr="00000000">
              <w:rPr>
                <w:b w:val="1"/>
                <w:color w:val="000000"/>
                <w:sz w:val="18"/>
                <w:szCs w:val="18"/>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sdt>
            <w:sdtPr>
              <w:lock w:val="contentLocked"/>
              <w:tag w:val="goog_rdk_1"/>
            </w:sdtPr>
            <w:sdtContent>
              <w:tbl>
                <w:tblPr>
                  <w:tblStyle w:val="Table8"/>
                  <w:tblW w:w="9736.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6666666666667"/>
                  <w:gridCol w:w="1622.6666666666667"/>
                  <w:gridCol w:w="1622.6666666666667"/>
                  <w:gridCol w:w="1622.6666666666667"/>
                  <w:gridCol w:w="1622.6666666666667"/>
                  <w:gridCol w:w="1622.6666666666667"/>
                  <w:tblGridChange w:id="0">
                    <w:tblGrid>
                      <w:gridCol w:w="1622.6666666666667"/>
                      <w:gridCol w:w="1622.6666666666667"/>
                      <w:gridCol w:w="1622.6666666666667"/>
                      <w:gridCol w:w="1622.6666666666667"/>
                      <w:gridCol w:w="1622.6666666666667"/>
                      <w:gridCol w:w="1622.666666666666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E">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Riesgo/Evento de 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F">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Fuente/Causa/</w:t>
                      </w:r>
                    </w:p>
                    <w:p w:rsidR="00000000" w:rsidDel="00000000" w:rsidP="00000000" w:rsidRDefault="00000000" w:rsidRPr="00000000" w14:paraId="00000090">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Condición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1">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Impacta a/ Consecuencias</w:t>
                      </w:r>
                    </w:p>
                    <w:p w:rsidR="00000000" w:rsidDel="00000000" w:rsidP="00000000" w:rsidRDefault="00000000" w:rsidRPr="00000000" w14:paraId="00000092">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Objetivos Proyecto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18"/>
                          <w:szCs w:val="18"/>
                        </w:rPr>
                      </w:pPr>
                      <w:r w:rsidDel="00000000" w:rsidR="00000000" w:rsidRPr="00000000">
                        <w:rPr>
                          <w:rFonts w:ascii="Century Gothic" w:cs="Century Gothic" w:eastAsia="Century Gothic" w:hAnsi="Century Gothic"/>
                          <w:sz w:val="20"/>
                          <w:szCs w:val="20"/>
                          <w:rtl w:val="0"/>
                        </w:rPr>
                        <w:t xml:space="preserve">Descripción y Comentarios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4">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Categoría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5">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Impacto-Riesgo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Errores de registros flexibles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El software es incapaz de almacenar los registros de los horarios flexibles del personal de la escuela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Afecta al tiempo, presupuesto y objetivo del mismo, ya que no se podrá trabajar con el hardware solicitado por 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 podría configurar  o eliminar la restricción de horarios fijos para almacenar los horarios dinámicos o flexibles.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Riesgos Tecnicos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Impacta al tiempo y costo del proyecto, ya que se </w:t>
                      </w:r>
                    </w:p>
                    <w:p w:rsidR="00000000" w:rsidDel="00000000" w:rsidP="00000000" w:rsidRDefault="00000000" w:rsidRPr="00000000" w14:paraId="0000009C">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deberá arreglar el código del software para que acepte distintos horarios de registro y no uno fijo</w:t>
                      </w:r>
                    </w:p>
                    <w:p w:rsidR="00000000" w:rsidDel="00000000" w:rsidP="00000000" w:rsidRDefault="00000000" w:rsidRPr="00000000" w14:paraId="0000009D">
                      <w:pPr>
                        <w:widowControl w:val="0"/>
                        <w:spacing w:line="276" w:lineRule="auto"/>
                        <w:jc w:val="both"/>
                        <w:rPr>
                          <w:rFonts w:ascii="Century Gothic" w:cs="Century Gothic" w:eastAsia="Century Gothic" w:hAnsi="Century Gothic"/>
                          <w:sz w:val="20"/>
                          <w:szCs w:val="20"/>
                        </w:rPr>
                      </w:pPr>
                      <w:r w:rsidDel="00000000" w:rsidR="00000000" w:rsidRPr="00000000">
                        <w:rPr>
                          <w:rtl w:val="0"/>
                        </w:rPr>
                      </w:r>
                    </w:p>
                  </w:tc>
                </w:tr>
              </w:tbl>
            </w:sdtContent>
          </w:sdt>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116" w:line="240" w:lineRule="auto"/>
              <w:ind w:left="0" w:firstLine="0"/>
              <w:jc w:val="both"/>
              <w:rPr>
                <w:i w:val="1"/>
                <w:color w:val="7f7f7f"/>
                <w:sz w:val="18"/>
                <w:szCs w:val="18"/>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116" w:line="240" w:lineRule="auto"/>
              <w:ind w:left="131" w:firstLine="0"/>
              <w:jc w:val="both"/>
              <w:rPr>
                <w:sz w:val="18"/>
                <w:szCs w:val="18"/>
              </w:rPr>
            </w:pPr>
            <w:r w:rsidDel="00000000" w:rsidR="00000000" w:rsidRPr="00000000">
              <w:rPr>
                <w:sz w:val="18"/>
                <w:szCs w:val="18"/>
                <w:rtl w:val="0"/>
              </w:rPr>
              <w:t xml:space="preserve">Aqui se detalla el riesgo analizado y la razon del por que corresponde a una calificación elevada, teniendo en cuenta la multiplicación de los valores de probabilidad e impacto, también adjuntando el tipo de estrategia y el plan implementadas en la misma</w:t>
            </w:r>
          </w:p>
          <w:p w:rsidR="00000000" w:rsidDel="00000000" w:rsidP="00000000" w:rsidRDefault="00000000" w:rsidRPr="00000000" w14:paraId="000000A0">
            <w:pPr>
              <w:widowControl w:val="0"/>
              <w:spacing w:before="116" w:line="240" w:lineRule="auto"/>
              <w:jc w:val="both"/>
              <w:rPr>
                <w:i w:val="1"/>
                <w:color w:val="7f7f7f"/>
                <w:sz w:val="18"/>
                <w:szCs w:val="18"/>
              </w:rPr>
            </w:pPr>
            <w:r w:rsidDel="00000000" w:rsidR="00000000" w:rsidRPr="00000000">
              <w:rPr>
                <w:rtl w:val="0"/>
              </w:rPr>
            </w:r>
          </w:p>
        </w:tc>
      </w:tr>
    </w:tbl>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sectPr>
          <w:pgSz w:h="15840" w:w="12240" w:orient="portrait"/>
          <w:pgMar w:bottom="1394" w:top="720" w:left="1147" w:right="1022" w:header="0" w:footer="720"/>
          <w:pgNumType w:start="1"/>
        </w:sect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sz w:val="18"/>
          <w:szCs w:val="18"/>
        </w:rPr>
      </w:pPr>
      <w:r w:rsidDel="00000000" w:rsidR="00000000" w:rsidRPr="00000000">
        <w:rPr>
          <w:rtl w:val="0"/>
        </w:rPr>
      </w:r>
    </w:p>
    <w:tbl>
      <w:tblPr>
        <w:tblStyle w:val="Table9"/>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130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p>
          <w:p w:rsidR="00000000" w:rsidDel="00000000" w:rsidP="00000000" w:rsidRDefault="00000000" w:rsidRPr="00000000" w14:paraId="000000A4">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0A5">
            <w:pPr>
              <w:widowControl w:val="0"/>
              <w:spacing w:line="240" w:lineRule="auto"/>
              <w:jc w:val="both"/>
              <w:rPr>
                <w:b w:val="1"/>
                <w:sz w:val="18"/>
                <w:szCs w:val="18"/>
              </w:rPr>
            </w:pPr>
            <w:r w:rsidDel="00000000" w:rsidR="00000000" w:rsidRPr="00000000">
              <w:rPr>
                <w:b w:val="1"/>
                <w:sz w:val="18"/>
                <w:szCs w:val="18"/>
              </w:rPr>
              <w:drawing>
                <wp:inline distB="114300" distT="114300" distL="114300" distR="114300">
                  <wp:extent cx="5676583" cy="5918507"/>
                  <wp:effectExtent b="0" l="0" r="0" t="0"/>
                  <wp:docPr id="5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76583" cy="591850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spacing w:line="240" w:lineRule="auto"/>
              <w:jc w:val="both"/>
              <w:rPr>
                <w:b w:val="1"/>
                <w:sz w:val="18"/>
                <w:szCs w:val="18"/>
              </w:rPr>
            </w:pPr>
            <w:r w:rsidDel="00000000" w:rsidR="00000000" w:rsidRPr="00000000">
              <w:rPr>
                <w:b w:val="1"/>
                <w:sz w:val="18"/>
                <w:szCs w:val="18"/>
              </w:rPr>
              <w:drawing>
                <wp:inline distB="114300" distT="114300" distL="114300" distR="114300">
                  <wp:extent cx="6257925" cy="6515100"/>
                  <wp:effectExtent b="0" l="0" r="0" t="0"/>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57925"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line="240" w:lineRule="auto"/>
              <w:jc w:val="both"/>
              <w:rPr>
                <w:b w:val="1"/>
                <w:sz w:val="18"/>
                <w:szCs w:val="18"/>
              </w:rPr>
            </w:pPr>
            <w:r w:rsidDel="00000000" w:rsidR="00000000" w:rsidRPr="00000000">
              <w:rPr>
                <w:b w:val="1"/>
                <w:sz w:val="18"/>
                <w:szCs w:val="18"/>
              </w:rPr>
              <w:drawing>
                <wp:inline distB="114300" distT="114300" distL="114300" distR="114300">
                  <wp:extent cx="5543550" cy="5686425"/>
                  <wp:effectExtent b="0" l="0" r="0" t="0"/>
                  <wp:docPr id="5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43550" cy="5686425"/>
                          </a:xfrm>
                          <a:prstGeom prst="rect"/>
                          <a:ln/>
                        </pic:spPr>
                      </pic:pic>
                    </a:graphicData>
                  </a:graphic>
                </wp:inline>
              </w:drawing>
            </w:r>
            <w:r w:rsidDel="00000000" w:rsidR="00000000" w:rsidRPr="00000000">
              <w:rPr>
                <w:rtl w:val="0"/>
              </w:rPr>
            </w:r>
          </w:p>
        </w:tc>
      </w:tr>
      <w:tr>
        <w:trPr>
          <w:cantSplit w:val="0"/>
          <w:trHeight w:val="15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ind w:left="0" w:firstLine="0"/>
              <w:jc w:val="both"/>
              <w:rPr>
                <w:color w:val="ff0000"/>
                <w:sz w:val="18"/>
                <w:szCs w:val="18"/>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Recursos</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122" w:firstLine="0"/>
              <w:jc w:val="both"/>
              <w:rPr>
                <w:sz w:val="18"/>
                <w:szCs w:val="18"/>
              </w:rPr>
            </w:pPr>
            <w:r w:rsidDel="00000000" w:rsidR="00000000" w:rsidRPr="00000000">
              <w:rPr>
                <w:sz w:val="18"/>
                <w:szCs w:val="18"/>
                <w:rtl w:val="0"/>
              </w:rPr>
              <w:t xml:space="preserve">Los recursos necesarios para la correcta gestión de este riesgo es:</w:t>
            </w:r>
          </w:p>
          <w:p w:rsidR="00000000" w:rsidDel="00000000" w:rsidP="00000000" w:rsidRDefault="00000000" w:rsidRPr="00000000" w14:paraId="000000A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smallCaps w:val="0"/>
                <w:strike w:val="0"/>
                <w:color w:val="000000"/>
                <w:sz w:val="18"/>
                <w:szCs w:val="18"/>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Un equipo desarrollador capacitado de entre siete a diez personas, con personas especializadas en gestión de sistemas, especialistas en Java, especialistas en utilización de Ia, entre otros roles</w:t>
            </w:r>
          </w:p>
          <w:p w:rsidR="00000000" w:rsidDel="00000000" w:rsidP="00000000" w:rsidRDefault="00000000" w:rsidRPr="00000000" w14:paraId="000000A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smallCaps w:val="0"/>
                <w:strike w:val="0"/>
                <w:color w:val="000000"/>
                <w:sz w:val="18"/>
                <w:szCs w:val="18"/>
                <w:shd w:fill="auto" w:val="clear"/>
                <w:vertAlign w:val="baseline"/>
              </w:rPr>
            </w:pPr>
            <w:r w:rsidDel="00000000" w:rsidR="00000000" w:rsidRPr="00000000">
              <w:rPr>
                <w:smallCaps w:val="0"/>
                <w:strike w:val="0"/>
                <w:color w:val="000000"/>
                <w:sz w:val="18"/>
                <w:szCs w:val="18"/>
                <w:u w:val="none"/>
                <w:shd w:fill="auto" w:val="clear"/>
                <w:vertAlign w:val="baseline"/>
                <w:rtl w:val="0"/>
              </w:rPr>
              <w:t xml:space="preserve">Un director de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ind w:left="182" w:firstLine="0"/>
              <w:jc w:val="both"/>
              <w:rPr>
                <w:sz w:val="18"/>
                <w:szCs w:val="18"/>
              </w:rPr>
            </w:pPr>
            <w:r w:rsidDel="00000000" w:rsidR="00000000" w:rsidRPr="00000000">
              <w:rPr>
                <w:sz w:val="18"/>
                <w:szCs w:val="18"/>
                <w:rtl w:val="0"/>
              </w:rPr>
              <w:t xml:space="preserve">Valor de plan de respuesta: 20 uf ($751.737) tomando en consideración las horas trabajadas del equipo desarrollador, las pruebas unitarias, la resolución de errores y la corrección solicitada por las nuevas políticas de recursos humanos</w:t>
            </w:r>
          </w:p>
          <w:p w:rsidR="00000000" w:rsidDel="00000000" w:rsidP="00000000" w:rsidRDefault="00000000" w:rsidRPr="00000000" w14:paraId="000000AF">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B0">
            <w:pPr>
              <w:widowControl w:val="0"/>
              <w:spacing w:line="240" w:lineRule="auto"/>
              <w:ind w:left="182" w:firstLine="0"/>
              <w:jc w:val="both"/>
              <w:rPr>
                <w:sz w:val="18"/>
                <w:szCs w:val="18"/>
              </w:rPr>
            </w:pPr>
            <w:r w:rsidDel="00000000" w:rsidR="00000000" w:rsidRPr="00000000">
              <w:rPr>
                <w:sz w:val="18"/>
                <w:szCs w:val="18"/>
                <w:rtl w:val="0"/>
              </w:rPr>
              <w:t xml:space="preserve">valor de plan de contingencia: 50 uf ($1.879.343) tomando en consideración que se realizará un proyecto desde 0 para solventar la nueva necesidad de recursos humanos, se agrega también el trabajo de los desarrolladores, el director, el nuevo hardware y software entre otros gastos.</w:t>
            </w:r>
          </w:p>
          <w:p w:rsidR="00000000" w:rsidDel="00000000" w:rsidP="00000000" w:rsidRDefault="00000000" w:rsidRPr="00000000" w14:paraId="000000B1">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B2">
            <w:pPr>
              <w:widowControl w:val="0"/>
              <w:spacing w:line="240" w:lineRule="auto"/>
              <w:ind w:left="182" w:firstLine="0"/>
              <w:jc w:val="both"/>
              <w:rPr>
                <w:sz w:val="18"/>
                <w:szCs w:val="18"/>
              </w:rPr>
            </w:pPr>
            <w:r w:rsidDel="00000000" w:rsidR="00000000" w:rsidRPr="00000000">
              <w:rPr>
                <w:sz w:val="18"/>
                <w:szCs w:val="18"/>
                <w:rtl w:val="0"/>
              </w:rPr>
              <w:t xml:space="preserve">No se tomó en consideración el plan de contingencia debido a que supera el 15% del presupuesto del proyecto.</w:t>
            </w:r>
          </w:p>
          <w:p w:rsidR="00000000" w:rsidDel="00000000" w:rsidP="00000000" w:rsidRDefault="00000000" w:rsidRPr="00000000" w14:paraId="000000B3">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B4">
            <w:pPr>
              <w:widowControl w:val="0"/>
              <w:spacing w:line="240" w:lineRule="auto"/>
              <w:ind w:left="182" w:firstLine="0"/>
              <w:jc w:val="both"/>
              <w:rPr>
                <w:sz w:val="18"/>
                <w:szCs w:val="18"/>
              </w:rPr>
            </w:pPr>
            <w:r w:rsidDel="00000000" w:rsidR="00000000" w:rsidRPr="00000000">
              <w:rPr>
                <w:sz w:val="18"/>
                <w:szCs w:val="18"/>
                <w:rtl w:val="0"/>
              </w:rPr>
              <w:t xml:space="preserve">Proyecto control de acceso: 300 UF ($11.276.061)</w:t>
            </w:r>
            <w:r w:rsidDel="00000000" w:rsidR="00000000" w:rsidRPr="00000000">
              <w:rPr>
                <w:rtl w:val="0"/>
              </w:rPr>
            </w:r>
          </w:p>
          <w:p w:rsidR="00000000" w:rsidDel="00000000" w:rsidP="00000000" w:rsidRDefault="00000000" w:rsidRPr="00000000" w14:paraId="000000B5">
            <w:pPr>
              <w:widowControl w:val="0"/>
              <w:spacing w:line="240" w:lineRule="auto"/>
              <w:ind w:left="0" w:firstLine="0"/>
              <w:jc w:val="both"/>
              <w:rPr>
                <w:i w:val="1"/>
                <w:color w:val="808080"/>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Seguimiento de Riesgos</w:t>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before="116" w:line="362" w:lineRule="auto"/>
              <w:ind w:right="953"/>
              <w:jc w:val="both"/>
              <w:rPr>
                <w:sz w:val="18"/>
                <w:szCs w:val="18"/>
              </w:rPr>
            </w:pPr>
            <w:r w:rsidDel="00000000" w:rsidR="00000000" w:rsidRPr="00000000">
              <w:rPr>
                <w:sz w:val="18"/>
                <w:szCs w:val="18"/>
                <w:rtl w:val="0"/>
              </w:rPr>
              <w:t xml:space="preserve">Para el seguimiento de riesgos, se establece una sola reunión, ya sea virtual o presencial para discutir acerca de los avances relacionados al plan de respuesta, si van acorde al cronograma actualizado y no han superado el presupuesto establecido con este riesgo. En caso de que el mismo vaya demasiado mal, se deberá plantear la creación de un plan de contingencia de manera urgente durante la reunión.</w:t>
            </w:r>
          </w:p>
          <w:p w:rsidR="00000000" w:rsidDel="00000000" w:rsidP="00000000" w:rsidRDefault="00000000" w:rsidRPr="00000000" w14:paraId="000000B8">
            <w:pPr>
              <w:widowControl w:val="0"/>
              <w:spacing w:before="116" w:line="362" w:lineRule="auto"/>
              <w:ind w:right="953"/>
              <w:jc w:val="both"/>
              <w:rPr>
                <w:sz w:val="18"/>
                <w:szCs w:val="18"/>
              </w:rPr>
            </w:pPr>
            <w:r w:rsidDel="00000000" w:rsidR="00000000" w:rsidRPr="00000000">
              <w:rPr>
                <w:sz w:val="18"/>
                <w:szCs w:val="18"/>
                <w:rtl w:val="0"/>
              </w:rPr>
              <w:t xml:space="preserve">El veredicto final lo darán los stakeholders y darán visto bueno en caso de que estén de acuerdo con el director de proyecto.</w:t>
            </w:r>
          </w:p>
          <w:p w:rsidR="00000000" w:rsidDel="00000000" w:rsidP="00000000" w:rsidRDefault="00000000" w:rsidRPr="00000000" w14:paraId="000000B9">
            <w:pPr>
              <w:widowControl w:val="0"/>
              <w:spacing w:before="116" w:line="362" w:lineRule="auto"/>
              <w:ind w:right="953"/>
              <w:jc w:val="both"/>
              <w:rPr>
                <w:color w:val="ff0000"/>
                <w:sz w:val="18"/>
                <w:szCs w:val="18"/>
              </w:rPr>
            </w:pPr>
            <w:r w:rsidDel="00000000" w:rsidR="00000000" w:rsidRPr="00000000">
              <w:rPr>
                <w:sz w:val="18"/>
                <w:szCs w:val="18"/>
                <w:rtl w:val="0"/>
              </w:rPr>
              <w:t xml:space="preserve">Cabe señalar que estas reuniones no deberán durar más de 90 minutos y que habrá un tiempo de descanso de 10 minutos, no se deberá usar celulares (a no ser que se justifique su uso) y que deben estar presentes el 80% de los involucrados, incluyendo cliente, director de proyectos y stakeholders.</w:t>
            </w:r>
            <w:r w:rsidDel="00000000" w:rsidR="00000000" w:rsidRPr="00000000">
              <w:rPr>
                <w:rtl w:val="0"/>
              </w:rPr>
            </w:r>
          </w:p>
        </w:tc>
      </w:tr>
    </w:tbl>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tbl>
      <w:tblPr>
        <w:tblStyle w:val="Table10"/>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1"/>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ind w:left="133" w:firstLine="0"/>
              <w:jc w:val="both"/>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both"/>
              <w:rPr>
                <w:sz w:val="18"/>
                <w:szCs w:val="18"/>
              </w:rPr>
            </w:pPr>
            <w:r w:rsidDel="00000000" w:rsidR="00000000" w:rsidRPr="00000000">
              <w:rPr>
                <w:sz w:val="18"/>
                <w:szCs w:val="18"/>
                <w:rtl w:val="0"/>
              </w:rPr>
              <w:t xml:space="preserve">En caso de que el plan de respuesta fracase para evitar el riesgo, se deberá recurrir al plan de contingencia estipulado en las reuniones previas, la cual consistirá en la creación de una plataforma similar, utilizando el hardware de los lectores de huellas pero con un software mas actualizado el cual cumpla el objetivo del proyecto ya establecido más las modificaciones de la política de recursos humanos. Hay que tomar en consideración que será un proyecto creado desde 0 y se contará con el tiempo y presupuesto justo.</w:t>
            </w:r>
            <w:r w:rsidDel="00000000" w:rsidR="00000000" w:rsidRPr="00000000">
              <w:rPr>
                <w:rtl w:val="0"/>
              </w:rPr>
            </w:r>
          </w:p>
        </w:tc>
      </w:tr>
    </w:tbl>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sectPr>
      <w:type w:val="nextPage"/>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842" w:hanging="360"/>
      </w:pPr>
      <w:rPr>
        <w:rFonts w:ascii="Noto Sans Symbols" w:cs="Noto Sans Symbols" w:eastAsia="Noto Sans Symbols" w:hAnsi="Noto Sans Symbols"/>
      </w:rPr>
    </w:lvl>
    <w:lvl w:ilvl="1">
      <w:start w:val="1"/>
      <w:numFmt w:val="bullet"/>
      <w:lvlText w:val="o"/>
      <w:lvlJc w:val="left"/>
      <w:pPr>
        <w:ind w:left="1562" w:hanging="360"/>
      </w:pPr>
      <w:rPr>
        <w:rFonts w:ascii="Courier New" w:cs="Courier New" w:eastAsia="Courier New" w:hAnsi="Courier New"/>
      </w:rPr>
    </w:lvl>
    <w:lvl w:ilvl="2">
      <w:start w:val="1"/>
      <w:numFmt w:val="bullet"/>
      <w:lvlText w:val="▪"/>
      <w:lvlJc w:val="left"/>
      <w:pPr>
        <w:ind w:left="2282" w:hanging="360"/>
      </w:pPr>
      <w:rPr>
        <w:rFonts w:ascii="Noto Sans Symbols" w:cs="Noto Sans Symbols" w:eastAsia="Noto Sans Symbols" w:hAnsi="Noto Sans Symbols"/>
      </w:rPr>
    </w:lvl>
    <w:lvl w:ilvl="3">
      <w:start w:val="1"/>
      <w:numFmt w:val="bullet"/>
      <w:lvlText w:val="●"/>
      <w:lvlJc w:val="left"/>
      <w:pPr>
        <w:ind w:left="3002" w:hanging="360"/>
      </w:pPr>
      <w:rPr>
        <w:rFonts w:ascii="Noto Sans Symbols" w:cs="Noto Sans Symbols" w:eastAsia="Noto Sans Symbols" w:hAnsi="Noto Sans Symbols"/>
      </w:rPr>
    </w:lvl>
    <w:lvl w:ilvl="4">
      <w:start w:val="1"/>
      <w:numFmt w:val="bullet"/>
      <w:lvlText w:val="o"/>
      <w:lvlJc w:val="left"/>
      <w:pPr>
        <w:ind w:left="3722" w:hanging="360"/>
      </w:pPr>
      <w:rPr>
        <w:rFonts w:ascii="Courier New" w:cs="Courier New" w:eastAsia="Courier New" w:hAnsi="Courier New"/>
      </w:rPr>
    </w:lvl>
    <w:lvl w:ilvl="5">
      <w:start w:val="1"/>
      <w:numFmt w:val="bullet"/>
      <w:lvlText w:val="▪"/>
      <w:lvlJc w:val="left"/>
      <w:pPr>
        <w:ind w:left="4442" w:hanging="360"/>
      </w:pPr>
      <w:rPr>
        <w:rFonts w:ascii="Noto Sans Symbols" w:cs="Noto Sans Symbols" w:eastAsia="Noto Sans Symbols" w:hAnsi="Noto Sans Symbols"/>
      </w:rPr>
    </w:lvl>
    <w:lvl w:ilvl="6">
      <w:start w:val="1"/>
      <w:numFmt w:val="bullet"/>
      <w:lvlText w:val="●"/>
      <w:lvlJc w:val="left"/>
      <w:pPr>
        <w:ind w:left="5162" w:hanging="360"/>
      </w:pPr>
      <w:rPr>
        <w:rFonts w:ascii="Noto Sans Symbols" w:cs="Noto Sans Symbols" w:eastAsia="Noto Sans Symbols" w:hAnsi="Noto Sans Symbols"/>
      </w:rPr>
    </w:lvl>
    <w:lvl w:ilvl="7">
      <w:start w:val="1"/>
      <w:numFmt w:val="bullet"/>
      <w:lvlText w:val="o"/>
      <w:lvlJc w:val="left"/>
      <w:pPr>
        <w:ind w:left="5882" w:hanging="360"/>
      </w:pPr>
      <w:rPr>
        <w:rFonts w:ascii="Courier New" w:cs="Courier New" w:eastAsia="Courier New" w:hAnsi="Courier New"/>
      </w:rPr>
    </w:lvl>
    <w:lvl w:ilvl="8">
      <w:start w:val="1"/>
      <w:numFmt w:val="bullet"/>
      <w:lvlText w:val="▪"/>
      <w:lvlJc w:val="left"/>
      <w:pPr>
        <w:ind w:left="6602"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tblPr>
      <w:tblStyleRowBandSize w:val="1"/>
      <w:tblStyleColBandSize w:val="1"/>
      <w:tblCellMar>
        <w:top w:w="100.0" w:type="dxa"/>
        <w:left w:w="100.0" w:type="dxa"/>
        <w:bottom w:w="100.0" w:type="dxa"/>
        <w:right w:w="100.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3"/>
    <w:tblPr>
      <w:tblStyleRowBandSize w:val="1"/>
      <w:tblStyleColBandSize w:val="1"/>
      <w:tblCellMar>
        <w:top w:w="100.0" w:type="dxa"/>
        <w:left w:w="100.0" w:type="dxa"/>
        <w:bottom w:w="100.0" w:type="dxa"/>
        <w:right w:w="100.0" w:type="dxa"/>
      </w:tblCellMar>
    </w:tblPr>
  </w:style>
  <w:style w:type="table" w:styleId="a4" w:customStyle="1">
    <w:basedOn w:val="TableNormal3"/>
    <w:tblPr>
      <w:tblStyleRowBandSize w:val="1"/>
      <w:tblStyleColBandSize w:val="1"/>
      <w:tblCellMar>
        <w:top w:w="100.0" w:type="dxa"/>
        <w:left w:w="100.0" w:type="dxa"/>
        <w:bottom w:w="100.0" w:type="dxa"/>
        <w:right w:w="100.0" w:type="dxa"/>
      </w:tblCellMar>
    </w:tblPr>
  </w:style>
  <w:style w:type="table" w:styleId="a5" w:customStyle="1">
    <w:basedOn w:val="TableNormal3"/>
    <w:tblPr>
      <w:tblStyleRowBandSize w:val="1"/>
      <w:tblStyleColBandSize w:val="1"/>
      <w:tblCellMar>
        <w:top w:w="100.0" w:type="dxa"/>
        <w:left w:w="100.0" w:type="dxa"/>
        <w:bottom w:w="100.0" w:type="dxa"/>
        <w:right w:w="100.0" w:type="dxa"/>
      </w:tblCellMar>
    </w:tblPr>
  </w:style>
  <w:style w:type="table" w:styleId="a6" w:customStyle="1">
    <w:basedOn w:val="TableNormal3"/>
    <w:tblPr>
      <w:tblStyleRowBandSize w:val="1"/>
      <w:tblStyleColBandSize w:val="1"/>
      <w:tblCellMar>
        <w:top w:w="100.0" w:type="dxa"/>
        <w:left w:w="100.0" w:type="dxa"/>
        <w:bottom w:w="100.0" w:type="dxa"/>
        <w:right w:w="100.0" w:type="dxa"/>
      </w:tblCellMar>
    </w:tblPr>
  </w:style>
  <w:style w:type="table" w:styleId="a7" w:customStyle="1">
    <w:basedOn w:val="TableNormal3"/>
    <w:tblPr>
      <w:tblStyleRowBandSize w:val="1"/>
      <w:tblStyleColBandSize w:val="1"/>
      <w:tblCellMar>
        <w:top w:w="100.0" w:type="dxa"/>
        <w:left w:w="100.0" w:type="dxa"/>
        <w:bottom w:w="100.0" w:type="dxa"/>
        <w:right w:w="100.0" w:type="dxa"/>
      </w:tblCellMar>
    </w:tblPr>
  </w:style>
  <w:style w:type="table" w:styleId="a8" w:customStyle="1">
    <w:basedOn w:val="TableNormal3"/>
    <w:tblPr>
      <w:tblStyleRowBandSize w:val="1"/>
      <w:tblStyleColBandSize w:val="1"/>
      <w:tblCellMar>
        <w:top w:w="100.0" w:type="dxa"/>
        <w:left w:w="100.0" w:type="dxa"/>
        <w:bottom w:w="100.0" w:type="dxa"/>
        <w:right w:w="100.0" w:type="dxa"/>
      </w:tblCellMar>
    </w:tblPr>
  </w:style>
  <w:style w:type="table" w:styleId="a9" w:customStyle="1">
    <w:basedOn w:val="TableNormal3"/>
    <w:tblPr>
      <w:tblStyleRowBandSize w:val="1"/>
      <w:tblStyleColBandSize w:val="1"/>
      <w:tblCellMar>
        <w:top w:w="100.0" w:type="dxa"/>
        <w:left w:w="100.0" w:type="dxa"/>
        <w:bottom w:w="100.0" w:type="dxa"/>
        <w:right w:w="100.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table" w:styleId="ab" w:customStyle="1">
    <w:basedOn w:val="TableNormal3"/>
    <w:tblPr>
      <w:tblStyleRowBandSize w:val="1"/>
      <w:tblStyleColBandSize w:val="1"/>
      <w:tblCellMar>
        <w:top w:w="100.0" w:type="dxa"/>
        <w:left w:w="100.0" w:type="dxa"/>
        <w:bottom w:w="100.0" w:type="dxa"/>
        <w:right w:w="100.0" w:type="dxa"/>
      </w:tblCellMar>
    </w:tblPr>
  </w:style>
  <w:style w:type="table" w:styleId="ac" w:customStyle="1">
    <w:basedOn w:val="TableNormal3"/>
    <w:tblPr>
      <w:tblStyleRowBandSize w:val="1"/>
      <w:tblStyleColBandSize w:val="1"/>
      <w:tblCellMar>
        <w:top w:w="100.0" w:type="dxa"/>
        <w:left w:w="100.0" w:type="dxa"/>
        <w:bottom w:w="100.0" w:type="dxa"/>
        <w:right w:w="100.0" w:type="dxa"/>
      </w:tblCellMar>
    </w:tblPr>
  </w:style>
  <w:style w:type="table" w:styleId="ad" w:customStyle="1">
    <w:basedOn w:val="TableNormal3"/>
    <w:tblPr>
      <w:tblStyleRowBandSize w:val="1"/>
      <w:tblStyleColBandSize w:val="1"/>
      <w:tblCellMar>
        <w:top w:w="100.0" w:type="dxa"/>
        <w:left w:w="100.0" w:type="dxa"/>
        <w:bottom w:w="100.0" w:type="dxa"/>
        <w:right w:w="100.0" w:type="dxa"/>
      </w:tblCellMar>
    </w:tblPr>
  </w:style>
  <w:style w:type="table" w:styleId="ae" w:customStyle="1">
    <w:basedOn w:val="TableNormal3"/>
    <w:tblPr>
      <w:tblStyleRowBandSize w:val="1"/>
      <w:tblStyleColBandSize w:val="1"/>
      <w:tblCellMar>
        <w:top w:w="100.0" w:type="dxa"/>
        <w:left w:w="100.0" w:type="dxa"/>
        <w:bottom w:w="100.0" w:type="dxa"/>
        <w:right w:w="100.0" w:type="dxa"/>
      </w:tblCellMar>
    </w:tblPr>
  </w:style>
  <w:style w:type="table" w:styleId="af" w:customStyle="1">
    <w:basedOn w:val="TableNormal3"/>
    <w:tblPr>
      <w:tblStyleRowBandSize w:val="1"/>
      <w:tblStyleColBandSize w:val="1"/>
      <w:tblCellMar>
        <w:top w:w="100.0" w:type="dxa"/>
        <w:left w:w="100.0" w:type="dxa"/>
        <w:bottom w:w="100.0" w:type="dxa"/>
        <w:right w:w="100.0" w:type="dxa"/>
      </w:tblCellMar>
    </w:tblPr>
  </w:style>
  <w:style w:type="table" w:styleId="af0" w:customStyle="1">
    <w:basedOn w:val="TableNormal3"/>
    <w:tblPr>
      <w:tblStyleRowBandSize w:val="1"/>
      <w:tblStyleColBandSize w:val="1"/>
      <w:tblCellMar>
        <w:top w:w="100.0" w:type="dxa"/>
        <w:left w:w="100.0" w:type="dxa"/>
        <w:bottom w:w="100.0" w:type="dxa"/>
        <w:right w:w="100.0" w:type="dxa"/>
      </w:tblCellMar>
    </w:tblPr>
  </w:style>
  <w:style w:type="table" w:styleId="af1" w:customStyle="1">
    <w:basedOn w:val="TableNormal3"/>
    <w:tblPr>
      <w:tblStyleRowBandSize w:val="1"/>
      <w:tblStyleColBandSize w:val="1"/>
      <w:tblCellMar>
        <w:top w:w="100.0" w:type="dxa"/>
        <w:left w:w="100.0" w:type="dxa"/>
        <w:bottom w:w="100.0" w:type="dxa"/>
        <w:right w:w="100.0" w:type="dxa"/>
      </w:tblCellMar>
    </w:tblPr>
  </w:style>
  <w:style w:type="table" w:styleId="af2" w:customStyle="1">
    <w:basedOn w:val="TableNormal3"/>
    <w:tblPr>
      <w:tblStyleRowBandSize w:val="1"/>
      <w:tblStyleColBandSize w:val="1"/>
      <w:tblCellMar>
        <w:top w:w="100.0" w:type="dxa"/>
        <w:left w:w="100.0" w:type="dxa"/>
        <w:bottom w:w="100.0" w:type="dxa"/>
        <w:right w:w="100.0" w:type="dxa"/>
      </w:tblCellMar>
    </w:tblPr>
  </w:style>
  <w:style w:type="table" w:styleId="af3" w:customStyle="1">
    <w:basedOn w:val="TableNormal3"/>
    <w:tblPr>
      <w:tblStyleRowBandSize w:val="1"/>
      <w:tblStyleColBandSize w:val="1"/>
      <w:tblCellMar>
        <w:top w:w="100.0" w:type="dxa"/>
        <w:left w:w="100.0" w:type="dxa"/>
        <w:bottom w:w="100.0" w:type="dxa"/>
        <w:right w:w="100.0" w:type="dxa"/>
      </w:tblCellMar>
    </w:tblPr>
  </w:style>
  <w:style w:type="table" w:styleId="af4" w:customStyle="1">
    <w:basedOn w:val="TableNormal3"/>
    <w:tblPr>
      <w:tblStyleRowBandSize w:val="1"/>
      <w:tblStyleColBandSize w:val="1"/>
      <w:tblCellMar>
        <w:top w:w="100.0" w:type="dxa"/>
        <w:left w:w="100.0" w:type="dxa"/>
        <w:bottom w:w="100.0" w:type="dxa"/>
        <w:right w:w="100.0" w:type="dxa"/>
      </w:tblCellMar>
    </w:tblPr>
  </w:style>
  <w:style w:type="table" w:styleId="af5" w:customStyle="1">
    <w:basedOn w:val="TableNormal3"/>
    <w:tblPr>
      <w:tblStyleRowBandSize w:val="1"/>
      <w:tblStyleColBandSize w:val="1"/>
      <w:tblCellMar>
        <w:top w:w="100.0" w:type="dxa"/>
        <w:left w:w="100.0" w:type="dxa"/>
        <w:bottom w:w="100.0" w:type="dxa"/>
        <w:right w:w="100.0" w:type="dxa"/>
      </w:tblCellMar>
    </w:tblPr>
  </w:style>
  <w:style w:type="table" w:styleId="af6" w:customStyle="1">
    <w:basedOn w:val="TableNormal3"/>
    <w:tblPr>
      <w:tblStyleRowBandSize w:val="1"/>
      <w:tblStyleColBandSize w:val="1"/>
      <w:tblCellMar>
        <w:top w:w="100.0" w:type="dxa"/>
        <w:left w:w="100.0" w:type="dxa"/>
        <w:bottom w:w="100.0" w:type="dxa"/>
        <w:right w:w="100.0" w:type="dxa"/>
      </w:tblCellMar>
    </w:tblPr>
  </w:style>
  <w:style w:type="table" w:styleId="af7" w:customStyle="1">
    <w:basedOn w:val="TableNormal3"/>
    <w:tblPr>
      <w:tblStyleRowBandSize w:val="1"/>
      <w:tblStyleColBandSize w:val="1"/>
      <w:tblCellMar>
        <w:top w:w="100.0" w:type="dxa"/>
        <w:left w:w="100.0" w:type="dxa"/>
        <w:bottom w:w="100.0" w:type="dxa"/>
        <w:right w:w="100.0" w:type="dxa"/>
      </w:tblCellMar>
    </w:tblPr>
  </w:style>
  <w:style w:type="table" w:styleId="af8" w:customStyle="1">
    <w:basedOn w:val="TableNormal3"/>
    <w:tblPr>
      <w:tblStyleRowBandSize w:val="1"/>
      <w:tblStyleColBandSize w:val="1"/>
      <w:tblCellMar>
        <w:top w:w="100.0" w:type="dxa"/>
        <w:left w:w="100.0" w:type="dxa"/>
        <w:bottom w:w="100.0" w:type="dxa"/>
        <w:right w:w="100.0" w:type="dxa"/>
      </w:tblCellMar>
    </w:tblPr>
  </w:style>
  <w:style w:type="table" w:styleId="af9" w:customStyle="1">
    <w:basedOn w:val="TableNormal3"/>
    <w:tblPr>
      <w:tblStyleRowBandSize w:val="1"/>
      <w:tblStyleColBandSize w:val="1"/>
      <w:tblCellMar>
        <w:top w:w="100.0" w:type="dxa"/>
        <w:left w:w="100.0" w:type="dxa"/>
        <w:bottom w:w="100.0" w:type="dxa"/>
        <w:right w:w="100.0" w:type="dxa"/>
      </w:tblCellMar>
    </w:tblPr>
  </w:style>
  <w:style w:type="table" w:styleId="afa" w:customStyle="1">
    <w:basedOn w:val="TableNormal3"/>
    <w:tblPr>
      <w:tblStyleRowBandSize w:val="1"/>
      <w:tblStyleColBandSize w:val="1"/>
      <w:tblCellMar>
        <w:top w:w="100.0" w:type="dxa"/>
        <w:left w:w="100.0" w:type="dxa"/>
        <w:bottom w:w="100.0" w:type="dxa"/>
        <w:right w:w="100.0" w:type="dxa"/>
      </w:tblCellMar>
    </w:tblPr>
  </w:style>
  <w:style w:type="table" w:styleId="afb" w:customStyle="1">
    <w:basedOn w:val="TableNormal3"/>
    <w:tblPr>
      <w:tblStyleRowBandSize w:val="1"/>
      <w:tblStyleColBandSize w:val="1"/>
      <w:tblCellMar>
        <w:top w:w="100.0" w:type="dxa"/>
        <w:left w:w="100.0" w:type="dxa"/>
        <w:bottom w:w="100.0" w:type="dxa"/>
        <w:right w:w="100.0" w:type="dxa"/>
      </w:tblCellMar>
    </w:tblPr>
  </w:style>
  <w:style w:type="table" w:styleId="afc" w:customStyle="1">
    <w:basedOn w:val="TableNormal3"/>
    <w:tblPr>
      <w:tblStyleRowBandSize w:val="1"/>
      <w:tblStyleColBandSize w:val="1"/>
      <w:tblCellMar>
        <w:top w:w="100.0" w:type="dxa"/>
        <w:left w:w="100.0" w:type="dxa"/>
        <w:bottom w:w="100.0" w:type="dxa"/>
        <w:right w:w="100.0" w:type="dxa"/>
      </w:tblCellMar>
    </w:tblPr>
  </w:style>
  <w:style w:type="table" w:styleId="afd" w:customStyle="1">
    <w:basedOn w:val="TableNormal3"/>
    <w:tblPr>
      <w:tblStyleRowBandSize w:val="1"/>
      <w:tblStyleColBandSize w:val="1"/>
      <w:tblCellMar>
        <w:top w:w="100.0" w:type="dxa"/>
        <w:left w:w="100.0" w:type="dxa"/>
        <w:bottom w:w="100.0" w:type="dxa"/>
        <w:right w:w="100.0" w:type="dxa"/>
      </w:tblCellMar>
    </w:tblPr>
  </w:style>
  <w:style w:type="table" w:styleId="afe" w:customStyle="1">
    <w:basedOn w:val="TableNormal3"/>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6A10C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dS9PtP9LAvORMM+YYQV6fxvkXQ==">CgMxLjAaHwoBMBIaChgICVIUChJ0YWJsZS5mbGQyMGN3OWY3eXUaHwoBMRIaChgICVIUChJ0YWJsZS5xc2U0OWtxdjhyZms4AHIhMTR3NHM1YzJnSnpOai1BM0huU2tXSElkMFBzWXpQUnhs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2024-05-22T15:05:00Z</dcterms:created>
  <dc:creator>Asus</dc:creator>
</cp:coreProperties>
</file>