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3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2"/>
        <w:gridCol w:w="6771"/>
        <w:tblGridChange w:id="0">
          <w:tblGrid>
            <w:gridCol w:w="3262"/>
            <w:gridCol w:w="6771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1967865" cy="488950"/>
                  <wp:effectExtent b="0" l="0" r="0" t="0"/>
                  <wp:docPr id="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48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17365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7365d"/>
                <w:sz w:val="28"/>
                <w:szCs w:val="28"/>
                <w:rtl w:val="0"/>
              </w:rPr>
              <w:t xml:space="preserve">Plan de Gestión de Riesgos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990"/>
        <w:gridCol w:w="1425"/>
        <w:gridCol w:w="2130"/>
        <w:tblGridChange w:id="0">
          <w:tblGrid>
            <w:gridCol w:w="2535"/>
            <w:gridCol w:w="3990"/>
            <w:gridCol w:w="1425"/>
            <w:gridCol w:w="2130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2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ID. Proyecto: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DO_01: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Que el desarrollo del recurso se tome más del tiempo establecido con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Proyecto: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Director de Proyecto: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Cristobal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Preparado por: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Naranjo</w:t>
              <w:br w:type="textWrapping"/>
              <w:t xml:space="preserve">Cristobal Flores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Vera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"/>
        <w:gridCol w:w="3121"/>
        <w:gridCol w:w="4395"/>
        <w:tblGridChange w:id="0">
          <w:tblGrid>
            <w:gridCol w:w="2551"/>
            <w:gridCol w:w="3121"/>
            <w:gridCol w:w="439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Roles y Responsabilidades 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9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7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8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Aprobador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Cristobal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el encargado de aprobar (firmar), el trabajo realizado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Felipe Naranjo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alguna información o capacidad que se necesita para mantener el trabajo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Diego 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alguna información o capacidad que se necesita para mantener el trabajo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Equipo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rol es el que realiza (ejecuta) el trabajo asociado con la actividad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 que debe ser informado sobre el progreso y los resultados del trabajo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right="26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7"/>
        <w:tblGridChange w:id="0">
          <w:tblGrid>
            <w:gridCol w:w="10067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Aspectos Relevantes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Contexto del Proyecto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El colegio cuenta con un área de drop off en el estacionamiento, el objetivo es que los apoderados circulen en forma expedita, permitiendo que se detengan por un tiempo no mayor a 4 minutos para que los estudiantes bajen del auto de forma segura. Lamentablemente el uso del drop off por parte de algunos apoderados no es el adecuado, perjudicando a toda la comunidad. </w:t>
            </w:r>
          </w:p>
          <w:p w:rsidR="00000000" w:rsidDel="00000000" w:rsidP="00000000" w:rsidRDefault="00000000" w:rsidRPr="00000000" w14:paraId="00000043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Dolencia o problemática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highlight w:val="white"/>
                <w:rtl w:val="0"/>
              </w:rPr>
              <w:t xml:space="preserve">Este riesgo afecta al tiempo estipulado por el cliente, ya que estaremos demandando más tiempo, dejando en claro que el equipo desarrollador no es eficiente en términos de tiempo.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Propuesta/Solución</w:t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Por lo que la institución ha decidido invertir en la adquisición de hardware y software a la medida. Con respecto al hardware se requiere de 2 cámaras con IA para controlar el uso adecuado de drop off, junto al software que permita el manejo de notificaciones de infracción tanto al apoderado como al colegio.</w:t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Objetivo del riesgo</w:t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El objetivo del riesgo es mitigar los contratiempos y la falta de coordinación mediante una serie de acciones estratégicas enfocadas en la capacitación, guía,monitoreo, comunicación y contingencia.Al implementar estas acciones, el objetivo es garantizar que el proyecto se complete dentro del plazo acordado.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Proceso de Gestión de Riesgos: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Contexto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Desarrollar el proyecto en un plazo máximo de 2 meses y que es inamovible.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 riesgos.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Se identifican posibles riesgos mediante reuniones de equipo, análisis de documentos y consulta con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expertos. Aquí se identificó el riesgo de retraso debido a la falta de experiencia del jefe de proyectos.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Evaluación cualitativa y cuantitativa del impacto y la probabilidad de los riesgos. Este riesgo específico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se analiza como de probabilidad media y alto impacto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Selección de estrategias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Determinación de las estrategias para mitigar, aceptar, evitar o transferir los riesgos y para el caso actual se      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ocupó la estrategia de MITIGAR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Monitoreo y Control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Seguimiento diario sobre el riesgo identificado y si es necesario evaluar nuevos riesgos en base a este y para mantener el control con reuniones diarias.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75.918212890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Cualitativo de Riesgos: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Alta: El riesgo es muy probable y ha ocurrido frecuentemente en proyectos similares (70-100%).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Media: Probabilidad moderada, ha ocurrido ocasionalmente en proyectos similares (30-70%). Este es el caso del riesgo identificado.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Baja: Es poco probable y raramente ha ocurrido en proyectos similares (0-30%).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Probabilidad Media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Medio:  Se le asignó probabilidad media a este riesgo ya que es difícil que existan contratiempo significativos que causen un retraso a todo el proyecto y que suceda sea por la culpa del jefe de proyecto y que no tenga un orden.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Impacto Alto: A pesar de lo anterior si sucede tendría un impacto total ya que 1 mes de retraso impactaría significativamente al cliente ya que aumentaría el costo del proyecto y problemas de confianza en la entregas y causarle pérdidas o daños.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6257925" cy="1866900"/>
                  <wp:effectExtent b="0" l="0" r="0" t="0"/>
                  <wp:docPr id="4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</w:rPr>
              <w:drawing>
                <wp:inline distB="114300" distT="114300" distL="114300" distR="114300">
                  <wp:extent cx="6257925" cy="1422400"/>
                  <wp:effectExtent b="0" l="0" r="0" t="0"/>
                  <wp:docPr id="4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</w:rPr>
              <w:drawing>
                <wp:inline distB="114300" distT="114300" distL="114300" distR="114300">
                  <wp:extent cx="6257925" cy="2044700"/>
                  <wp:effectExtent b="0" l="0" r="0" t="0"/>
                  <wp:docPr id="3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</w:rPr>
              <w:drawing>
                <wp:inline distB="114300" distT="114300" distL="114300" distR="114300">
                  <wp:extent cx="6257925" cy="2032000"/>
                  <wp:effectExtent b="0" l="0" r="0" t="0"/>
                  <wp:docPr id="3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Metodología Identificación de Riesgo: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116"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metodologías implementadas para este riesgo fueron lluvias de ideas, análisis cualitativos o juicios de expertos y documentación de proyectos. A continuación se detalla cada metodología utilizada: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after="0" w:afterAutospacing="0" w:before="116" w:line="362" w:lineRule="auto"/>
              <w:ind w:left="720" w:right="953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Lluvia de Ideas: Reuniones de equipo para identificar posibles riesgos.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2" w:lineRule="auto"/>
              <w:ind w:left="720" w:right="953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Juicios de expertos:Consultas con gestores de proyectos experimentados para identificar riesgos basados en su experiencia.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before="0" w:beforeAutospacing="0" w:line="362" w:lineRule="auto"/>
              <w:ind w:left="720" w:right="953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proyectos similares:Análisis de reportes de proyectos anteriores para identificar patrones de riesgos comunes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Estrategia por utilizar: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116" w:line="362" w:lineRule="auto"/>
              <w:ind w:right="95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usó la estrategia Mitigar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116"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Consideramos que la estrategia utilizada es la indicada porque con esta técnica podemos reducir la posibilidad de que se produzca un hecho riesgoso para el proyecto y también se eligió porque es posible tomar acciones para reducir la probabilidad y el impacto del riesgo. Mejorar la capacitación puede aumentar la eficiencia y la gestión del tiempo del jefe de proyectos.  Las demás estrategias no son útiles para este caso debido a que evitar y transferir significarán un aumento en el costo, por otra parte aceptar el riesgo no es lo indicado debido a que la matriz de impacto indica lo contrario.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Respuesta a Riesgo: 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respuesta al riesgo decidimos actuar en base a una capacitación,monitoreo, pruebas y establecer requisitos claros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Definición de Requisitos de Integración: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Establecer claramente los requisitos de integración entre las cámaras con IA y el software de gestión de notificaciones. Esto incluye la interoperabilidad de los sistemas y las especificaciones técnicas necesarias para la correcta funcionalidad.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de Integración: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Planificar y ejecutar pruebas exhaustivas de integración entre el hardware y el software antes de la implementación completa. Esto garantiza que todas las funciones y notificaciones operen como se espera, minimizando riesgos de malfuncionamiento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Monitoreo Continuo durante la Implementación: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Asignar responsables dentro del equipo de desarrollo para monitorear la integración en tiempo real durante la implementación. Esto permite identificar y corregir problemas de compatibilidad de manera proactiva.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Capacitación del Personal en Uso y Mantenimiento: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Proporcionar capacitación adecuada al personal encargado del mantenimiento y uso de las cámaras y el software. Esto asegura que sepan cómo manejar y resolver problemas operativos cotidianos de manera eficiente.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right="26"/>
        <w:jc w:val="both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6675"/>
        <w:tblGridChange w:id="0">
          <w:tblGrid>
            <w:gridCol w:w="3375"/>
            <w:gridCol w:w="6675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" w:firstLine="0"/>
              <w:jc w:val="both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</w:rPr>
              <w:drawing>
                <wp:inline distB="19050" distT="19050" distL="19050" distR="19050">
                  <wp:extent cx="1967865" cy="488950"/>
                  <wp:effectExtent b="0" l="0" r="0" t="0"/>
                  <wp:docPr id="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48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17365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7365d"/>
                <w:sz w:val="28"/>
                <w:szCs w:val="28"/>
                <w:rtl w:val="0"/>
              </w:rPr>
              <w:t xml:space="preserve">Plan de Gestión de Riesgos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7"/>
        <w:tblGridChange w:id="0">
          <w:tblGrid>
            <w:gridCol w:w="10067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Aspectos relevantes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Registro 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Categorización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1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</w:rPr>
              <w:drawing>
                <wp:inline distB="114300" distT="114300" distL="114300" distR="114300">
                  <wp:extent cx="6257925" cy="1841500"/>
                  <wp:effectExtent b="0" l="0" r="0" t="0"/>
                  <wp:docPr id="4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4724400" cy="2505075"/>
                  <wp:effectExtent b="0" l="0" r="0" t="0"/>
                  <wp:docPr id="3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before="116" w:line="240" w:lineRule="auto"/>
              <w:ind w:left="13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Aqui se detalla el riesgo analizado y la razon del por que corresponde a una calificación elevada, teniendo en cuenta la multiplicación de los valores de probabilidad e impacto, también adjuntando el tipo de estrategia y el plan implementadas en la misma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RBS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6257925" cy="5359400"/>
                  <wp:effectExtent b="0" l="0" r="0" t="0"/>
                  <wp:docPr id="3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535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Recursos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 humanos presentes en este riesgo sería.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-Jefes de proyectos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-Guía que enseñe y aumente las capacidades de los jefes de proyectos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-El equipo de desarrollo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algunos de los recursos materiales sería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-Software de gestión de proyectos 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-Materiales de capacitación  para los jefes de proyectos por ejemplo (manuales, acceso a cursos online)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-El costo de la consultoría externa para capacitación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Presupuesto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de plan de respuesta: 18 uf aprox ($670.000), se le asignó este valor por las clases de capacitación, los profesionales, el lugar donde se harán los cursos, entre otros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de plan de contingencia: 5 uf ($187.500), se le asignó este valor porque se calcula el tiempo del director del proyecto, en lo que se demora en actualizar cronogramas y entregables, entre otros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propuesta del plan de respuesta sobrepasa el 15% total del proyecto, por lo que se pone en duda su aplicación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82" w:firstLine="0"/>
              <w:jc w:val="both"/>
              <w:rPr>
                <w:i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Proyecto drop off: 100 UF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jc w:val="both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82" w:firstLine="0"/>
              <w:jc w:val="both"/>
              <w:rPr>
                <w:i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82" w:firstLine="0"/>
              <w:jc w:val="both"/>
              <w:rPr>
                <w:i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Seguimiento de Riesgos</w:t>
            </w:r>
          </w:p>
        </w:tc>
      </w:tr>
      <w:tr>
        <w:trPr>
          <w:cantSplit w:val="0"/>
          <w:trHeight w:val="62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el seguimiento de los riesgos se planearon reuniones de tipo Diarias,Semanales y Mensuales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Reuniones Diarias: Stand-ups para seguimiento diario del progreso.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Reuniones Semanales: Revisión detallada del cronograma y ajustes necesarios y si existe algún problema.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Reuniones Mensuales: Evaluación del progreso general y ajustes en la estrategia de mitigación si es necesario.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También se tendrán juntas con los Stakeholders que tendrán 2 juntas en el mes para realizar revisiones, informar el estado del proyecto y discutir si existe algún problema o se tenga que ajustar mejor los avances.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Algunas métricas a seguir serían la finalización de tareas claves en el proyecto, estar constantemente con feedback al equipo de desarrollo y a los jefes de proyectos.</w:t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right="26"/>
        <w:jc w:val="both"/>
        <w:rPr>
          <w:color w:val="000000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Página 3 de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6"/>
        <w:jc w:val="both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645"/>
        <w:tblGridChange w:id="0">
          <w:tblGrid>
            <w:gridCol w:w="3390"/>
            <w:gridCol w:w="6645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" w:firstLine="0"/>
              <w:jc w:val="both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</w:rPr>
              <w:drawing>
                <wp:inline distB="19050" distT="19050" distL="19050" distR="19050">
                  <wp:extent cx="1967865" cy="488950"/>
                  <wp:effectExtent b="0" l="0" r="0" t="0"/>
                  <wp:docPr id="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48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17365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7365d"/>
                <w:sz w:val="28"/>
                <w:szCs w:val="28"/>
                <w:rtl w:val="0"/>
              </w:rPr>
              <w:t xml:space="preserve">Plan de Gestión de Riesgos</w:t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7"/>
        <w:tblGridChange w:id="0">
          <w:tblGrid>
            <w:gridCol w:w="10067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Plan de Contingencia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retraso es inminente se tendrá que informar al cliente y hacer una reunión con el cliente y los stakeholders si existe alguna posibilidad de una extensión del plazo de entrega y también evaluar la posibilidad de aumentar los recursos para acelerar el trabajo.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También añadir un nuevo calendario de entregables para dejar más tranquilos a los stakeholders y que esa inversión no se tirara a la basura.</w:t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Mientras que el director del proyecto deberá ajustar los entregables del proyecto, enfocándose en los elementos más críticos para cumplir con los nuevos tiempos y los innecesarios revisarlos y posponerlos, Informar al cliente sobre cualquier retraso y las medidas tomadas para minimizar el impacto, y en caso de medidas extremas, eliminar los requerimientos funcionales menos relevante para el objetivo del proyecto.</w:t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6"/>
        <w:jc w:val="both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94" w:top="720" w:left="1147" w:right="10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iLynZCuejcaxJkXFyEf/rKJ/w==">CgMxLjA4AHIhMV9ZNUJIdTJYMEx2dFMxYmpjWnlCazZFaVJrbnBGUllJ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2024-05-12T18:10:00Z</dcterms:created>
  <dc:creator>Asus</dc:creator>
</cp:coreProperties>
</file>