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pfzf8wb8xhgl" w:id="0"/>
      <w:bookmarkEnd w:id="0"/>
      <w:r w:rsidDel="00000000" w:rsidR="00000000" w:rsidRPr="00000000">
        <w:rPr>
          <w:rtl w:val="0"/>
        </w:rPr>
        <w:t xml:space="preserve">Instrumentos de Levantamiento de Requerimientos</w:t>
      </w:r>
    </w:p>
    <w:p w:rsidR="00000000" w:rsidDel="00000000" w:rsidP="00000000" w:rsidRDefault="00000000" w:rsidRPr="00000000" w14:paraId="00000002">
      <w:pPr>
        <w:pStyle w:val="Subtitle"/>
        <w:jc w:val="both"/>
        <w:rPr/>
      </w:pPr>
      <w:bookmarkStart w:colFirst="0" w:colLast="0" w:name="_8gwqxn9b2gy7" w:id="1"/>
      <w:bookmarkEnd w:id="1"/>
      <w:r w:rsidDel="00000000" w:rsidR="00000000" w:rsidRPr="00000000">
        <w:rPr>
          <w:rtl w:val="0"/>
        </w:rPr>
        <w:t xml:space="preserve">Entrevista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Naturaleza de datos: Cualitativo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Actor Clave: Dueña / Administradora de RG Beauty Spa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Relación con el objetivo del proyecto: El software busca crear un marketplace de servicios a domicilio donde la clienta actuará como administradora y curadora de calidad. La entrevista semiestructurada permite explorar, aclarar dudas y acordar en detalle la visión de negocio que no se encuentra plasmada en manuales formales 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es útil en este contexto específico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Centralización operativa: Al ser una microempresa donde la dueña concentra la atención, agenda y cobranzas, ella posee el conocimiento empírico total de las debilidades del negocio 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Definición de nuevas reglas de negocio: Permite abordar de forma directa el porcentaje de retención de comisiones e integración de abonos para un servicio, los criterios de validación de antecedentes de los profesionales asociados, los protocolos frente a cancelaciones domiciliarias y ciclos de pago.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Flexibilidad metodológica: Al usar un guión semiestructurado con preguntas abiertas y de profundización, el equipo de análisis puede descubrir requerimientos o restricciones no consideradas inicialmente.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Se aplicó una entrevista semiestructurada a la administradora de RG Beauty Spa para conocer, en primera instancia, el propósito y concepto de esta nueva plataforma, para luego definir el flujo de ingreso, gestión económica y manejo seguro de la información.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adjunta entrevista realizada e información obtenida en la misma:</w:t>
      </w:r>
    </w:p>
    <w:p w:rsidR="00000000" w:rsidDel="00000000" w:rsidP="00000000" w:rsidRDefault="00000000" w:rsidRPr="00000000" w14:paraId="00000012">
      <w:pPr>
        <w:jc w:val="both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Entrevista_Administración_RGBeauty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both"/>
        <w:rPr/>
      </w:pPr>
      <w:bookmarkStart w:colFirst="0" w:colLast="0" w:name="_1iii1quzhjm1" w:id="2"/>
      <w:bookmarkEnd w:id="2"/>
      <w:r w:rsidDel="00000000" w:rsidR="00000000" w:rsidRPr="00000000">
        <w:rPr>
          <w:rtl w:val="0"/>
        </w:rPr>
        <w:t xml:space="preserve">Revisión documental y de registros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Naturaleza de datos: Cualitativo y técnico formal.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Fuentes consultadas: Cuadernos y plantilla de reservas actuales, registro de caja, normativas sanitarias vigentes del rubro estético y desglose proporcionado de problemas actuales de todo el negocio.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Relación con el objetivo del proyecto: Garantiza que el software se sustente sobre la estructura real de cobro, duración de servicios y formalidad exigida por la legislación chilena.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es útil en este contexto específico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Mapeo empírico de datos reales: El análisis de las agendas y registro de venta permite identificar los campos obligatorios para el modelo de datos (categoría de servicio, tiempo promedio por atención, valores base y datos de clientes).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Mitigación de problemas de flujo: Saber y comprender la presencia y naturaleza de los problemas que actualmente acontecen al negocio permite establecer una dirección alineada en mitigar los riesgos y dolores principales de la cliente.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normativo y trazabilidad: Permite formalizar qué antecedentes técnicos se exigirán a los prestadores (certificaciones sanitarias, iniciación de actividades o boletas de honorarios) para que el marketplace opere de forma transparente y confiable.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cruzada: Sirve para contrastar objetivamente la información entregada por la cliente en la entrevista con la evidencia documental disponible.</w:t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 Instrumento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Por medio de la revisión y análisis de un marco conceptual proporcionado por la propia administradora respecto a los problemas acontecidos en el negocio, junto a una explicación proporcionada acerca del flujo de trabajo manual (análisis de las agendas y registro de venta) se obtuvo la suficiente información para elegir tendencias en materia de TI y buenas prácticas a implementar, así como una base para la priorización de las necesidades de negocio.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adjunta marco conceptual que abarca los principales problemas:</w:t>
      </w:r>
    </w:p>
    <w:p w:rsidR="00000000" w:rsidDel="00000000" w:rsidP="00000000" w:rsidRDefault="00000000" w:rsidRPr="00000000" w14:paraId="00000026">
      <w:pPr>
        <w:jc w:val="both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MarcoConceptual_Problemas_Negocio.jpeg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jc w:val="both"/>
        <w:rPr/>
      </w:pPr>
      <w:bookmarkStart w:colFirst="0" w:colLast="0" w:name="_hfcacjo16501" w:id="3"/>
      <w:bookmarkEnd w:id="3"/>
      <w:r w:rsidDel="00000000" w:rsidR="00000000" w:rsidRPr="00000000">
        <w:rPr>
          <w:rtl w:val="0"/>
        </w:rPr>
        <w:t xml:space="preserve">Técnica de análisis (Diagrama de Ishikawa)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Objetivo de la Técnica: Identificar de manera estructurada las causas raíz que originan la principal brecha del negocio RG Beauty Spa, garantizando que la propuesta de software aborde los problemas de fondo y no solo síntomas superficiales.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Problema central: Inexistencia de un ecosistema o plataforma digital centralizada que intermedie la oferta de profesionales independientes con la demanda de servicios de belleza y cuidado personal a domicilio.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Desglose de Causas por Categoría: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Tecnología y Sistemas.</w:t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Ausencia de una plataforma web o móvil: No existe un canal digital unificado que agrupe y categorice la oferta de servicios a domicilio en la zona.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Inexistencia de pasarelas de pagos integrada: No se cuenta con medios automatizados para formalizar reservas y asegurar el cobro de la comisión del spa.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sincronización horaria: La carencia de un calendario interactivo en línea genera continuos traslapes y dobles reservas</w:t>
      </w:r>
    </w:p>
    <w:p w:rsidR="00000000" w:rsidDel="00000000" w:rsidP="00000000" w:rsidRDefault="00000000" w:rsidRPr="00000000" w14:paraId="0000004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Proceso de Negocio.</w:t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Agendamiento manual y desarticulado: La coordinación de citas depende exclusivamente de conversaciones dispersas por WhatsApp.   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Dependencia de la atención presencial: El modelo actual limita la captación de ingresos a la capacidad física del local.   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automatización contable: Ausencia de un cálculo paramétrico de comisiones por intermediación y cobros de movilización.</w:t>
      </w:r>
    </w:p>
    <w:p w:rsidR="00000000" w:rsidDel="00000000" w:rsidP="00000000" w:rsidRDefault="00000000" w:rsidRPr="00000000" w14:paraId="0000005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y Control.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curaduría y validación documental (KYC): No existe un protocolo para verificar títulos sanitarios y antecedentes de los profesionales antes de enviarlos a un hogar.   </w:t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Descontrol de cobertura geográfica: Inexistencia de delimitaciones claras sobre los radios de traslado y tiempos de desplazamiento en la comuna.   </w:t>
      </w:r>
    </w:p>
    <w:p w:rsidR="00000000" w:rsidDel="00000000" w:rsidP="00000000" w:rsidRDefault="00000000" w:rsidRPr="00000000" w14:paraId="0000005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Carencia de reportes de liquidación: Dificultad para auditar y transferir los ingresos netos a los prestadores de forma transparente.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Personas y Organización</w:t>
      </w:r>
    </w:p>
    <w:p w:rsidR="00000000" w:rsidDel="00000000" w:rsidP="00000000" w:rsidRDefault="00000000" w:rsidRPr="00000000" w14:paraId="0000006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Sobrecarga operativa de la administradora: La dueña concentra simultáneamente las citas, atención técnica, finanzas y compras.   </w:t>
      </w:r>
    </w:p>
    <w:p w:rsidR="00000000" w:rsidDel="00000000" w:rsidP="00000000" w:rsidRDefault="00000000" w:rsidRPr="00000000" w14:paraId="0000006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Desarticulación de profesionales independientes: Los estilistas locales carecen de vitrina y soporte comercial conjunto.   </w:t>
      </w:r>
    </w:p>
    <w:p w:rsidR="00000000" w:rsidDel="00000000" w:rsidP="00000000" w:rsidRDefault="00000000" w:rsidRPr="00000000" w14:paraId="0000006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Incertidumbre en la seguridad física: Desconfianza del cliente final frente al ingreso de personas no validadas a su domicilio particular.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hzX_NI0sbsyjh8oooPgfrnUCTCZKThzXNSoe2nMGVg/edit?usp=sharing" TargetMode="External"/><Relationship Id="rId7" Type="http://schemas.openxmlformats.org/officeDocument/2006/relationships/hyperlink" Target="https://drive.google.com/file/d/18oQgzl-ERR8NQtNG6qA92GuAzUv83nVM/view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