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PROGRAMACIÓN BACK END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GUÍA DE ESTUDIO — DJANGO ADMIN Y GESTIÓN DE DATOS RELACIONADOS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Material de apoyo — no corresponde a la evaluación formal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160"/>
      </w:pPr>
      <w:r>
        <w:rPr>
          <w:i/>
          <w:iCs/>
        </w:rPr>
        <w:t xml:space="preserve">Unidad 2 — Preparación para la Evaluación Sumativa 2</w:t>
      </w:r>
    </w:p>
    <w:p>
      <w:pPr>
        <w:spacing w:after="160"/>
      </w:pPr>
      <w:r>
        <w:t xml:space="preserve">Esta guía no es una receta de pasos. Ya viste en clases (Clase 11) cómo registrar modelos y personalizar el panel. Lo que buscamos aquí es que entiendas </w:t>
      </w:r>
      <w:r>
        <w:rPr>
          <w:b/>
          <w:bCs/>
        </w:rPr>
        <w:t xml:space="preserve">para qué sirve cada pieza</w:t>
      </w:r>
      <w:r>
        <w:t xml:space="preserve">, para que en la evaluación puedas decidir tú qué usar según el problema que te den — no repetir de memoria una secuencia de clics.</w:t>
      </w:r>
    </w:p>
    <w:p>
      <w:pPr>
        <w:pStyle w:val="Heading2"/>
        <w:spacing w:after="120" w:before="300"/>
      </w:pPr>
      <w:r>
        <w:rPr>
          <w:b/>
          <w:bCs/>
          <w:color w:val="D40202"/>
          <w:sz w:val="24"/>
          <w:szCs w:val="24"/>
        </w:rPr>
        <w:t xml:space="preserve">1. ¿Qué problema resuelve Django Admin?</w:t>
      </w:r>
    </w:p>
    <w:p>
      <w:pPr>
        <w:spacing w:after="160"/>
      </w:pPr>
      <w:r>
        <w:t xml:space="preserve">Antes de tocar código, respóndete esto: si no existiera el Admin, ¿cómo cargarías o modificarías datos en tu base de datos? Probablemente por shell con .objects.create(), como hiciste en la Clase 9-10.</w:t>
      </w:r>
    </w:p>
    <w:p>
      <w:pPr>
        <w:spacing w:after="160"/>
      </w:pPr>
      <w:r>
        <w:t xml:space="preserve">El Admin existe para que </w:t>
      </w:r>
      <w:r>
        <w:rPr>
          <w:b/>
          <w:bCs/>
        </w:rPr>
        <w:t xml:space="preserve">alguien que no sabe Python</w:t>
      </w:r>
      <w:r>
        <w:t xml:space="preserve"> (un cliente, un encargado de contenido) pueda gestionar los datos de tu aplicación sin tocar código. Cada decisión de personalización que tomes en el Admin debería responder a la pregunta: </w:t>
      </w:r>
      <w:r>
        <w:rPr>
          <w:i/>
          <w:iCs/>
        </w:rPr>
        <w:t xml:space="preserve">¿esto le hace más fácil la vida a quien va a usar este panel?</w:t>
      </w:r>
    </w:p>
    <w:p>
      <w:pPr>
        <w:pStyle w:val="Heading2"/>
        <w:spacing w:after="120" w:before="300"/>
      </w:pPr>
      <w:r>
        <w:rPr>
          <w:b/>
          <w:bCs/>
          <w:color w:val="D40202"/>
          <w:sz w:val="24"/>
          <w:szCs w:val="24"/>
        </w:rPr>
        <w:t xml:space="preserve">2. El registro básico: ¿qué hace admin.site.register() realmente?</w:t>
      </w:r>
    </w:p>
    <w:p>
      <w:pPr>
        <w:spacing w:after="160"/>
      </w:pPr>
      <w:r>
        <w:t xml:space="preserve">Registrar un modelo no es “activarlo” en abstracto — es decirle a Django “quiero una interfaz CRUD automática para esta tabla”. Antes de personalizar nada, pregúntate: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¿Qué modelos de tu proyecto realmente necesitan gestión manual? (no todos merecen estar en el Admin — por ejemplo, una tabla de logs generados automáticamente probablemente no).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¿Qué pasa si registras un modelo con relaciones (FK o M2M) sin personalizar nada? Pruébalo y observa cómo se ve el formulario por defecto. Esa observación es más útil que memorizar la sintaxis.</w:t>
      </w:r>
    </w:p>
    <w:p>
      <w:pPr>
        <w:pStyle w:val="Heading2"/>
        <w:spacing w:after="120" w:before="300"/>
      </w:pPr>
      <w:r>
        <w:rPr>
          <w:b/>
          <w:bCs/>
          <w:color w:val="D40202"/>
          <w:sz w:val="24"/>
          <w:szCs w:val="24"/>
        </w:rPr>
        <w:t xml:space="preserve">3. Personalización con ModelAdmin: cada opción responde a una pregunta distinta</w:t>
      </w:r>
    </w:p>
    <w:p>
      <w:pPr>
        <w:spacing w:after="160"/>
      </w:pPr>
      <w:r>
        <w:t xml:space="preserve">En vez de una lista de atributos para memorizar, piénsalo como un cuestionario que te vas haciendo sobre tu modelo: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Pregunta sobre tu modelo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Herramienta de ModelAdmin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¿Qué columnas necesito ver de un vistazo en el listado, sin entrar a cada registro?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list_display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¿Mis registros se agrupan naturalmente por alguna categoría o estado?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list_filter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¿Un usuario del panel va a buscar un registro por nombre/texto en vez de scrollear?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search_fields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¿Tengo una relación FK y quiero gestionar el “lado muchos” desde el “lado uno”?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inlines (TabularInline / StackedInline)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¿Tengo una relación M2M con muchos registros posibles y el selector por defecto (lista con Ctrl+clic) es incómodo?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filter_horizontal / filter_vertical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60"/>
      </w:pPr>
      <w:r>
        <w:t xml:space="preserve">No memorices la tabla — entiende la lógica de “qué problema de usabilidad resuelve cada una”. En la evaluación no te van a pedir “usa list_filter”; te van a describir un caso y tú decides qué herramienta calza.</w:t>
      </w:r>
    </w:p>
    <w:p>
      <w:pPr>
        <w:pStyle w:val="Heading2"/>
        <w:spacing w:after="120" w:before="300"/>
      </w:pPr>
      <w:r>
        <w:rPr>
          <w:b/>
          <w:bCs/>
          <w:color w:val="D40202"/>
          <w:sz w:val="24"/>
          <w:szCs w:val="24"/>
        </w:rPr>
        <w:t xml:space="preserve">4. FK vs M2M en el Admin: la diferencia que más se confunde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 una </w:t>
      </w:r>
      <w:r>
        <w:rPr>
          <w:b/>
          <w:bCs/>
        </w:rPr>
        <w:t xml:space="preserve">FK</w:t>
      </w:r>
      <w:r>
        <w:t xml:space="preserve">, cada objeto del lado “muchos” apunta a </w:t>
      </w:r>
      <w:r>
        <w:rPr>
          <w:b/>
          <w:bCs/>
        </w:rPr>
        <w:t xml:space="preserve">uno solo</w:t>
      </w:r>
      <w:r>
        <w:t xml:space="preserve"> del otro lado. En el Admin esto se ve como un &lt;select&gt; simple en el formulario.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 una </w:t>
      </w:r>
      <w:r>
        <w:rPr>
          <w:b/>
          <w:bCs/>
        </w:rPr>
        <w:t xml:space="preserve">M2M</w:t>
      </w:r>
      <w:r>
        <w:t xml:space="preserve">, un objeto puede estar relacionado con </w:t>
      </w:r>
      <w:r>
        <w:rPr>
          <w:b/>
          <w:bCs/>
        </w:rPr>
        <w:t xml:space="preserve">varios</w:t>
      </w:r>
      <w:r>
        <w:t xml:space="preserve"> del otro lado, y viceversa. Django te da un selector múltiple.</w:t>
      </w:r>
    </w:p>
    <w:p>
      <w:pPr>
        <w:spacing w:after="160"/>
      </w:pPr>
      <w:r>
        <w:t xml:space="preserve">Antes de la evaluación, asegúrate de poder responder sin dudar: dado un enunciado en texto (“un vehículo pertenece a un cliente”, “un vehículo puede haber recibido varios servicios, y un servicio se aplica a varios vehículos”), ¿cuál de las dos relaciones corresponde a cada frase? Esa lectura del enunciado es, en la práctica, la parte donde más se equivocan.</w:t>
      </w:r>
    </w:p>
    <w:p>
      <w:pPr>
        <w:pStyle w:val="Heading2"/>
        <w:spacing w:after="120" w:before="300"/>
      </w:pPr>
      <w:r>
        <w:rPr>
          <w:b/>
          <w:bCs/>
          <w:color w:val="D40202"/>
          <w:sz w:val="24"/>
          <w:szCs w:val="24"/>
        </w:rPr>
        <w:t xml:space="preserve">5. Gestión real de datos: no basta con que “se vea bien”</w:t>
      </w:r>
    </w:p>
    <w:p>
      <w:pPr>
        <w:spacing w:after="160"/>
      </w:pPr>
      <w:r>
        <w:t xml:space="preserve">Cuando cargues datos de prueba desde el panel, verifica: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Que al crear un registro con FK, efectivamente quede asociado al padre correcto (revísalo desde el lado padre, no solo desde el hijo).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Que al agregar relaciones M2M, el related_name que definiste te permita consultar la relación inversa (por ejemplo, desde un Cliente ver todos sus vehículos, o desde un Servicio ver todos los vehículos donde se aplicó).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Que si personalizaste list_display, lo que se muestra ahí siga siendo información útil y no solo “porque se puede”.</w:t>
      </w:r>
    </w:p>
    <w:p>
      <w:pPr>
        <w:pStyle w:val="Heading2"/>
        <w:spacing w:after="120" w:before="300"/>
      </w:pPr>
      <w:r>
        <w:rPr>
          <w:b/>
          <w:bCs/>
          <w:color w:val="D40202"/>
          <w:sz w:val="24"/>
          <w:szCs w:val="24"/>
        </w:rPr>
        <w:t xml:space="preserve">Autoevaluación antes de la prueba</w:t>
      </w:r>
    </w:p>
    <w:p>
      <w:pPr>
        <w:spacing w:after="160"/>
      </w:pPr>
      <w:r>
        <w:t xml:space="preserve">No es un checklist de tareas — son preguntas que deberías poder responder sin abrir el código: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¿Puedo explicar la diferencia entre registrar un modelo “tal cual” y registrarlo con una clase ModelAdmin personalizada?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¿Sé cuándo conviene usar inlines en vez de dejar la relación como un simple selector?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Dado un enunciado nuevo (no visto en clases), ¿puedo identificar qué relaciones son FK y cuáles son M2M solo leyendo la descripción del negocio?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¿Entiendo qué significa related_name y para qué se usa al consultar desde el lado inverso?</w:t>
      </w:r>
    </w:p>
    <w:p>
      <w:pPr>
        <w:spacing w:after="0" w:before="100"/>
      </w:pPr>
      <w:r>
        <w:t xml:space="preserve">Si alguna de estas te genera dudas, ese es el punto exacto donde conviene repasar — no la sintaxis de memoria, sino el razonamiento detrás.</w:t>
      </w:r>
    </w:p>
    <w:sectPr>
      <w:headerReference w:type="default" r:id="rId7"/>
      <w:pgSz w:w="12240" w:h="15840" w:orient="portrait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14300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c12de53a166b9e576f6b856e2efe41f4a82228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2026-09-21T14:29:00.727Z</dcterms:created>
  <dcterms:modified xsi:type="dcterms:W3CDTF">2026-09-21T14:29:00.728Z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