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ff0000" w:space="1" w:sz="4" w:val="single"/>
          <w:bottom w:color="ff0000" w:space="1" w:sz="4" w:val="single"/>
        </w:pBdr>
        <w:rPr>
          <w:rFonts w:ascii="Open Sans" w:cs="Open Sans" w:eastAsia="Open Sans" w:hAnsi="Open Sans"/>
        </w:rPr>
      </w:pPr>
      <w:r w:rsidDel="00000000" w:rsidR="00000000" w:rsidRPr="00000000">
        <w:rPr>
          <w:rtl w:val="0"/>
        </w:rPr>
      </w:r>
    </w:p>
    <w:p w:rsidR="00000000" w:rsidDel="00000000" w:rsidP="00000000" w:rsidRDefault="00000000" w:rsidRPr="00000000" w14:paraId="00000002">
      <w:pPr>
        <w:pBdr>
          <w:top w:color="ff0000" w:space="1" w:sz="4" w:val="single"/>
          <w:bottom w:color="ff0000" w:space="1" w:sz="4" w:val="single"/>
        </w:pBdr>
        <w:rPr>
          <w:rFonts w:ascii="Open Sans" w:cs="Open Sans" w:eastAsia="Open Sans" w:hAnsi="Open Sans"/>
        </w:rPr>
      </w:pPr>
      <w:r w:rsidDel="00000000" w:rsidR="00000000" w:rsidRPr="00000000">
        <w:rPr>
          <w:rtl w:val="0"/>
        </w:rPr>
      </w:r>
    </w:p>
    <w:p w:rsidR="00000000" w:rsidDel="00000000" w:rsidP="00000000" w:rsidRDefault="00000000" w:rsidRPr="00000000" w14:paraId="00000003">
      <w:pPr>
        <w:pStyle w:val="Heading1"/>
        <w:pBdr>
          <w:top w:color="ff0000" w:space="1" w:sz="4" w:val="single"/>
          <w:bottom w:color="ff0000" w:space="1" w:sz="4" w:val="single"/>
        </w:pBdr>
        <w:jc w:val="center"/>
        <w:rPr>
          <w:rFonts w:ascii="Tahoma" w:cs="Tahoma" w:eastAsia="Tahoma" w:hAnsi="Tahoma"/>
          <w:b w:val="1"/>
          <w:bCs w:val="1"/>
          <w:color w:val="ee0000"/>
        </w:rPr>
      </w:pPr>
      <w:r w:rsidDel="00000000" w:rsidR="00000000" w:rsidRPr="00000000">
        <w:rPr>
          <w:rFonts w:ascii="Tahoma" w:cs="Tahoma" w:eastAsia="Tahoma" w:hAnsi="Tahoma"/>
          <w:b w:val="1"/>
          <w:bCs w:val="1"/>
          <w:color w:val="ee0000"/>
          <w:rtl w:val="0"/>
        </w:rPr>
        <w:t xml:space="preserve">EVALUACIÓN UNIDAD 2</w:t>
      </w:r>
    </w:p>
    <w:p w:rsidR="00000000" w:rsidDel="00000000" w:rsidP="00000000" w:rsidRDefault="00000000" w:rsidRPr="00000000" w14:paraId="00000004">
      <w:pPr>
        <w:pStyle w:val="Heading1"/>
        <w:pBdr>
          <w:top w:color="ff0000" w:space="1" w:sz="4" w:val="single"/>
          <w:bottom w:color="ff0000" w:space="1" w:sz="4" w:val="single"/>
        </w:pBdr>
        <w:jc w:val="center"/>
        <w:rPr>
          <w:rFonts w:ascii="Tahoma" w:cs="Tahoma" w:eastAsia="Tahoma" w:hAnsi="Tahoma"/>
          <w:color w:val="ee0000"/>
        </w:rPr>
      </w:pPr>
      <w:r w:rsidDel="00000000" w:rsidR="00000000" w:rsidRPr="00000000">
        <w:rPr>
          <w:rFonts w:ascii="Tahoma" w:cs="Tahoma" w:eastAsia="Tahoma" w:hAnsi="Tahoma"/>
          <w:color w:val="ee0000"/>
          <w:rtl w:val="0"/>
        </w:rPr>
        <w:t xml:space="preserve">Proyecto Integrado</w:t>
      </w:r>
    </w:p>
    <w:p w:rsidR="00000000" w:rsidDel="00000000" w:rsidP="00000000" w:rsidRDefault="00000000" w:rsidRPr="00000000" w14:paraId="00000005">
      <w:pPr>
        <w:pBdr>
          <w:top w:color="ff0000" w:space="1" w:sz="4" w:val="single"/>
          <w:bottom w:color="ff0000" w:space="1" w:sz="4" w:val="single"/>
        </w:pBdr>
        <w:rPr>
          <w:rFonts w:ascii="Open Sans" w:cs="Open Sans" w:eastAsia="Open Sans" w:hAnsi="Open Sans"/>
        </w:rPr>
      </w:pPr>
      <w:r w:rsidDel="00000000" w:rsidR="00000000" w:rsidRPr="00000000">
        <w:rPr>
          <w:rtl w:val="0"/>
        </w:rPr>
      </w:r>
    </w:p>
    <w:p w:rsidR="00000000" w:rsidDel="00000000" w:rsidP="00000000" w:rsidRDefault="00000000" w:rsidRPr="00000000" w14:paraId="00000006">
      <w:pPr>
        <w:pBdr>
          <w:top w:color="ff0000" w:space="1" w:sz="4" w:val="single"/>
          <w:bottom w:color="ff0000" w:space="1" w:sz="4" w:val="single"/>
        </w:pBdr>
        <w:rPr>
          <w:rFonts w:ascii="Open Sans" w:cs="Open Sans" w:eastAsia="Open Sans" w:hAnsi="Open Sans"/>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rFonts w:ascii="Tahoma" w:cs="Tahoma" w:eastAsia="Tahoma" w:hAnsi="Tahoma"/>
        </w:rPr>
      </w:pPr>
      <w:r w:rsidDel="00000000" w:rsidR="00000000" w:rsidRPr="00000000">
        <w:rPr>
          <w:rtl w:val="0"/>
        </w:rPr>
      </w:r>
    </w:p>
    <w:p w:rsidR="00000000" w:rsidDel="00000000" w:rsidP="00000000" w:rsidRDefault="00000000" w:rsidRPr="00000000" w14:paraId="00000009">
      <w:pPr>
        <w:rPr>
          <w:rFonts w:ascii="Tahoma" w:cs="Tahoma" w:eastAsia="Tahoma" w:hAnsi="Tahoma"/>
        </w:rPr>
      </w:pPr>
      <w:r w:rsidDel="00000000" w:rsidR="00000000" w:rsidRPr="00000000">
        <w:rPr>
          <w:rFonts w:ascii="Tahoma" w:cs="Tahoma" w:eastAsia="Tahoma" w:hAnsi="Tahoma"/>
          <w:rtl w:val="0"/>
        </w:rPr>
        <w:t xml:space="preserve">NOMBRE: Felipe Neyra, Leandro Gómez, Constanza Ramírez</w:t>
        <w:br w:type="textWrapping"/>
        <w:t xml:space="preserve">CARRERA: Ingeniería en Informática</w:t>
        <w:br w:type="textWrapping"/>
        <w:t xml:space="preserve">ASIGNATURA: Proyecto Integrado</w:t>
        <w:br w:type="textWrapping"/>
        <w:t xml:space="preserve">PROFESOR: Lidia Moreno Farías</w:t>
        <w:br w:type="textWrapping"/>
        <w:t xml:space="preserve">FECHA: 30/10/2026</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jc w:val="center"/>
        <w:rPr>
          <w:sz w:val="36"/>
          <w:szCs w:val="36"/>
        </w:rPr>
      </w:pPr>
      <w:r w:rsidDel="00000000" w:rsidR="00000000" w:rsidRPr="00000000">
        <w:rPr>
          <w:color w:val="ee0000"/>
          <w:sz w:val="36"/>
          <w:szCs w:val="36"/>
          <w:rtl w:val="0"/>
        </w:rPr>
        <w:t xml:space="preserve">1 </w:t>
      </w:r>
      <w:r w:rsidDel="00000000" w:rsidR="00000000" w:rsidRPr="00000000">
        <w:rPr>
          <w:rFonts w:ascii="Tahoma" w:cs="Tahoma" w:eastAsia="Tahoma" w:hAnsi="Tahoma"/>
          <w:color w:val="ee0000"/>
          <w:sz w:val="36"/>
          <w:szCs w:val="36"/>
          <w:rtl w:val="0"/>
        </w:rPr>
        <w:t xml:space="preserve">Introducción</w:t>
      </w:r>
      <w:r w:rsidDel="00000000" w:rsidR="00000000" w:rsidRPr="00000000">
        <w:rPr>
          <w:rtl w:val="0"/>
        </w:rPr>
      </w:r>
    </w:p>
    <w:p w:rsidR="00000000" w:rsidDel="00000000" w:rsidP="00000000" w:rsidRDefault="00000000" w:rsidRPr="00000000" w14:paraId="0000001A">
      <w:pPr>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​El presente informe documenta el diagnóstico de necesidades de tecnologías de la información, el levantamiento de requerimientos y la delimitación conceptual del Componente 4: Plataforma de intermediación de servicios de belleza (Marketplace) para la microempresa RG Beauty Spa en la ciudad de Copiapó.  </w:t>
      </w:r>
    </w:p>
    <w:p w:rsidR="00000000" w:rsidDel="00000000" w:rsidP="00000000" w:rsidRDefault="00000000" w:rsidRPr="00000000" w14:paraId="0000001B">
      <w:pPr>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​El análisis se fundamenta en los antecedentes operativos del negocio, donde la administradora centraliza la totalidad de los procesos y busca expandir su modelo hacia una economía de plataformas colaborativas. A través de técnicas de descomposición funcional, mapeo de historias de usuario y matrices de trazabilidad, este documento establece el marco para el desarrollo de un Producto Mínimo Viable (MVP) técnicamente escalable, seguro y alineado con los criterios evaluativos institucionales de INACAP.</w:t>
      </w:r>
    </w:p>
    <w:p w:rsidR="00000000" w:rsidDel="00000000" w:rsidP="00000000" w:rsidRDefault="00000000" w:rsidRPr="00000000" w14:paraId="0000001C">
      <w:pPr>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1D">
      <w:pPr>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1E">
      <w:pPr>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1F">
      <w:pPr>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20">
      <w:pPr>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21">
      <w:pPr>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22">
      <w:pPr>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23">
      <w:pPr>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24">
      <w:pPr>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25">
      <w:pPr>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26">
      <w:pPr>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27">
      <w:pPr>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28">
      <w:pPr>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29">
      <w:pPr>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2A">
      <w:pPr>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2B">
      <w:pPr>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2C">
      <w:pPr>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2D">
      <w:pPr>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2E">
      <w:pPr>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2F">
      <w:pPr>
        <w:jc w:val="center"/>
        <w:rPr>
          <w:rFonts w:ascii="Tahoma" w:cs="Tahoma" w:eastAsia="Tahoma" w:hAnsi="Tahoma"/>
          <w:color w:val="ee0000"/>
          <w:sz w:val="36"/>
          <w:szCs w:val="36"/>
        </w:rPr>
      </w:pPr>
      <w:r w:rsidDel="00000000" w:rsidR="00000000" w:rsidRPr="00000000">
        <w:rPr>
          <w:rFonts w:ascii="Tahoma" w:cs="Tahoma" w:eastAsia="Tahoma" w:hAnsi="Tahoma"/>
          <w:color w:val="ee0000"/>
          <w:sz w:val="36"/>
          <w:szCs w:val="36"/>
          <w:rtl w:val="0"/>
        </w:rPr>
        <w:t xml:space="preserve">2 Resumen de la solución y alcance del módulo asignado </w:t>
      </w:r>
    </w:p>
    <w:p w:rsidR="00000000" w:rsidDel="00000000" w:rsidP="00000000" w:rsidRDefault="00000000" w:rsidRPr="00000000" w14:paraId="00000030">
      <w:pPr>
        <w:rPr>
          <w:rFonts w:ascii="Tahoma" w:cs="Tahoma" w:eastAsia="Tahoma" w:hAnsi="Tahoma"/>
          <w:color w:val="ee0000"/>
          <w:sz w:val="28"/>
          <w:szCs w:val="28"/>
        </w:rPr>
      </w:pPr>
      <w:r w:rsidDel="00000000" w:rsidR="00000000" w:rsidRPr="00000000">
        <w:rPr>
          <w:rFonts w:ascii="Tahoma" w:cs="Tahoma" w:eastAsia="Tahoma" w:hAnsi="Tahoma"/>
          <w:color w:val="ee0000"/>
          <w:sz w:val="28"/>
          <w:szCs w:val="28"/>
          <w:rtl w:val="0"/>
        </w:rPr>
        <w:t xml:space="preserve">2.1 Resumen de la solución</w:t>
      </w:r>
    </w:p>
    <w:p w:rsidR="00000000" w:rsidDel="00000000" w:rsidP="00000000" w:rsidRDefault="00000000" w:rsidRPr="00000000" w14:paraId="00000031">
      <w:pPr>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Como iniciativa de escalamiento comercial, RG Beauty Spa proyecta administrar un ecosistema de servicios a domicilio, permitiendo que estilistas, manicuristas y esteticistas independientes ofrezcan sus prestaciones bajo la curaduría y respaldo de la marca RG Beauty, así como la difusión de otros centros y tiendas que ofrezcan servicios similares o de este tipo.</w:t>
      </w:r>
    </w:p>
    <w:p w:rsidR="00000000" w:rsidDel="00000000" w:rsidP="00000000" w:rsidRDefault="00000000" w:rsidRPr="00000000" w14:paraId="00000032">
      <w:pPr>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Se propone el diseño e implementación de una solución web modular orientada a servicios que permita articular el flujo comercial completo de intermediación de belleza a domicilio dentro de la comuna de Copiapó. </w:t>
      </w:r>
    </w:p>
    <w:p w:rsidR="00000000" w:rsidDel="00000000" w:rsidP="00000000" w:rsidRDefault="00000000" w:rsidRPr="00000000" w14:paraId="00000033">
      <w:pPr>
        <w:pStyle w:val="Subtitle"/>
        <w:jc w:val="both"/>
        <w:rPr>
          <w:sz w:val="26"/>
          <w:szCs w:val="26"/>
        </w:rPr>
      </w:pPr>
      <w:bookmarkStart w:colFirst="0" w:colLast="0" w:name="_heading=h.3y4ze2dso0p2" w:id="0"/>
      <w:bookmarkEnd w:id="0"/>
      <w:r w:rsidDel="00000000" w:rsidR="00000000" w:rsidRPr="00000000">
        <w:rPr>
          <w:sz w:val="26"/>
          <w:szCs w:val="26"/>
          <w:rtl w:val="0"/>
        </w:rPr>
        <w:t xml:space="preserve">Usuarios</w:t>
      </w:r>
    </w:p>
    <w:p w:rsidR="00000000" w:rsidDel="00000000" w:rsidP="00000000" w:rsidRDefault="00000000" w:rsidRPr="00000000" w14:paraId="00000034">
      <w:pPr>
        <w:jc w:val="both"/>
        <w:rPr/>
      </w:pPr>
      <w:r w:rsidDel="00000000" w:rsidR="00000000" w:rsidRPr="00000000">
        <w:rPr>
          <w:rFonts w:ascii="Tahoma" w:cs="Tahoma" w:eastAsia="Tahoma" w:hAnsi="Tahoma"/>
          <w:sz w:val="22"/>
          <w:szCs w:val="22"/>
          <w:rtl w:val="0"/>
        </w:rPr>
        <w:t xml:space="preserve">Se identificaron los siguientes actores que ejercen un rol clave dentro del flujo de operaciones de la plataforma. Se consideró pertinente establecer que estos puedan interactuar y hacer cumplir sus actividades respectivas en forma de usuarios con distintos niveles de privilegio y acceso a las funciones que entregará el sistema.</w:t>
      </w:r>
      <w:r w:rsidDel="00000000" w:rsidR="00000000" w:rsidRPr="00000000">
        <w:rPr>
          <w:rtl w:val="0"/>
        </w:rPr>
      </w:r>
    </w:p>
    <w:p w:rsidR="00000000" w:rsidDel="00000000" w:rsidP="00000000" w:rsidRDefault="00000000" w:rsidRPr="00000000" w14:paraId="00000035">
      <w:pPr>
        <w:numPr>
          <w:ilvl w:val="0"/>
          <w:numId w:val="28"/>
        </w:numPr>
        <w:ind w:left="720" w:hanging="36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Administradora (Dueña RG Beauty): Supervisa el ecosistema, valida el ingreso de prestadores mediante la verificación profesional de estos, gestiona categorías, calidad de los servicios y liquida periódicamente los fondos tras retener una comisión porcentual, la cuál se establece directamente con los prestadores.  </w:t>
      </w:r>
    </w:p>
    <w:p w:rsidR="00000000" w:rsidDel="00000000" w:rsidP="00000000" w:rsidRDefault="00000000" w:rsidRPr="00000000" w14:paraId="00000036">
      <w:pPr>
        <w:ind w:left="0" w:firstLine="0"/>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37">
      <w:pPr>
        <w:numPr>
          <w:ilvl w:val="0"/>
          <w:numId w:val="28"/>
        </w:numPr>
        <w:ind w:left="720" w:hanging="36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​Prestador de Servicios (Profesional/Local asociado): Pública servicios con tarifas y tiempos, configura su disponibilidad de horarios y radios de cobertura a domicilio en Copiapó, y ejecuta la atención técnica.  </w:t>
      </w:r>
    </w:p>
    <w:p w:rsidR="00000000" w:rsidDel="00000000" w:rsidP="00000000" w:rsidRDefault="00000000" w:rsidRPr="00000000" w14:paraId="00000038">
      <w:pPr>
        <w:ind w:left="720" w:firstLine="0"/>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39">
      <w:pPr>
        <w:numPr>
          <w:ilvl w:val="0"/>
          <w:numId w:val="28"/>
        </w:numPr>
        <w:ind w:left="720" w:hanging="36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​Cliente Final (Demanda): Busca servicios a domicilio según la categoría de interés, comparar perfiles de prestadores por portafolio, trabajos previos y calificaciones de otros clientes, agenda bloques según horarios disponibles y deja un abono al prestador solicitado.</w:t>
      </w:r>
    </w:p>
    <w:p w:rsidR="00000000" w:rsidDel="00000000" w:rsidP="00000000" w:rsidRDefault="00000000" w:rsidRPr="00000000" w14:paraId="0000003A">
      <w:pPr>
        <w:pStyle w:val="Subtitle"/>
        <w:jc w:val="both"/>
        <w:rPr>
          <w:sz w:val="26"/>
          <w:szCs w:val="26"/>
        </w:rPr>
      </w:pPr>
      <w:bookmarkStart w:colFirst="0" w:colLast="0" w:name="_heading=h.8yytc3mgk2pa" w:id="1"/>
      <w:bookmarkEnd w:id="1"/>
      <w:r w:rsidDel="00000000" w:rsidR="00000000" w:rsidRPr="00000000">
        <w:rPr>
          <w:sz w:val="26"/>
          <w:szCs w:val="26"/>
          <w:rtl w:val="0"/>
        </w:rPr>
        <w:t xml:space="preserve">Módulo asignado, alcance y exclusiones</w:t>
      </w:r>
    </w:p>
    <w:p w:rsidR="00000000" w:rsidDel="00000000" w:rsidP="00000000" w:rsidRDefault="00000000" w:rsidRPr="00000000" w14:paraId="0000003B">
      <w:pPr>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La incorporación de un ecosistema de servicios a domicilio correspondiente al Módulo N°4 dentro de los módulos de gestión proporcionados dentro del contexto y necesidades actuales de RG Beauty Spa.</w:t>
      </w:r>
    </w:p>
    <w:p w:rsidR="00000000" w:rsidDel="00000000" w:rsidP="00000000" w:rsidRDefault="00000000" w:rsidRPr="00000000" w14:paraId="0000003C">
      <w:pPr>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Establecimos un total de 2 fases de desarrollo a completar para poder abordar todas las necesidades encontradas para el negocio, de las cuales nos enfocaremos en la Fase N°1, correspondiente a la fase de desarrollo de un MVP (Producto Mínimo Viable) que se nos fue solicitado como solución entregable.</w:t>
      </w:r>
    </w:p>
    <w:p w:rsidR="00000000" w:rsidDel="00000000" w:rsidP="00000000" w:rsidRDefault="00000000" w:rsidRPr="00000000" w14:paraId="0000003D">
      <w:pPr>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La propuesta conceptual para el MVP es la siguiente:</w:t>
      </w:r>
    </w:p>
    <w:sdt>
      <w:sdtPr>
        <w:lock w:val="contentLocked"/>
        <w:id w:val="1563840098"/>
        <w:tag w:val="goog_rdk_0"/>
      </w:sdtPr>
      <w:sdtContent>
        <w:tbl>
          <w:tblPr>
            <w:tblStyle w:val="Table1"/>
            <w:tblW w:w="105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12.6666666666665"/>
            <w:gridCol w:w="3512.6666666666665"/>
            <w:gridCol w:w="3512.6666666666665"/>
            <w:tblGridChange w:id="0">
              <w:tblGrid>
                <w:gridCol w:w="3512.6666666666665"/>
                <w:gridCol w:w="3512.6666666666665"/>
                <w:gridCol w:w="3512.6666666666665"/>
              </w:tblGrid>
            </w:tblGridChange>
          </w:tblGrid>
          <w:tr>
            <w:trPr>
              <w:cantSplit w:val="0"/>
              <w:trHeight w:val="490.546875" w:hRule="atLeast"/>
              <w:tblHeader w:val="0"/>
            </w:trPr>
            <w:tc>
              <w:tcPr>
                <w:gridSpan w:val="3"/>
                <w:shd w:fill="ee0000"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0" w:line="240" w:lineRule="auto"/>
                  <w:jc w:val="center"/>
                  <w:rPr>
                    <w:rFonts w:ascii="Tahoma" w:cs="Tahoma" w:eastAsia="Tahoma" w:hAnsi="Tahoma"/>
                    <w:b w:val="1"/>
                    <w:bCs w:val="1"/>
                    <w:color w:val="ffffff"/>
                    <w:sz w:val="22"/>
                    <w:szCs w:val="22"/>
                  </w:rPr>
                </w:pPr>
                <w:r w:rsidDel="00000000" w:rsidR="00000000" w:rsidRPr="00000000">
                  <w:rPr>
                    <w:rFonts w:ascii="Tahoma" w:cs="Tahoma" w:eastAsia="Tahoma" w:hAnsi="Tahoma"/>
                    <w:b w:val="1"/>
                    <w:bCs w:val="1"/>
                    <w:color w:val="ffffff"/>
                    <w:sz w:val="22"/>
                    <w:szCs w:val="22"/>
                    <w:rtl w:val="0"/>
                  </w:rPr>
                  <w:t xml:space="preserve">Arquitectura Conceptual Del MVP</w:t>
                </w:r>
              </w:p>
            </w:tc>
          </w:tr>
          <w:tr>
            <w:trPr>
              <w:cantSplit w:val="0"/>
              <w:trHeight w:val="155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after="0" w:line="240" w:lineRule="auto"/>
                  <w:jc w:val="both"/>
                  <w:rPr>
                    <w:rFonts w:ascii="Tahoma" w:cs="Tahoma" w:eastAsia="Tahoma" w:hAnsi="Tahoma"/>
                    <w:b w:val="1"/>
                    <w:bCs w:val="1"/>
                    <w:sz w:val="22"/>
                    <w:szCs w:val="22"/>
                  </w:rPr>
                </w:pPr>
                <w:r w:rsidDel="00000000" w:rsidR="00000000" w:rsidRPr="00000000">
                  <w:rPr>
                    <w:rFonts w:ascii="Tahoma" w:cs="Tahoma" w:eastAsia="Tahoma" w:hAnsi="Tahoma"/>
                    <w:b w:val="1"/>
                    <w:bCs w:val="1"/>
                    <w:sz w:val="22"/>
                    <w:szCs w:val="22"/>
                    <w:rtl w:val="0"/>
                  </w:rPr>
                  <w:t xml:space="preserve">Modulo Clientes</w:t>
                </w:r>
              </w:p>
              <w:p w:rsidR="00000000" w:rsidDel="00000000" w:rsidP="00000000" w:rsidRDefault="00000000" w:rsidRPr="00000000" w14:paraId="00000042">
                <w:pPr>
                  <w:widowControl w:val="0"/>
                  <w:spacing w:after="0" w:line="240" w:lineRule="auto"/>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43">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 Búsqueda / Filtro</w:t>
                </w:r>
              </w:p>
              <w:p w:rsidR="00000000" w:rsidDel="00000000" w:rsidP="00000000" w:rsidRDefault="00000000" w:rsidRPr="00000000" w14:paraId="00000044">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 Agendamiento </w:t>
                </w:r>
              </w:p>
              <w:p w:rsidR="00000000" w:rsidDel="00000000" w:rsidP="00000000" w:rsidRDefault="00000000" w:rsidRPr="00000000" w14:paraId="00000045">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 Pago Online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after="0" w:line="240" w:lineRule="auto"/>
                  <w:jc w:val="both"/>
                  <w:rPr>
                    <w:rFonts w:ascii="Tahoma" w:cs="Tahoma" w:eastAsia="Tahoma" w:hAnsi="Tahoma"/>
                    <w:b w:val="1"/>
                    <w:bCs w:val="1"/>
                    <w:sz w:val="22"/>
                    <w:szCs w:val="22"/>
                  </w:rPr>
                </w:pPr>
                <w:r w:rsidDel="00000000" w:rsidR="00000000" w:rsidRPr="00000000">
                  <w:rPr>
                    <w:rFonts w:ascii="Tahoma" w:cs="Tahoma" w:eastAsia="Tahoma" w:hAnsi="Tahoma"/>
                    <w:b w:val="1"/>
                    <w:bCs w:val="1"/>
                    <w:sz w:val="22"/>
                    <w:szCs w:val="22"/>
                    <w:rtl w:val="0"/>
                  </w:rPr>
                  <w:t xml:space="preserve">Módulo Prestadores</w:t>
                </w:r>
              </w:p>
              <w:p w:rsidR="00000000" w:rsidDel="00000000" w:rsidP="00000000" w:rsidRDefault="00000000" w:rsidRPr="00000000" w14:paraId="00000047">
                <w:pPr>
                  <w:widowControl w:val="0"/>
                  <w:spacing w:after="0" w:line="240" w:lineRule="auto"/>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48">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 Perfil / Portafolio</w:t>
                </w:r>
              </w:p>
              <w:p w:rsidR="00000000" w:rsidDel="00000000" w:rsidP="00000000" w:rsidRDefault="00000000" w:rsidRPr="00000000" w14:paraId="00000049">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 Horarios de Atención</w:t>
                </w:r>
              </w:p>
              <w:p w:rsidR="00000000" w:rsidDel="00000000" w:rsidP="00000000" w:rsidRDefault="00000000" w:rsidRPr="00000000" w14:paraId="0000004A">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 Confirmación de Citas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after="0" w:line="240" w:lineRule="auto"/>
                  <w:jc w:val="both"/>
                  <w:rPr>
                    <w:rFonts w:ascii="Tahoma" w:cs="Tahoma" w:eastAsia="Tahoma" w:hAnsi="Tahoma"/>
                    <w:b w:val="1"/>
                    <w:bCs w:val="1"/>
                    <w:sz w:val="22"/>
                    <w:szCs w:val="22"/>
                  </w:rPr>
                </w:pPr>
                <w:r w:rsidDel="00000000" w:rsidR="00000000" w:rsidRPr="00000000">
                  <w:rPr>
                    <w:rFonts w:ascii="Tahoma" w:cs="Tahoma" w:eastAsia="Tahoma" w:hAnsi="Tahoma"/>
                    <w:b w:val="1"/>
                    <w:bCs w:val="1"/>
                    <w:sz w:val="22"/>
                    <w:szCs w:val="22"/>
                    <w:rtl w:val="0"/>
                  </w:rPr>
                  <w:t xml:space="preserve">Módulo BackOffice</w:t>
                </w:r>
              </w:p>
              <w:p w:rsidR="00000000" w:rsidDel="00000000" w:rsidP="00000000" w:rsidRDefault="00000000" w:rsidRPr="00000000" w14:paraId="0000004C">
                <w:pPr>
                  <w:widowControl w:val="0"/>
                  <w:spacing w:after="0" w:line="240" w:lineRule="auto"/>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4D">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 Aprobación KYC</w:t>
                </w:r>
              </w:p>
              <w:p w:rsidR="00000000" w:rsidDel="00000000" w:rsidP="00000000" w:rsidRDefault="00000000" w:rsidRPr="00000000" w14:paraId="0000004E">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 Abonos Iniciales</w:t>
                </w:r>
              </w:p>
              <w:p w:rsidR="00000000" w:rsidDel="00000000" w:rsidP="00000000" w:rsidRDefault="00000000" w:rsidRPr="00000000" w14:paraId="0000004F">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 Comisiones Porcentuales</w:t>
                </w:r>
              </w:p>
              <w:p w:rsidR="00000000" w:rsidDel="00000000" w:rsidP="00000000" w:rsidRDefault="00000000" w:rsidRPr="00000000" w14:paraId="00000050">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 Liquidaciones</w:t>
                </w:r>
              </w:p>
            </w:tc>
          </w:tr>
        </w:tbl>
      </w:sdtContent>
    </w:sdt>
    <w:p w:rsidR="00000000" w:rsidDel="00000000" w:rsidP="00000000" w:rsidRDefault="00000000" w:rsidRPr="00000000" w14:paraId="00000051">
      <w:pPr>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El mismo responde directamente a las capacidades y elementos considerados para implementar dentro del alcance de la fase actual de desarrollo. Los componentes considerados dentro de alcance y excluidos del mismo son los siguientes:</w:t>
      </w:r>
    </w:p>
    <w:p w:rsidR="00000000" w:rsidDel="00000000" w:rsidP="00000000" w:rsidRDefault="00000000" w:rsidRPr="00000000" w14:paraId="00000052">
      <w:pPr>
        <w:pStyle w:val="Subtitle"/>
        <w:jc w:val="both"/>
        <w:rPr>
          <w:sz w:val="24"/>
          <w:szCs w:val="24"/>
        </w:rPr>
      </w:pPr>
      <w:bookmarkStart w:colFirst="0" w:colLast="0" w:name="_heading=h.y01n7623brau" w:id="2"/>
      <w:bookmarkEnd w:id="2"/>
      <w:r w:rsidDel="00000000" w:rsidR="00000000" w:rsidRPr="00000000">
        <w:rPr>
          <w:sz w:val="24"/>
          <w:szCs w:val="24"/>
          <w:rtl w:val="0"/>
        </w:rPr>
        <w:t xml:space="preserve">Dentro de Alcance (MVP)</w:t>
      </w:r>
    </w:p>
    <w:p w:rsidR="00000000" w:rsidDel="00000000" w:rsidP="00000000" w:rsidRDefault="00000000" w:rsidRPr="00000000" w14:paraId="00000053">
      <w:pPr>
        <w:numPr>
          <w:ilvl w:val="0"/>
          <w:numId w:val="7"/>
        </w:numPr>
        <w:spacing w:after="0" w:afterAutospacing="0" w:line="360" w:lineRule="auto"/>
        <w:ind w:left="720" w:hanging="36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Portal de postulación para prestadores independientes y locales con carga de documentos.</w:t>
      </w:r>
    </w:p>
    <w:p w:rsidR="00000000" w:rsidDel="00000000" w:rsidP="00000000" w:rsidRDefault="00000000" w:rsidRPr="00000000" w14:paraId="00000054">
      <w:pPr>
        <w:numPr>
          <w:ilvl w:val="0"/>
          <w:numId w:val="7"/>
        </w:numPr>
        <w:spacing w:after="0" w:afterAutospacing="0" w:line="360" w:lineRule="auto"/>
        <w:ind w:left="720" w:hanging="36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Panel de control para la administradora de RG Beauty (aprobación de perfiles bajo normativa KYC, fijación de comisión porcentual).  </w:t>
      </w:r>
    </w:p>
    <w:p w:rsidR="00000000" w:rsidDel="00000000" w:rsidP="00000000" w:rsidRDefault="00000000" w:rsidRPr="00000000" w14:paraId="00000055">
      <w:pPr>
        <w:numPr>
          <w:ilvl w:val="0"/>
          <w:numId w:val="7"/>
        </w:numPr>
        <w:spacing w:after="0" w:afterAutospacing="0" w:line="360" w:lineRule="auto"/>
        <w:ind w:left="720" w:hanging="36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Catálogo de servicios organizado por categorías (Uñas, Peluquería, Masajes, Pestañas/Cejas, entre otros).</w:t>
      </w:r>
    </w:p>
    <w:p w:rsidR="00000000" w:rsidDel="00000000" w:rsidP="00000000" w:rsidRDefault="00000000" w:rsidRPr="00000000" w14:paraId="00000056">
      <w:pPr>
        <w:numPr>
          <w:ilvl w:val="0"/>
          <w:numId w:val="7"/>
        </w:numPr>
        <w:spacing w:after="0" w:afterAutospacing="0" w:line="360" w:lineRule="auto"/>
        <w:ind w:left="720" w:hanging="36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Calendario de agenda con selección de bloques de 30/60 minutos y registro de domicilio del cliente.</w:t>
      </w:r>
    </w:p>
    <w:p w:rsidR="00000000" w:rsidDel="00000000" w:rsidP="00000000" w:rsidRDefault="00000000" w:rsidRPr="00000000" w14:paraId="00000057">
      <w:pPr>
        <w:numPr>
          <w:ilvl w:val="0"/>
          <w:numId w:val="7"/>
        </w:numPr>
        <w:spacing w:after="0" w:afterAutospacing="0" w:line="360" w:lineRule="auto"/>
        <w:ind w:left="720" w:hanging="36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Integración con pasarela de pagos digitales para cobro de abono inicial. </w:t>
      </w:r>
    </w:p>
    <w:p w:rsidR="00000000" w:rsidDel="00000000" w:rsidP="00000000" w:rsidRDefault="00000000" w:rsidRPr="00000000" w14:paraId="00000058">
      <w:pPr>
        <w:numPr>
          <w:ilvl w:val="0"/>
          <w:numId w:val="7"/>
        </w:numPr>
        <w:spacing w:line="360" w:lineRule="auto"/>
        <w:ind w:left="720" w:hanging="36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Panel básico de reportes para cálculo de montos retenidos y saldos por transferir.</w:t>
      </w:r>
    </w:p>
    <w:p w:rsidR="00000000" w:rsidDel="00000000" w:rsidP="00000000" w:rsidRDefault="00000000" w:rsidRPr="00000000" w14:paraId="00000059">
      <w:pPr>
        <w:pStyle w:val="Subtitle"/>
        <w:jc w:val="both"/>
        <w:rPr>
          <w:sz w:val="24"/>
          <w:szCs w:val="24"/>
        </w:rPr>
      </w:pPr>
      <w:bookmarkStart w:colFirst="0" w:colLast="0" w:name="_heading=h.7w9t62rk26pt" w:id="3"/>
      <w:bookmarkEnd w:id="3"/>
      <w:r w:rsidDel="00000000" w:rsidR="00000000" w:rsidRPr="00000000">
        <w:rPr>
          <w:sz w:val="24"/>
          <w:szCs w:val="24"/>
          <w:rtl w:val="0"/>
        </w:rPr>
        <w:t xml:space="preserve">Fuera de Alcance (Fases Posteriores)</w:t>
      </w:r>
    </w:p>
    <w:p w:rsidR="00000000" w:rsidDel="00000000" w:rsidP="00000000" w:rsidRDefault="00000000" w:rsidRPr="00000000" w14:paraId="0000005A">
      <w:pPr>
        <w:numPr>
          <w:ilvl w:val="0"/>
          <w:numId w:val="19"/>
        </w:numPr>
        <w:spacing w:after="0" w:afterAutospacing="0" w:line="360" w:lineRule="auto"/>
        <w:ind w:left="720" w:hanging="36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Sistema de calificación, evaluación y comentarios de servicios.</w:t>
      </w:r>
    </w:p>
    <w:p w:rsidR="00000000" w:rsidDel="00000000" w:rsidP="00000000" w:rsidRDefault="00000000" w:rsidRPr="00000000" w14:paraId="0000005B">
      <w:pPr>
        <w:numPr>
          <w:ilvl w:val="0"/>
          <w:numId w:val="19"/>
        </w:numPr>
        <w:spacing w:after="0" w:afterAutospacing="0" w:line="360" w:lineRule="auto"/>
        <w:ind w:left="720" w:hanging="36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Notificación de reservas mediante número de teléfono (WhatsApp).</w:t>
      </w:r>
    </w:p>
    <w:p w:rsidR="00000000" w:rsidDel="00000000" w:rsidP="00000000" w:rsidRDefault="00000000" w:rsidRPr="00000000" w14:paraId="0000005C">
      <w:pPr>
        <w:numPr>
          <w:ilvl w:val="0"/>
          <w:numId w:val="19"/>
        </w:numPr>
        <w:spacing w:after="0" w:afterAutospacing="0" w:line="360" w:lineRule="auto"/>
        <w:ind w:left="720" w:hanging="36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Seguimiento del prestador en tiempo real mediante GPS en mapa interactivo.</w:t>
      </w:r>
    </w:p>
    <w:p w:rsidR="00000000" w:rsidDel="00000000" w:rsidP="00000000" w:rsidRDefault="00000000" w:rsidRPr="00000000" w14:paraId="0000005D">
      <w:pPr>
        <w:numPr>
          <w:ilvl w:val="0"/>
          <w:numId w:val="19"/>
        </w:numPr>
        <w:spacing w:after="0" w:afterAutospacing="0" w:line="360" w:lineRule="auto"/>
        <w:ind w:left="720" w:hanging="36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Chat interno entre cliente y prestador dentro de la plataforma.</w:t>
      </w:r>
    </w:p>
    <w:p w:rsidR="00000000" w:rsidDel="00000000" w:rsidP="00000000" w:rsidRDefault="00000000" w:rsidRPr="00000000" w14:paraId="0000005E">
      <w:pPr>
        <w:numPr>
          <w:ilvl w:val="0"/>
          <w:numId w:val="19"/>
        </w:numPr>
        <w:spacing w:after="0" w:afterAutospacing="0" w:line="360" w:lineRule="auto"/>
        <w:ind w:left="720" w:hanging="36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Facturación electrónica automática con el Servicio de Impuestos Internos (SII).</w:t>
      </w:r>
    </w:p>
    <w:p w:rsidR="00000000" w:rsidDel="00000000" w:rsidP="00000000" w:rsidRDefault="00000000" w:rsidRPr="00000000" w14:paraId="0000005F">
      <w:pPr>
        <w:numPr>
          <w:ilvl w:val="0"/>
          <w:numId w:val="19"/>
        </w:numPr>
        <w:spacing w:line="360" w:lineRule="auto"/>
        <w:ind w:left="720" w:hanging="36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Venta directa de productos físicos del spa (atendido por el Componente 1 y 3).</w:t>
      </w:r>
    </w:p>
    <w:p w:rsidR="00000000" w:rsidDel="00000000" w:rsidP="00000000" w:rsidRDefault="00000000" w:rsidRPr="00000000" w14:paraId="00000060">
      <w:pPr>
        <w:rPr>
          <w:rFonts w:ascii="Tahoma" w:cs="Tahoma" w:eastAsia="Tahoma" w:hAnsi="Tahoma"/>
          <w:color w:val="ee0000"/>
          <w:sz w:val="28"/>
          <w:szCs w:val="28"/>
        </w:rPr>
      </w:pPr>
      <w:r w:rsidDel="00000000" w:rsidR="00000000" w:rsidRPr="00000000">
        <w:rPr>
          <w:rFonts w:ascii="Tahoma" w:cs="Tahoma" w:eastAsia="Tahoma" w:hAnsi="Tahoma"/>
          <w:color w:val="ee0000"/>
          <w:sz w:val="28"/>
          <w:szCs w:val="28"/>
          <w:rtl w:val="0"/>
        </w:rPr>
        <w:t xml:space="preserve">2.1 Trazabilidad de la solución</w:t>
      </w:r>
    </w:p>
    <w:sdt>
      <w:sdtPr>
        <w:lock w:val="contentLocked"/>
        <w:id w:val="-21036706"/>
        <w:tag w:val="goog_rdk_1"/>
      </w:sdtPr>
      <w:sdtContent>
        <w:tbl>
          <w:tblPr>
            <w:tblStyle w:val="Table2"/>
            <w:tblW w:w="105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12.6666666666665"/>
            <w:gridCol w:w="3512.6666666666665"/>
            <w:gridCol w:w="3512.6666666666665"/>
            <w:tblGridChange w:id="0">
              <w:tblGrid>
                <w:gridCol w:w="3512.6666666666665"/>
                <w:gridCol w:w="3512.6666666666665"/>
                <w:gridCol w:w="3512.6666666666665"/>
              </w:tblGrid>
            </w:tblGridChange>
          </w:tblGrid>
          <w:tr>
            <w:trPr>
              <w:cantSplit w:val="0"/>
              <w:tblHeader w:val="0"/>
            </w:trPr>
            <w:tc>
              <w:tcPr>
                <w:shd w:fill="ee0000"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1"/>
                    <w:bCs w:val="1"/>
                    <w:color w:val="ffffff"/>
                    <w:sz w:val="22"/>
                    <w:szCs w:val="22"/>
                  </w:rPr>
                </w:pPr>
                <w:r w:rsidDel="00000000" w:rsidR="00000000" w:rsidRPr="00000000">
                  <w:rPr>
                    <w:rFonts w:ascii="Tahoma" w:cs="Tahoma" w:eastAsia="Tahoma" w:hAnsi="Tahoma"/>
                    <w:b w:val="1"/>
                    <w:bCs w:val="1"/>
                    <w:color w:val="ffffff"/>
                    <w:sz w:val="22"/>
                    <w:szCs w:val="22"/>
                    <w:rtl w:val="0"/>
                  </w:rPr>
                  <w:t xml:space="preserve">Necesidad</w:t>
                </w:r>
              </w:p>
            </w:tc>
            <w:tc>
              <w:tcPr>
                <w:shd w:fill="ee0000"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1"/>
                    <w:bCs w:val="1"/>
                    <w:color w:val="ffffff"/>
                    <w:sz w:val="22"/>
                    <w:szCs w:val="22"/>
                  </w:rPr>
                </w:pPr>
                <w:r w:rsidDel="00000000" w:rsidR="00000000" w:rsidRPr="00000000">
                  <w:rPr>
                    <w:rFonts w:ascii="Tahoma" w:cs="Tahoma" w:eastAsia="Tahoma" w:hAnsi="Tahoma"/>
                    <w:b w:val="1"/>
                    <w:bCs w:val="1"/>
                    <w:color w:val="ffffff"/>
                    <w:sz w:val="22"/>
                    <w:szCs w:val="22"/>
                    <w:rtl w:val="0"/>
                  </w:rPr>
                  <w:t xml:space="preserve">Componente/s diseñado/s</w:t>
                </w:r>
              </w:p>
            </w:tc>
            <w:tc>
              <w:tcPr>
                <w:shd w:fill="ee0000"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1"/>
                    <w:bCs w:val="1"/>
                    <w:color w:val="ffffff"/>
                    <w:sz w:val="22"/>
                    <w:szCs w:val="22"/>
                  </w:rPr>
                </w:pPr>
                <w:r w:rsidDel="00000000" w:rsidR="00000000" w:rsidRPr="00000000">
                  <w:rPr>
                    <w:rFonts w:ascii="Tahoma" w:cs="Tahoma" w:eastAsia="Tahoma" w:hAnsi="Tahoma"/>
                    <w:b w:val="1"/>
                    <w:bCs w:val="1"/>
                    <w:color w:val="ffffff"/>
                    <w:sz w:val="22"/>
                    <w:szCs w:val="22"/>
                    <w:rtl w:val="0"/>
                  </w:rPr>
                  <w:t xml:space="preserve">Evidencia (en Informe)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Registro y aprobación de prestadores por administradora.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numPr>
                    <w:ilvl w:val="0"/>
                    <w:numId w:val="31"/>
                  </w:numPr>
                  <w:spacing w:after="0" w:line="240" w:lineRule="auto"/>
                  <w:ind w:left="720" w:hanging="36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Sección de Login.</w:t>
                </w:r>
              </w:p>
              <w:p w:rsidR="00000000" w:rsidDel="00000000" w:rsidP="00000000" w:rsidRDefault="00000000" w:rsidRPr="00000000" w14:paraId="00000066">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Sección de registro de usuario.</w:t>
                </w:r>
              </w:p>
              <w:p w:rsidR="00000000" w:rsidDel="00000000" w:rsidP="00000000" w:rsidRDefault="00000000" w:rsidRPr="00000000" w14:paraId="00000067">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Módulo de aprobación.</w:t>
                </w:r>
              </w:p>
              <w:p w:rsidR="00000000" w:rsidDel="00000000" w:rsidP="00000000" w:rsidRDefault="00000000" w:rsidRPr="00000000" w14:paraId="00000068">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Entrega de credenciales para primer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Modelo conceptual de datos y entidades;</w:t>
                </w:r>
              </w:p>
              <w:p w:rsidR="00000000" w:rsidDel="00000000" w:rsidP="00000000" w:rsidRDefault="00000000" w:rsidRPr="00000000" w14:paraId="0000006A">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Prototipo navegable de aprobación;</w:t>
                </w:r>
              </w:p>
              <w:p w:rsidR="00000000" w:rsidDel="00000000" w:rsidP="00000000" w:rsidRDefault="00000000" w:rsidRPr="00000000" w14:paraId="0000006B">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Entidades PRESTADOR y SERVICIO.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Transacción de suscripción periódica a la plataforma.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Cobro automático del monto asociado a cuenta.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Prototipo con implementación de cobro de suscripción.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Catálogo por categorías,  publicación de servicios y precios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Módulo de creación de servicios.</w:t>
                </w:r>
              </w:p>
              <w:p w:rsidR="00000000" w:rsidDel="00000000" w:rsidP="00000000" w:rsidRDefault="00000000" w:rsidRPr="00000000" w14:paraId="00000071">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Registro de horarios y alcance geográfico.</w:t>
                </w:r>
              </w:p>
              <w:p w:rsidR="00000000" w:rsidDel="00000000" w:rsidP="00000000" w:rsidRDefault="00000000" w:rsidRPr="00000000" w14:paraId="00000072">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Registro 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Prototipo navegable con panel selección de categorías;</w:t>
                </w:r>
              </w:p>
              <w:p w:rsidR="00000000" w:rsidDel="00000000" w:rsidP="00000000" w:rsidRDefault="00000000" w:rsidRPr="00000000" w14:paraId="00000074">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Entidades PRESTADOR y SERVICIO.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Agendamiento en tiempo real, bloqueos de horas ocupadas.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Módulo de agendamiento.</w:t>
                </w:r>
              </w:p>
              <w:p w:rsidR="00000000" w:rsidDel="00000000" w:rsidP="00000000" w:rsidRDefault="00000000" w:rsidRPr="00000000" w14:paraId="00000077">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Interfaz de muestra de horarios.</w:t>
                </w:r>
              </w:p>
              <w:p w:rsidR="00000000" w:rsidDel="00000000" w:rsidP="00000000" w:rsidRDefault="00000000" w:rsidRPr="00000000" w14:paraId="00000078">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Gestión de disponibilidad de horarios.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Prototipo navegable con panel selección de horario y dirección;</w:t>
                </w:r>
              </w:p>
              <w:p w:rsidR="00000000" w:rsidDel="00000000" w:rsidP="00000000" w:rsidRDefault="00000000" w:rsidRPr="00000000" w14:paraId="0000007A">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Pantallas de feedback y comprobante de reserva;</w:t>
                </w:r>
              </w:p>
              <w:p w:rsidR="00000000" w:rsidDel="00000000" w:rsidP="00000000" w:rsidRDefault="00000000" w:rsidRPr="00000000" w14:paraId="0000007B">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Entidades CLIENTE y CITA.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Pasarela de pago digital, implementación de abono inicial y cálculo de comisión para la  administración.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Conexión a pasarela (Webpay).</w:t>
                </w:r>
              </w:p>
              <w:p w:rsidR="00000000" w:rsidDel="00000000" w:rsidP="00000000" w:rsidRDefault="00000000" w:rsidRPr="00000000" w14:paraId="0000007E">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Solicitud y pago de abono.</w:t>
                </w:r>
              </w:p>
              <w:p w:rsidR="00000000" w:rsidDel="00000000" w:rsidP="00000000" w:rsidRDefault="00000000" w:rsidRPr="00000000" w14:paraId="0000007F">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Función interna de cálculo de comisión.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Prototipo interactivo de pasarela y confirmación;</w:t>
                </w:r>
              </w:p>
              <w:p w:rsidR="00000000" w:rsidDel="00000000" w:rsidP="00000000" w:rsidRDefault="00000000" w:rsidRPr="00000000" w14:paraId="00000081">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Modelo de liquidación y script de cálculo de abonos.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Opción de cancelación de reserva y devolución de abono según tiempo pertinente.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Interfaz y módulo de cancelación.</w:t>
                </w:r>
              </w:p>
              <w:p w:rsidR="00000000" w:rsidDel="00000000" w:rsidP="00000000" w:rsidRDefault="00000000" w:rsidRPr="00000000" w14:paraId="00000084">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Devolución automática a usuario asociado.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Prototipo navegable con opción de cancelación;</w:t>
                </w:r>
              </w:p>
              <w:p w:rsidR="00000000" w:rsidDel="00000000" w:rsidP="00000000" w:rsidRDefault="00000000" w:rsidRPr="00000000" w14:paraId="00000086">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Modelo de devolución.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Módulo de reportes y liquidación a prestadores.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Recopilación y exportación de datos mediante módulo.</w:t>
                </w:r>
              </w:p>
              <w:p w:rsidR="00000000" w:rsidDel="00000000" w:rsidP="00000000" w:rsidRDefault="00000000" w:rsidRPr="00000000" w14:paraId="00000089">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Pago de liquidaciones correspondientes.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Prototipo de recopilación de datos y formulación de reportes.</w:t>
                </w:r>
              </w:p>
              <w:p w:rsidR="00000000" w:rsidDel="00000000" w:rsidP="00000000" w:rsidRDefault="00000000" w:rsidRPr="00000000" w14:paraId="0000008B">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Modelo de liquidación;</w:t>
                </w:r>
              </w:p>
            </w:tc>
          </w:tr>
        </w:tbl>
      </w:sdtContent>
    </w:sdt>
    <w:p w:rsidR="00000000" w:rsidDel="00000000" w:rsidP="00000000" w:rsidRDefault="00000000" w:rsidRPr="00000000" w14:paraId="0000008C">
      <w:pPr>
        <w:jc w:val="both"/>
        <w:rPr>
          <w:rFonts w:ascii="Tahoma" w:cs="Tahoma" w:eastAsia="Tahoma" w:hAnsi="Tahoma"/>
          <w:color w:val="ee0000"/>
          <w:sz w:val="28"/>
          <w:szCs w:val="28"/>
        </w:rPr>
      </w:pPr>
      <w:r w:rsidDel="00000000" w:rsidR="00000000" w:rsidRPr="00000000">
        <w:rPr>
          <w:rtl w:val="0"/>
        </w:rPr>
      </w:r>
    </w:p>
    <w:p w:rsidR="00000000" w:rsidDel="00000000" w:rsidP="00000000" w:rsidRDefault="00000000" w:rsidRPr="00000000" w14:paraId="0000008D">
      <w:pPr>
        <w:jc w:val="both"/>
        <w:rPr>
          <w:rFonts w:ascii="Tahoma" w:cs="Tahoma" w:eastAsia="Tahoma" w:hAnsi="Tahoma"/>
          <w:color w:val="ee0000"/>
          <w:sz w:val="28"/>
          <w:szCs w:val="28"/>
        </w:rPr>
      </w:pPr>
      <w:r w:rsidDel="00000000" w:rsidR="00000000" w:rsidRPr="00000000">
        <w:rPr>
          <w:rtl w:val="0"/>
        </w:rPr>
      </w:r>
    </w:p>
    <w:p w:rsidR="00000000" w:rsidDel="00000000" w:rsidP="00000000" w:rsidRDefault="00000000" w:rsidRPr="00000000" w14:paraId="0000008E">
      <w:pPr>
        <w:jc w:val="both"/>
        <w:rPr>
          <w:rFonts w:ascii="Tahoma" w:cs="Tahoma" w:eastAsia="Tahoma" w:hAnsi="Tahoma"/>
          <w:color w:val="ee0000"/>
          <w:sz w:val="28"/>
          <w:szCs w:val="28"/>
        </w:rPr>
      </w:pPr>
      <w:r w:rsidDel="00000000" w:rsidR="00000000" w:rsidRPr="00000000">
        <w:rPr>
          <w:rtl w:val="0"/>
        </w:rPr>
      </w:r>
    </w:p>
    <w:p w:rsidR="00000000" w:rsidDel="00000000" w:rsidP="00000000" w:rsidRDefault="00000000" w:rsidRPr="00000000" w14:paraId="0000008F">
      <w:pPr>
        <w:jc w:val="both"/>
        <w:rPr>
          <w:rFonts w:ascii="Tahoma" w:cs="Tahoma" w:eastAsia="Tahoma" w:hAnsi="Tahoma"/>
          <w:color w:val="ee0000"/>
          <w:sz w:val="28"/>
          <w:szCs w:val="28"/>
        </w:rPr>
      </w:pPr>
      <w:r w:rsidDel="00000000" w:rsidR="00000000" w:rsidRPr="00000000">
        <w:rPr>
          <w:rtl w:val="0"/>
        </w:rPr>
      </w:r>
    </w:p>
    <w:p w:rsidR="00000000" w:rsidDel="00000000" w:rsidP="00000000" w:rsidRDefault="00000000" w:rsidRPr="00000000" w14:paraId="00000090">
      <w:pPr>
        <w:jc w:val="both"/>
        <w:rPr>
          <w:rFonts w:ascii="Tahoma" w:cs="Tahoma" w:eastAsia="Tahoma" w:hAnsi="Tahoma"/>
          <w:color w:val="ee0000"/>
          <w:sz w:val="28"/>
          <w:szCs w:val="28"/>
        </w:rPr>
      </w:pPr>
      <w:r w:rsidDel="00000000" w:rsidR="00000000" w:rsidRPr="00000000">
        <w:rPr>
          <w:rtl w:val="0"/>
        </w:rPr>
      </w:r>
    </w:p>
    <w:p w:rsidR="00000000" w:rsidDel="00000000" w:rsidP="00000000" w:rsidRDefault="00000000" w:rsidRPr="00000000" w14:paraId="00000091">
      <w:pPr>
        <w:jc w:val="both"/>
        <w:rPr>
          <w:rFonts w:ascii="Tahoma" w:cs="Tahoma" w:eastAsia="Tahoma" w:hAnsi="Tahoma"/>
          <w:color w:val="ee0000"/>
          <w:sz w:val="28"/>
          <w:szCs w:val="28"/>
        </w:rPr>
      </w:pPr>
      <w:r w:rsidDel="00000000" w:rsidR="00000000" w:rsidRPr="00000000">
        <w:rPr>
          <w:rtl w:val="0"/>
        </w:rPr>
      </w:r>
    </w:p>
    <w:p w:rsidR="00000000" w:rsidDel="00000000" w:rsidP="00000000" w:rsidRDefault="00000000" w:rsidRPr="00000000" w14:paraId="00000092">
      <w:pPr>
        <w:jc w:val="left"/>
        <w:rPr>
          <w:rFonts w:ascii="Tahoma" w:cs="Tahoma" w:eastAsia="Tahoma" w:hAnsi="Tahoma"/>
          <w:color w:val="ee0000"/>
          <w:sz w:val="28"/>
          <w:szCs w:val="28"/>
        </w:rPr>
      </w:pPr>
      <w:r w:rsidDel="00000000" w:rsidR="00000000" w:rsidRPr="00000000">
        <w:rPr>
          <w:rtl w:val="0"/>
        </w:rPr>
      </w:r>
    </w:p>
    <w:p w:rsidR="00000000" w:rsidDel="00000000" w:rsidP="00000000" w:rsidRDefault="00000000" w:rsidRPr="00000000" w14:paraId="00000093">
      <w:pPr>
        <w:jc w:val="center"/>
        <w:rPr>
          <w:rFonts w:ascii="Tahoma" w:cs="Tahoma" w:eastAsia="Tahoma" w:hAnsi="Tahoma"/>
          <w:color w:val="ee0000"/>
          <w:sz w:val="36"/>
          <w:szCs w:val="36"/>
        </w:rPr>
      </w:pPr>
      <w:r w:rsidDel="00000000" w:rsidR="00000000" w:rsidRPr="00000000">
        <w:rPr>
          <w:rFonts w:ascii="Tahoma" w:cs="Tahoma" w:eastAsia="Tahoma" w:hAnsi="Tahoma"/>
          <w:color w:val="ee0000"/>
          <w:sz w:val="36"/>
          <w:szCs w:val="36"/>
          <w:rtl w:val="0"/>
        </w:rPr>
        <w:t xml:space="preserve">3 Planificación y Cronograma</w:t>
      </w:r>
    </w:p>
    <w:p w:rsidR="00000000" w:rsidDel="00000000" w:rsidP="00000000" w:rsidRDefault="00000000" w:rsidRPr="00000000" w14:paraId="00000094">
      <w:pPr>
        <w:numPr>
          <w:ilvl w:val="0"/>
          <w:numId w:val="13"/>
        </w:numPr>
        <w:ind w:left="72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Marco Metodológico y Organización del equipo</w:t>
      </w:r>
    </w:p>
    <w:p w:rsidR="00000000" w:rsidDel="00000000" w:rsidP="00000000" w:rsidRDefault="00000000" w:rsidRPr="00000000" w14:paraId="00000095">
      <w:pPr>
        <w:ind w:lef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Tal como se definió y fundamento en el informe de la unidad 1, el equipo utilizó Scrum como marco de desarrollo ágil. La elección se sustenta de tres factores críticos del negocio:</w:t>
      </w:r>
    </w:p>
    <w:p w:rsidR="00000000" w:rsidDel="00000000" w:rsidP="00000000" w:rsidRDefault="00000000" w:rsidRPr="00000000" w14:paraId="00000096">
      <w:pPr>
        <w:numPr>
          <w:ilvl w:val="0"/>
          <w:numId w:val="22"/>
        </w:numPr>
        <w:ind w:left="72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Control de alcance ante reglas complejas: El sistema requiere integrar pasarelas de pago y suscripciones (Webpay Plus), retención de abonos, comisiones porcentuales y verificación documental (KYC), por lo que cerrar el alcance dentro de cada ciclo de 2 semanas previene desvíos en la programación. </w:t>
      </w:r>
    </w:p>
    <w:p w:rsidR="00000000" w:rsidDel="00000000" w:rsidP="00000000" w:rsidRDefault="00000000" w:rsidRPr="00000000" w14:paraId="00000097">
      <w:pPr>
        <w:ind w:left="720" w:firstLine="0"/>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98">
      <w:pPr>
        <w:numPr>
          <w:ilvl w:val="0"/>
          <w:numId w:val="22"/>
        </w:numPr>
        <w:ind w:left="72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Optimización del tiempo de la clienta: Dado que la dueña de RG Beauty Spa concentra la operación diaria en su local, Scrum concentra su validación en ceremonias específicas (Sprint Planning y Sprint Review) sin interrumpir su jornada continua.</w:t>
      </w:r>
    </w:p>
    <w:p w:rsidR="00000000" w:rsidDel="00000000" w:rsidP="00000000" w:rsidRDefault="00000000" w:rsidRPr="00000000" w14:paraId="00000099">
      <w:pPr>
        <w:ind w:left="720" w:firstLine="0"/>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9A">
      <w:pPr>
        <w:numPr>
          <w:ilvl w:val="0"/>
          <w:numId w:val="22"/>
        </w:numPr>
        <w:spacing w:after="0" w:afterAutospacing="0"/>
        <w:ind w:left="72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Distribución interna de roles del equipo:</w:t>
      </w:r>
    </w:p>
    <w:p w:rsidR="00000000" w:rsidDel="00000000" w:rsidP="00000000" w:rsidRDefault="00000000" w:rsidRPr="00000000" w14:paraId="0000009B">
      <w:pPr>
        <w:numPr>
          <w:ilvl w:val="0"/>
          <w:numId w:val="20"/>
        </w:numPr>
        <w:ind w:left="144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Product Owner (representación / enlace): Administradora / Dueña de RG Beauty Spa (prioriza necesidades y valida reglas de comisiones/abonos).   </w:t>
      </w:r>
    </w:p>
    <w:p w:rsidR="00000000" w:rsidDel="00000000" w:rsidP="00000000" w:rsidRDefault="00000000" w:rsidRPr="00000000" w14:paraId="0000009C">
      <w:pPr>
        <w:ind w:left="1440" w:firstLine="0"/>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9D">
      <w:pPr>
        <w:numPr>
          <w:ilvl w:val="0"/>
          <w:numId w:val="20"/>
        </w:numPr>
        <w:ind w:left="144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Scrum Master: Felipe Neyra (gestión de ceremonias, remoción de impedimentos técnicos y seguimiento de compromisos).</w:t>
      </w:r>
    </w:p>
    <w:p w:rsidR="00000000" w:rsidDel="00000000" w:rsidP="00000000" w:rsidRDefault="00000000" w:rsidRPr="00000000" w14:paraId="0000009E">
      <w:pPr>
        <w:ind w:left="1440" w:firstLine="0"/>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9F">
      <w:pPr>
        <w:numPr>
          <w:ilvl w:val="0"/>
          <w:numId w:val="20"/>
        </w:numPr>
        <w:ind w:left="144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Equipo de Desarrollo (Developers): Felipe Neyra (modelamiento de datos, arquitectura y backend), Constanza Ramírez (diseño de interfaces, experiencia de usuario y pruebas), Leandro Gómez (seguridad, integración de pasarelas y lógica transaccional).</w:t>
      </w:r>
    </w:p>
    <w:p w:rsidR="00000000" w:rsidDel="00000000" w:rsidP="00000000" w:rsidRDefault="00000000" w:rsidRPr="00000000" w14:paraId="000000A0">
      <w:pPr>
        <w:ind w:left="720" w:firstLine="0"/>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A1">
      <w:pPr>
        <w:ind w:left="720" w:firstLine="0"/>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A2">
      <w:pPr>
        <w:ind w:left="720" w:firstLine="0"/>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A3">
      <w:pPr>
        <w:ind w:left="720" w:firstLine="0"/>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A4">
      <w:pPr>
        <w:ind w:left="720" w:firstLine="0"/>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A5">
      <w:pPr>
        <w:ind w:left="720" w:firstLine="0"/>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A6">
      <w:pPr>
        <w:ind w:left="0" w:firstLine="0"/>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A7">
      <w:pPr>
        <w:ind w:left="0" w:firstLine="0"/>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A8">
      <w:pPr>
        <w:numPr>
          <w:ilvl w:val="0"/>
          <w:numId w:val="13"/>
        </w:numPr>
        <w:ind w:left="720" w:hanging="36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Product Backlog Priorizado (Basado en las Historias de Usuario de la Unidad 1)</w:t>
      </w:r>
    </w:p>
    <w:p w:rsidR="00000000" w:rsidDel="00000000" w:rsidP="00000000" w:rsidRDefault="00000000" w:rsidRPr="00000000" w14:paraId="000000A9">
      <w:pPr>
        <w:ind w:lef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El catálogo de historias se prioriza considerando el valor de negocio, dependencias técnicas y la categorización definida en la matriz de alcance del MVP</w:t>
      </w:r>
    </w:p>
    <w:sdt>
      <w:sdtPr>
        <w:lock w:val="contentLocked"/>
        <w:id w:val="-2011198847"/>
        <w:tag w:val="goog_rdk_2"/>
      </w:sdtPr>
      <w:sdtContent>
        <w:tbl>
          <w:tblPr>
            <w:tblStyle w:val="Table3"/>
            <w:tblW w:w="1078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4080"/>
            <w:gridCol w:w="1140"/>
            <w:gridCol w:w="1680"/>
            <w:gridCol w:w="1410"/>
            <w:gridCol w:w="1695"/>
            <w:tblGridChange w:id="0">
              <w:tblGrid>
                <w:gridCol w:w="780"/>
                <w:gridCol w:w="4080"/>
                <w:gridCol w:w="1140"/>
                <w:gridCol w:w="1680"/>
                <w:gridCol w:w="1410"/>
                <w:gridCol w:w="1695"/>
              </w:tblGrid>
            </w:tblGridChange>
          </w:tblGrid>
          <w:tr>
            <w:trPr>
              <w:cantSplit w:val="0"/>
              <w:tblHeader w:val="0"/>
            </w:trPr>
            <w:tc>
              <w:tcPr>
                <w:shd w:fill="ee0000"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color w:val="ffffff"/>
                    <w:sz w:val="22"/>
                    <w:szCs w:val="22"/>
                  </w:rPr>
                </w:pPr>
                <w:r w:rsidDel="00000000" w:rsidR="00000000" w:rsidRPr="00000000">
                  <w:rPr>
                    <w:rFonts w:ascii="Tahoma" w:cs="Tahoma" w:eastAsia="Tahoma" w:hAnsi="Tahoma"/>
                    <w:color w:val="ffffff"/>
                    <w:sz w:val="22"/>
                    <w:szCs w:val="22"/>
                    <w:rtl w:val="0"/>
                  </w:rPr>
                  <w:t xml:space="preserve">ID</w:t>
                </w:r>
              </w:p>
            </w:tc>
            <w:tc>
              <w:tcPr>
                <w:shd w:fill="ee0000"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color w:val="ffffff"/>
                    <w:sz w:val="22"/>
                    <w:szCs w:val="22"/>
                  </w:rPr>
                </w:pPr>
                <w:r w:rsidDel="00000000" w:rsidR="00000000" w:rsidRPr="00000000">
                  <w:rPr>
                    <w:rFonts w:ascii="Tahoma" w:cs="Tahoma" w:eastAsia="Tahoma" w:hAnsi="Tahoma"/>
                    <w:color w:val="ffffff"/>
                    <w:sz w:val="22"/>
                    <w:szCs w:val="22"/>
                    <w:rtl w:val="0"/>
                  </w:rPr>
                  <w:t xml:space="preserve">Historia de Usuario</w:t>
                </w:r>
              </w:p>
            </w:tc>
            <w:tc>
              <w:tcPr>
                <w:shd w:fill="ee0000"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color w:val="ffffff"/>
                    <w:sz w:val="22"/>
                    <w:szCs w:val="22"/>
                  </w:rPr>
                </w:pPr>
                <w:r w:rsidDel="00000000" w:rsidR="00000000" w:rsidRPr="00000000">
                  <w:rPr>
                    <w:rFonts w:ascii="Tahoma" w:cs="Tahoma" w:eastAsia="Tahoma" w:hAnsi="Tahoma"/>
                    <w:color w:val="ffffff"/>
                    <w:sz w:val="22"/>
                    <w:szCs w:val="22"/>
                    <w:rtl w:val="0"/>
                  </w:rPr>
                  <w:t xml:space="preserve">Rol</w:t>
                </w:r>
              </w:p>
            </w:tc>
            <w:tc>
              <w:tcPr>
                <w:shd w:fill="ee0000"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color w:val="ffffff"/>
                    <w:sz w:val="22"/>
                    <w:szCs w:val="22"/>
                  </w:rPr>
                </w:pPr>
                <w:r w:rsidDel="00000000" w:rsidR="00000000" w:rsidRPr="00000000">
                  <w:rPr>
                    <w:rFonts w:ascii="Tahoma" w:cs="Tahoma" w:eastAsia="Tahoma" w:hAnsi="Tahoma"/>
                    <w:color w:val="ffffff"/>
                    <w:sz w:val="22"/>
                    <w:szCs w:val="22"/>
                    <w:rtl w:val="0"/>
                  </w:rPr>
                  <w:t xml:space="preserve">Prioridad / Fase</w:t>
                </w:r>
              </w:p>
            </w:tc>
            <w:tc>
              <w:tcPr>
                <w:shd w:fill="ee0000"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color w:val="ffffff"/>
                    <w:sz w:val="22"/>
                    <w:szCs w:val="22"/>
                  </w:rPr>
                </w:pPr>
                <w:r w:rsidDel="00000000" w:rsidR="00000000" w:rsidRPr="00000000">
                  <w:rPr>
                    <w:rFonts w:ascii="Tahoma" w:cs="Tahoma" w:eastAsia="Tahoma" w:hAnsi="Tahoma"/>
                    <w:color w:val="ffffff"/>
                    <w:sz w:val="22"/>
                    <w:szCs w:val="22"/>
                    <w:rtl w:val="0"/>
                  </w:rPr>
                  <w:t xml:space="preserve">Estimación</w:t>
                </w:r>
              </w:p>
            </w:tc>
            <w:tc>
              <w:tcPr>
                <w:shd w:fill="ee0000"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color w:val="ffffff"/>
                    <w:sz w:val="22"/>
                    <w:szCs w:val="22"/>
                  </w:rPr>
                </w:pPr>
                <w:r w:rsidDel="00000000" w:rsidR="00000000" w:rsidRPr="00000000">
                  <w:rPr>
                    <w:rFonts w:ascii="Tahoma" w:cs="Tahoma" w:eastAsia="Tahoma" w:hAnsi="Tahoma"/>
                    <w:color w:val="ffffff"/>
                    <w:sz w:val="22"/>
                    <w:szCs w:val="22"/>
                    <w:rtl w:val="0"/>
                  </w:rPr>
                  <w:t xml:space="preserve">Sprint Asignado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HU01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Búsqueda de servicios por categoría: Filtrar oferta por categoría para encontrar profesionales calificados a domicilio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Alta / MVP</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5 SP</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Sprint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HU02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Selección de bloque horario y registro de dirección: Elegir fecha/hora libre en agenda y registrar domicilio para visita sin demoras.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Alta / MVP</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8 SP</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Sprint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HU03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Pago digital seguro de la reserva: Pagar abono inicial mediante pasarela Webpay para asegurar confirmación sin manipular efectivo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Alta / MVP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8 SP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Sprint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HU04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Publicación y configuración de servicios: Publicar servicios con descripción, tarifa, abono, duración y fotos de trabajos.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Prestador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Alta / MVP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5 SP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Sprint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HU05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Configuración de franjas horarias y cobertura: Marcar días laborables, descansos y zonas urbanas en Copiapó.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Prestador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Alta / MVP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5 SP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Sprint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HU06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Aprobación y fiscalización de prestadores: Revisar antecedentes y certificados sanitarios para autorizar o rechazar postulaciones (KYC)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Administradora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Alta / MVP</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5 SP</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Sprint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HU07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Implementar suscripción de prestadores: Cobro periódico de membresía a profesionales aprobados a través de pasarela de 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Administradora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Alta / MVP</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5 SP</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Sprint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HU08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Liquidación de comisiones y pagos: Calcular ventas brutas, retención del porcentaje de comisión del spa y monto neto transferible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Administradora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Alta / MVP</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8 SP</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Sprint 2</w:t>
                </w:r>
              </w:p>
            </w:tc>
          </w:tr>
        </w:tbl>
      </w:sdtContent>
    </w:sdt>
    <w:p w:rsidR="00000000" w:rsidDel="00000000" w:rsidP="00000000" w:rsidRDefault="00000000" w:rsidRPr="00000000" w14:paraId="000000E0">
      <w:pPr>
        <w:ind w:left="0" w:firstLine="0"/>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E1">
      <w:pPr>
        <w:numPr>
          <w:ilvl w:val="0"/>
          <w:numId w:val="13"/>
        </w:numPr>
        <w:ind w:left="720" w:hanging="36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Cronograma Detallado por Sprints (Tareas, Dependencias y Responsables)</w:t>
      </w:r>
    </w:p>
    <w:p w:rsidR="00000000" w:rsidDel="00000000" w:rsidP="00000000" w:rsidRDefault="00000000" w:rsidRPr="00000000" w14:paraId="000000E2">
      <w:pPr>
        <w:ind w:lef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El desarrollo del modelamiento y prototipado para la Unidad II abarca un ciclo de 4 semanas lectivas divididas en 2 Sprints de 2 semanas cada uno:</w:t>
      </w:r>
    </w:p>
    <w:p w:rsidR="00000000" w:rsidDel="00000000" w:rsidP="00000000" w:rsidRDefault="00000000" w:rsidRPr="00000000" w14:paraId="000000E3">
      <w:pPr>
        <w:numPr>
          <w:ilvl w:val="0"/>
          <w:numId w:val="34"/>
        </w:numPr>
        <w:spacing w:after="0" w:afterAutospacing="0"/>
        <w:ind w:left="72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Sprint 1: Núcleo de Catálogo, Agendamiento Domiciliario y Pasarela de Abono (Semanas 1 y 2)</w:t>
      </w:r>
    </w:p>
    <w:p w:rsidR="00000000" w:rsidDel="00000000" w:rsidP="00000000" w:rsidRDefault="00000000" w:rsidRPr="00000000" w14:paraId="000000E4">
      <w:pPr>
        <w:numPr>
          <w:ilvl w:val="0"/>
          <w:numId w:val="34"/>
        </w:numPr>
        <w:ind w:left="72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Sprint Goal (Objetivo): Diseñar y validar el flujo operativo completo de cara al cliente y prestador: desde la búsqueda de servicios hasta la confirmación de la cita mediante el pago seguro del abono en Webpay Plus</w:t>
      </w:r>
    </w:p>
    <w:sdt>
      <w:sdtPr>
        <w:lock w:val="contentLocked"/>
        <w:id w:val="-1582069324"/>
        <w:tag w:val="goog_rdk_3"/>
      </w:sdtPr>
      <w:sdtContent>
        <w:tbl>
          <w:tblPr>
            <w:tblStyle w:val="Table4"/>
            <w:tblW w:w="11040.0" w:type="dxa"/>
            <w:jc w:val="left"/>
            <w:tblInd w:w="-1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2445"/>
            <w:gridCol w:w="1935"/>
            <w:gridCol w:w="1290"/>
            <w:gridCol w:w="1350"/>
            <w:gridCol w:w="975"/>
            <w:gridCol w:w="2160"/>
            <w:tblGridChange w:id="0">
              <w:tblGrid>
                <w:gridCol w:w="885"/>
                <w:gridCol w:w="2445"/>
                <w:gridCol w:w="1935"/>
                <w:gridCol w:w="1290"/>
                <w:gridCol w:w="1350"/>
                <w:gridCol w:w="975"/>
                <w:gridCol w:w="2160"/>
              </w:tblGrid>
            </w:tblGridChange>
          </w:tblGrid>
          <w:tr>
            <w:trPr>
              <w:cantSplit w:val="0"/>
              <w:trHeight w:val="591.09375" w:hRule="atLeast"/>
              <w:tblHeader w:val="0"/>
            </w:trPr>
            <w:tc>
              <w:tcPr>
                <w:shd w:fill="ee0000"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color w:val="ffffff"/>
                    <w:sz w:val="22"/>
                    <w:szCs w:val="22"/>
                  </w:rPr>
                </w:pPr>
                <w:r w:rsidDel="00000000" w:rsidR="00000000" w:rsidRPr="00000000">
                  <w:rPr>
                    <w:rFonts w:ascii="Tahoma" w:cs="Tahoma" w:eastAsia="Tahoma" w:hAnsi="Tahoma"/>
                    <w:color w:val="ffffff"/>
                    <w:sz w:val="22"/>
                    <w:szCs w:val="22"/>
                    <w:rtl w:val="0"/>
                  </w:rPr>
                  <w:t xml:space="preserve">ID</w:t>
                </w:r>
              </w:p>
            </w:tc>
            <w:tc>
              <w:tcPr>
                <w:shd w:fill="ee0000"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color w:val="ffffff"/>
                    <w:sz w:val="22"/>
                    <w:szCs w:val="22"/>
                  </w:rPr>
                </w:pPr>
                <w:r w:rsidDel="00000000" w:rsidR="00000000" w:rsidRPr="00000000">
                  <w:rPr>
                    <w:rFonts w:ascii="Tahoma" w:cs="Tahoma" w:eastAsia="Tahoma" w:hAnsi="Tahoma"/>
                    <w:color w:val="ffffff"/>
                    <w:sz w:val="22"/>
                    <w:szCs w:val="22"/>
                    <w:rtl w:val="0"/>
                  </w:rPr>
                  <w:t xml:space="preserve">Actividad Concreta </w:t>
                </w:r>
              </w:p>
            </w:tc>
            <w:tc>
              <w:tcPr>
                <w:shd w:fill="ee0000"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color w:val="ffffff"/>
                    <w:sz w:val="22"/>
                    <w:szCs w:val="22"/>
                  </w:rPr>
                </w:pPr>
                <w:r w:rsidDel="00000000" w:rsidR="00000000" w:rsidRPr="00000000">
                  <w:rPr>
                    <w:rFonts w:ascii="Tahoma" w:cs="Tahoma" w:eastAsia="Tahoma" w:hAnsi="Tahoma"/>
                    <w:color w:val="ffffff"/>
                    <w:sz w:val="22"/>
                    <w:szCs w:val="22"/>
                    <w:rtl w:val="0"/>
                  </w:rPr>
                  <w:t xml:space="preserve">Periodo</w:t>
                </w:r>
              </w:p>
            </w:tc>
            <w:tc>
              <w:tcPr>
                <w:shd w:fill="ee0000"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color w:val="ffffff"/>
                    <w:sz w:val="22"/>
                    <w:szCs w:val="22"/>
                  </w:rPr>
                </w:pPr>
                <w:r w:rsidDel="00000000" w:rsidR="00000000" w:rsidRPr="00000000">
                  <w:rPr>
                    <w:rFonts w:ascii="Tahoma" w:cs="Tahoma" w:eastAsia="Tahoma" w:hAnsi="Tahoma"/>
                    <w:color w:val="ffffff"/>
                    <w:sz w:val="22"/>
                    <w:szCs w:val="22"/>
                    <w:rtl w:val="0"/>
                  </w:rPr>
                  <w:t xml:space="preserve">Responsable</w:t>
                </w:r>
              </w:p>
            </w:tc>
            <w:tc>
              <w:tcPr>
                <w:shd w:fill="ee0000"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color w:val="ffffff"/>
                    <w:sz w:val="22"/>
                    <w:szCs w:val="22"/>
                  </w:rPr>
                </w:pPr>
                <w:r w:rsidDel="00000000" w:rsidR="00000000" w:rsidRPr="00000000">
                  <w:rPr>
                    <w:rFonts w:ascii="Tahoma" w:cs="Tahoma" w:eastAsia="Tahoma" w:hAnsi="Tahoma"/>
                    <w:color w:val="ffffff"/>
                    <w:sz w:val="22"/>
                    <w:szCs w:val="22"/>
                    <w:rtl w:val="0"/>
                  </w:rPr>
                  <w:t xml:space="preserve">Depende de </w:t>
                </w:r>
              </w:p>
            </w:tc>
            <w:tc>
              <w:tcPr>
                <w:shd w:fill="ee0000"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color w:val="ffffff"/>
                    <w:sz w:val="22"/>
                    <w:szCs w:val="22"/>
                  </w:rPr>
                </w:pPr>
                <w:r w:rsidDel="00000000" w:rsidR="00000000" w:rsidRPr="00000000">
                  <w:rPr>
                    <w:rFonts w:ascii="Tahoma" w:cs="Tahoma" w:eastAsia="Tahoma" w:hAnsi="Tahoma"/>
                    <w:color w:val="ffffff"/>
                    <w:sz w:val="22"/>
                    <w:szCs w:val="22"/>
                    <w:rtl w:val="0"/>
                  </w:rPr>
                  <w:t xml:space="preserve">Prioridad</w:t>
                </w:r>
              </w:p>
            </w:tc>
            <w:tc>
              <w:tcPr>
                <w:shd w:fill="ee0000"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color w:val="ffffff"/>
                    <w:sz w:val="22"/>
                    <w:szCs w:val="22"/>
                  </w:rPr>
                </w:pPr>
                <w:r w:rsidDel="00000000" w:rsidR="00000000" w:rsidRPr="00000000">
                  <w:rPr>
                    <w:rFonts w:ascii="Tahoma" w:cs="Tahoma" w:eastAsia="Tahoma" w:hAnsi="Tahoma"/>
                    <w:color w:val="ffffff"/>
                    <w:sz w:val="22"/>
                    <w:szCs w:val="22"/>
                    <w:rtl w:val="0"/>
                  </w:rPr>
                  <w:t xml:space="preserve">Entregable Técnico Tangible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T-01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Refinar criterios de aceptación y definir modelos de entidad para HU01, HU02 y HU04.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Sem 1 (Día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Felipe Neyra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Aprobación U1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Diccionario y modelo conceptual de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T-02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Diseñar wireframes y mapa de navegación para catálogo por categorías y perfil de prestador (HU01, HU04).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Sem 1 (Día 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Constanza Ramírez</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T-01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Pantallas Figma: Home, Búsqueda y Perfil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T-03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Diseñar mecanismo de concurrencia para bloqueo temporal de bloques horarios (10 min) en Copiapó (HU02, HU05).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Sem 1 (Día 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Leandro Gómez</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T-01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Diagrama de secuencia / Vista de Procesos 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T-04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Diseñar interfaz de calendario interactivo y formulario de registro de dirección domiciliaria (HU02).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Sem 1 (Día 4-6)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Constanza Ramírez</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T-02 / T-03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Prototipo navegable de selección de horario y dirección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T-05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Modelar e implementar tablas para entidades CLIENTE, PRESTADOR, SERVICIO y CITA (HU01, HU02).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Sem 2 (Día 7-8)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Felipe Neyra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T-03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Simulación de script ejecutado y capturas de tablas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T-06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Diseñar flujo de checkout y simulación de pago de abono con Webpay Plus (HU03).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Sem 2 (Día 8-10)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Constanza Ramírez</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T-04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Prototipo interactivo de pasarela y confirmación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T-07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Modelar tabla PAGO con restricción de unicidad y control de idempotencia para Webpay (HU03).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Sem 2 (Día 9-10)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Leandro Gómez</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T-05 / T-06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Script DDL PAGO y consulta relacional JOIN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T-08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Sprint Review 1: Demostración del flujo de reserva/abono ante la dueña de RG Beauty y retrospectiva.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Sem 2 (Día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Equipo Completo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T-06 / T-07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Acta de revisión y feedback del incremento 1</w:t>
                </w:r>
              </w:p>
            </w:tc>
          </w:tr>
        </w:tbl>
      </w:sdtContent>
    </w:sdt>
    <w:p w:rsidR="00000000" w:rsidDel="00000000" w:rsidP="00000000" w:rsidRDefault="00000000" w:rsidRPr="00000000" w14:paraId="00000124">
      <w:pPr>
        <w:ind w:left="0" w:firstLine="0"/>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125">
      <w:pPr>
        <w:numPr>
          <w:ilvl w:val="0"/>
          <w:numId w:val="16"/>
        </w:numPr>
        <w:spacing w:after="0" w:afterAutospacing="0"/>
        <w:ind w:left="72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Sprint 2: Panel Backoffice, Verificación KYC, Liquidaciones, Seguridad y Calidad (Semanas 3 y 4)</w:t>
      </w:r>
    </w:p>
    <w:p w:rsidR="00000000" w:rsidDel="00000000" w:rsidP="00000000" w:rsidRDefault="00000000" w:rsidRPr="00000000" w14:paraId="00000126">
      <w:pPr>
        <w:numPr>
          <w:ilvl w:val="0"/>
          <w:numId w:val="16"/>
        </w:numPr>
        <w:ind w:left="72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Sprint Goal (Objetivo): Modelar los mecanismos de fiscalización de prestadores, cálculo de comisiones/liquidaciones del spa, arquitectura 4+1, matriz de seguridad y validación de pruebas.</w:t>
      </w:r>
    </w:p>
    <w:sdt>
      <w:sdtPr>
        <w:lock w:val="contentLocked"/>
        <w:id w:val="2048972219"/>
        <w:tag w:val="goog_rdk_4"/>
      </w:sdtPr>
      <w:sdtContent>
        <w:tbl>
          <w:tblPr>
            <w:tblStyle w:val="Table5"/>
            <w:tblW w:w="10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2250"/>
            <w:gridCol w:w="1290"/>
            <w:gridCol w:w="1500"/>
            <w:gridCol w:w="1230"/>
            <w:gridCol w:w="1170"/>
            <w:gridCol w:w="2100"/>
            <w:tblGridChange w:id="0">
              <w:tblGrid>
                <w:gridCol w:w="960"/>
                <w:gridCol w:w="2250"/>
                <w:gridCol w:w="1290"/>
                <w:gridCol w:w="1500"/>
                <w:gridCol w:w="1230"/>
                <w:gridCol w:w="1170"/>
                <w:gridCol w:w="2100"/>
              </w:tblGrid>
            </w:tblGridChange>
          </w:tblGrid>
          <w:tr>
            <w:trPr>
              <w:cantSplit w:val="0"/>
              <w:trHeight w:val="676.640625" w:hRule="atLeast"/>
              <w:tblHeader w:val="0"/>
            </w:trPr>
            <w:tc>
              <w:tcPr>
                <w:shd w:fill="ee0000"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color w:val="ffffff"/>
                    <w:sz w:val="22"/>
                    <w:szCs w:val="22"/>
                  </w:rPr>
                </w:pPr>
                <w:r w:rsidDel="00000000" w:rsidR="00000000" w:rsidRPr="00000000">
                  <w:rPr>
                    <w:rFonts w:ascii="Tahoma" w:cs="Tahoma" w:eastAsia="Tahoma" w:hAnsi="Tahoma"/>
                    <w:color w:val="ffffff"/>
                    <w:sz w:val="22"/>
                    <w:szCs w:val="22"/>
                    <w:rtl w:val="0"/>
                  </w:rPr>
                  <w:t xml:space="preserve">ID</w:t>
                </w:r>
              </w:p>
            </w:tc>
            <w:tc>
              <w:tcPr>
                <w:shd w:fill="ee0000"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color w:val="ffffff"/>
                    <w:sz w:val="22"/>
                    <w:szCs w:val="22"/>
                  </w:rPr>
                </w:pPr>
                <w:r w:rsidDel="00000000" w:rsidR="00000000" w:rsidRPr="00000000">
                  <w:rPr>
                    <w:rFonts w:ascii="Tahoma" w:cs="Tahoma" w:eastAsia="Tahoma" w:hAnsi="Tahoma"/>
                    <w:color w:val="ffffff"/>
                    <w:sz w:val="22"/>
                    <w:szCs w:val="22"/>
                    <w:rtl w:val="0"/>
                  </w:rPr>
                  <w:t xml:space="preserve">Actividad Concreta</w:t>
                </w:r>
              </w:p>
            </w:tc>
            <w:tc>
              <w:tcPr>
                <w:shd w:fill="ee0000"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color w:val="ffffff"/>
                    <w:sz w:val="22"/>
                    <w:szCs w:val="22"/>
                  </w:rPr>
                </w:pPr>
                <w:r w:rsidDel="00000000" w:rsidR="00000000" w:rsidRPr="00000000">
                  <w:rPr>
                    <w:rFonts w:ascii="Tahoma" w:cs="Tahoma" w:eastAsia="Tahoma" w:hAnsi="Tahoma"/>
                    <w:color w:val="ffffff"/>
                    <w:sz w:val="22"/>
                    <w:szCs w:val="22"/>
                    <w:rtl w:val="0"/>
                  </w:rPr>
                  <w:t xml:space="preserve">Periodo</w:t>
                </w:r>
              </w:p>
            </w:tc>
            <w:tc>
              <w:tcPr>
                <w:shd w:fill="ee0000"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color w:val="ffffff"/>
                    <w:sz w:val="22"/>
                    <w:szCs w:val="22"/>
                  </w:rPr>
                </w:pPr>
                <w:r w:rsidDel="00000000" w:rsidR="00000000" w:rsidRPr="00000000">
                  <w:rPr>
                    <w:rFonts w:ascii="Tahoma" w:cs="Tahoma" w:eastAsia="Tahoma" w:hAnsi="Tahoma"/>
                    <w:color w:val="ffffff"/>
                    <w:sz w:val="22"/>
                    <w:szCs w:val="22"/>
                    <w:rtl w:val="0"/>
                  </w:rPr>
                  <w:t xml:space="preserve">Responsable</w:t>
                </w:r>
              </w:p>
            </w:tc>
            <w:tc>
              <w:tcPr>
                <w:shd w:fill="ee0000"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color w:val="ffffff"/>
                    <w:sz w:val="22"/>
                    <w:szCs w:val="22"/>
                  </w:rPr>
                </w:pPr>
                <w:r w:rsidDel="00000000" w:rsidR="00000000" w:rsidRPr="00000000">
                  <w:rPr>
                    <w:rFonts w:ascii="Tahoma" w:cs="Tahoma" w:eastAsia="Tahoma" w:hAnsi="Tahoma"/>
                    <w:color w:val="ffffff"/>
                    <w:sz w:val="22"/>
                    <w:szCs w:val="22"/>
                    <w:rtl w:val="0"/>
                  </w:rPr>
                  <w:t xml:space="preserve">Depende de</w:t>
                </w:r>
              </w:p>
            </w:tc>
            <w:tc>
              <w:tcPr>
                <w:shd w:fill="ee0000"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color w:val="ffffff"/>
                    <w:sz w:val="22"/>
                    <w:szCs w:val="22"/>
                  </w:rPr>
                </w:pPr>
                <w:r w:rsidDel="00000000" w:rsidR="00000000" w:rsidRPr="00000000">
                  <w:rPr>
                    <w:rFonts w:ascii="Tahoma" w:cs="Tahoma" w:eastAsia="Tahoma" w:hAnsi="Tahoma"/>
                    <w:color w:val="ffffff"/>
                    <w:sz w:val="22"/>
                    <w:szCs w:val="22"/>
                    <w:rtl w:val="0"/>
                  </w:rPr>
                  <w:t xml:space="preserve">Prioridad</w:t>
                </w:r>
              </w:p>
            </w:tc>
            <w:tc>
              <w:tcPr>
                <w:shd w:fill="ee0000"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color w:val="ffffff"/>
                    <w:sz w:val="22"/>
                    <w:szCs w:val="22"/>
                  </w:rPr>
                </w:pPr>
                <w:r w:rsidDel="00000000" w:rsidR="00000000" w:rsidRPr="00000000">
                  <w:rPr>
                    <w:rFonts w:ascii="Tahoma" w:cs="Tahoma" w:eastAsia="Tahoma" w:hAnsi="Tahoma"/>
                    <w:color w:val="ffffff"/>
                    <w:sz w:val="22"/>
                    <w:szCs w:val="22"/>
                    <w:rtl w:val="0"/>
                  </w:rPr>
                  <w:t xml:space="preserve">Entregable Técnico Tangible</w:t>
                </w:r>
              </w:p>
            </w:tc>
          </w:tr>
          <w:tr>
            <w:trPr>
              <w:cantSplit w:val="0"/>
              <w:trHeight w:val="4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T-09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Diseñar entidad/colección para expediente documental KYC de prestadores (HU06).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Sem 3 (Día 11-12)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Felipe Neyra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Cierre Sprint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Ingreso de certificaciones de prestadores y Documento/s en formato JSON con estructura KYC.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T-10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Diseñar interfaces del Backoffice para revisión documental, aprobación de prestadores y gestión de suscripción (HU06, HU07).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Sem 3 (Día 12-14)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Constanza Ramírez</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Cierre Sprint 1 / T-09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Prototipo navegable de aprobación y cobro suscripción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T-11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Modelar procedimiento de cálculo automático de comisión porcentual (a decisión) y tabla LIQUIDACIÓN (HU08).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Sem 3 (Día 13-15)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Leandro Gómez</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T-07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Modelo de liquidación y script de cálculo de abonos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T-12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Diseñar componentes secundarios de calificaciones post-servicio (HU09).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Sem 4 (Día 16-17)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Constanza Ramírez</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T-06 / T-07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Pantallas de feedback y comprobante de reserva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T-13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Elaborar diagramas de arquitectura bajo el paradigma 4+1 e infraestructura tecnológica (Kruchten).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Sem 4 (Día 16-18)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Felipe Neyra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T-03 / T-05 / T-09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5 Diagramas arquitectónicos (Lógica, Desarrollo, Procesos, Física, Escenarios)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T-14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Definir matriz de control de acceso (RBAC), análisis de amenazas OWASP y estándares de programación segura.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Sem 4 (Día 17-18)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Leandro Gómez</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T-13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Matriz de seguridad y ejemplos de código seguro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T-15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Ejecutar plan de pruebas (Unitarias: cálculo abono; Integración: cita-pago; Rendimiento: búsqueda de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Sem 4 (Día 18-19)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Equipo Completo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T-07 / T-11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Matriz de pruebas ejecutadas con evidencias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T-16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Sprint Review 2: Consolidación final del informe Word/PDF y preparación de la presentación oral técnica.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Sem 4 (Día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Equipo Completo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Todas las 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Informe de diseño final y diapositivas de defensa</w:t>
                </w:r>
              </w:p>
            </w:tc>
          </w:tr>
        </w:tbl>
      </w:sdtContent>
    </w:sdt>
    <w:p w:rsidR="00000000" w:rsidDel="00000000" w:rsidP="00000000" w:rsidRDefault="00000000" w:rsidRPr="00000000" w14:paraId="00000166">
      <w:pPr>
        <w:ind w:left="0" w:firstLine="0"/>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167">
      <w:pPr>
        <w:numPr>
          <w:ilvl w:val="0"/>
          <w:numId w:val="13"/>
        </w:numPr>
        <w:ind w:left="720" w:hanging="36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Análisis de la Ruta Crítica y Mitigación Preventiva de Riesgos</w:t>
      </w:r>
    </w:p>
    <w:p w:rsidR="00000000" w:rsidDel="00000000" w:rsidP="00000000" w:rsidRDefault="00000000" w:rsidRPr="00000000" w14:paraId="00000168">
      <w:pPr>
        <w:pStyle w:val="Subtitle"/>
        <w:jc w:val="both"/>
        <w:rPr/>
      </w:pPr>
      <w:bookmarkStart w:colFirst="0" w:colLast="0" w:name="_heading=h.ivg8h3ftqwgb" w:id="4"/>
      <w:bookmarkEnd w:id="4"/>
      <w:r w:rsidDel="00000000" w:rsidR="00000000" w:rsidRPr="00000000">
        <w:rPr>
          <w:rtl w:val="0"/>
        </w:rPr>
        <w:t xml:space="preserve">Dependencia Identificada</w:t>
      </w:r>
    </w:p>
    <w:p w:rsidR="00000000" w:rsidDel="00000000" w:rsidP="00000000" w:rsidRDefault="00000000" w:rsidRPr="00000000" w14:paraId="00000169">
      <w:pPr>
        <w:numPr>
          <w:ilvl w:val="0"/>
          <w:numId w:val="25"/>
        </w:numPr>
        <w:ind w:left="720" w:hanging="36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T-01  -&gt;   T-03  -&gt;   T-05  -&gt;   T-07  -&gt;   T-11  -&gt;   T-15</w:t>
      </w:r>
      <w:r w:rsidDel="00000000" w:rsidR="00000000" w:rsidRPr="00000000">
        <w:rPr>
          <w:rtl w:val="0"/>
        </w:rPr>
      </w:r>
    </w:p>
    <w:p w:rsidR="00000000" w:rsidDel="00000000" w:rsidP="00000000" w:rsidRDefault="00000000" w:rsidRPr="00000000" w14:paraId="0000016A">
      <w:pPr>
        <w:ind w:lef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No es factible modelar la tabla CITA (T-05) sin antes definir las reglas de concurrencia y bloqueo temporal (T-03), las cuales no se pueden establecer sin definir el modelo de datos y entidades correspondientes para el proceso de reservas (T-01); a su vez, la tabla PAGO (T-07) requiere la clave foránea de CITA, y la liquidación contable (T-11) no puede calcularse sin los registros formales de pagos aprobados. Finalmente, el plan de pruebas de integración (T-15) depende estrictamente de que estas entidades están modeladas y comprobadas en los motores de base de datos.   </w:t>
      </w:r>
    </w:p>
    <w:p w:rsidR="00000000" w:rsidDel="00000000" w:rsidP="00000000" w:rsidRDefault="00000000" w:rsidRPr="00000000" w14:paraId="0000016B">
      <w:pPr>
        <w:ind w:left="0" w:firstLine="0"/>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16C">
      <w:pPr>
        <w:pStyle w:val="Subtitle"/>
        <w:jc w:val="both"/>
        <w:rPr/>
      </w:pPr>
      <w:bookmarkStart w:colFirst="0" w:colLast="0" w:name="_heading=h.p2upgnimasr1" w:id="5"/>
      <w:bookmarkEnd w:id="5"/>
      <w:r w:rsidDel="00000000" w:rsidR="00000000" w:rsidRPr="00000000">
        <w:rPr>
          <w:rtl w:val="0"/>
        </w:rPr>
        <w:t xml:space="preserve">Riesgo Técnico de Retraso</w:t>
      </w:r>
    </w:p>
    <w:p w:rsidR="00000000" w:rsidDel="00000000" w:rsidP="00000000" w:rsidRDefault="00000000" w:rsidRPr="00000000" w14:paraId="0000016D">
      <w:pPr>
        <w:ind w:lef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Un eventual bloqueo o demora en la configuración de los contratos de la pasarela Webpay Plus (Transbank), en el cálculo exacto de los abonos/comisiones o en los formularios de ingreso para prestadores podría paralizar el cierre del Sprint 1 e impedir el inicio de las pruebas del Sprint 2.   </w:t>
      </w:r>
    </w:p>
    <w:p w:rsidR="00000000" w:rsidDel="00000000" w:rsidP="00000000" w:rsidRDefault="00000000" w:rsidRPr="00000000" w14:paraId="0000016E">
      <w:pPr>
        <w:ind w:left="0" w:firstLine="0"/>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16F">
      <w:pPr>
        <w:pStyle w:val="Subtitle"/>
        <w:jc w:val="both"/>
        <w:rPr/>
      </w:pPr>
      <w:bookmarkStart w:colFirst="0" w:colLast="0" w:name="_heading=h.jw4xu9wbcsr3" w:id="6"/>
      <w:bookmarkEnd w:id="6"/>
      <w:r w:rsidDel="00000000" w:rsidR="00000000" w:rsidRPr="00000000">
        <w:rPr>
          <w:rtl w:val="0"/>
        </w:rPr>
        <w:t xml:space="preserve">Acción Preventiva</w:t>
      </w:r>
    </w:p>
    <w:p w:rsidR="00000000" w:rsidDel="00000000" w:rsidP="00000000" w:rsidRDefault="00000000" w:rsidRPr="00000000" w14:paraId="00000170">
      <w:pPr>
        <w:ind w:lef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Uso de mocks y emuladores del Sandbox de Transbank desde la Semana 1, trabajando con respuestas simuladas para independizar el diseño de la interfaz y la base de datos de la conectividad bancaria real.   </w:t>
      </w:r>
    </w:p>
    <w:p w:rsidR="00000000" w:rsidDel="00000000" w:rsidP="00000000" w:rsidRDefault="00000000" w:rsidRPr="00000000" w14:paraId="00000171">
      <w:pPr>
        <w:ind w:lef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Carga inicial de datos sintéticos (ficticios pero coherentes con servicios de Copiapó) para validar la agenda y el catálogo sin esperar a tener implementado el formulario de postulación de prestadores.  </w:t>
      </w:r>
    </w:p>
    <w:p w:rsidR="00000000" w:rsidDel="00000000" w:rsidP="00000000" w:rsidRDefault="00000000" w:rsidRPr="00000000" w14:paraId="00000172">
      <w:pPr>
        <w:ind w:left="0" w:firstLine="0"/>
        <w:jc w:val="left"/>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173">
      <w:pPr>
        <w:ind w:left="0" w:firstLine="0"/>
        <w:jc w:val="left"/>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174">
      <w:pPr>
        <w:ind w:left="0" w:firstLine="0"/>
        <w:jc w:val="left"/>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175">
      <w:pPr>
        <w:ind w:left="0" w:firstLine="0"/>
        <w:jc w:val="left"/>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176">
      <w:pPr>
        <w:ind w:left="0" w:firstLine="0"/>
        <w:jc w:val="left"/>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177">
      <w:pPr>
        <w:ind w:left="0" w:firstLine="0"/>
        <w:jc w:val="left"/>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178">
      <w:pPr>
        <w:ind w:left="0" w:firstLine="0"/>
        <w:jc w:val="left"/>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179">
      <w:pPr>
        <w:ind w:left="0" w:firstLine="0"/>
        <w:jc w:val="left"/>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17A">
      <w:pPr>
        <w:ind w:left="0" w:firstLine="0"/>
        <w:jc w:val="left"/>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17B">
      <w:pPr>
        <w:ind w:left="0" w:firstLine="0"/>
        <w:jc w:val="left"/>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17C">
      <w:pPr>
        <w:ind w:left="0" w:firstLine="0"/>
        <w:jc w:val="left"/>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17D">
      <w:pPr>
        <w:ind w:left="0" w:firstLine="0"/>
        <w:jc w:val="left"/>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17E">
      <w:pPr>
        <w:ind w:left="0" w:firstLine="0"/>
        <w:jc w:val="left"/>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17F">
      <w:pPr>
        <w:ind w:left="0" w:firstLine="0"/>
        <w:jc w:val="left"/>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180">
      <w:pPr>
        <w:ind w:left="0" w:firstLine="0"/>
        <w:jc w:val="left"/>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181">
      <w:pPr>
        <w:ind w:left="0" w:firstLine="0"/>
        <w:jc w:val="left"/>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182">
      <w:pPr>
        <w:ind w:left="0" w:firstLine="0"/>
        <w:jc w:val="left"/>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183">
      <w:pPr>
        <w:jc w:val="center"/>
        <w:rPr>
          <w:rFonts w:ascii="Tahoma" w:cs="Tahoma" w:eastAsia="Tahoma" w:hAnsi="Tahoma"/>
          <w:color w:val="ee0000"/>
          <w:sz w:val="36"/>
          <w:szCs w:val="36"/>
        </w:rPr>
      </w:pPr>
      <w:r w:rsidDel="00000000" w:rsidR="00000000" w:rsidRPr="00000000">
        <w:rPr>
          <w:rFonts w:ascii="Tahoma" w:cs="Tahoma" w:eastAsia="Tahoma" w:hAnsi="Tahoma"/>
          <w:color w:val="ee0000"/>
          <w:sz w:val="36"/>
          <w:szCs w:val="36"/>
          <w:rtl w:val="0"/>
        </w:rPr>
        <w:t xml:space="preserve">4 Arquitectura 4+1</w:t>
      </w:r>
    </w:p>
    <w:p w:rsidR="00000000" w:rsidDel="00000000" w:rsidP="00000000" w:rsidRDefault="00000000" w:rsidRPr="00000000" w14:paraId="00000184">
      <w:pPr>
        <w:jc w:val="left"/>
        <w:rPr>
          <w:rFonts w:ascii="Tahoma" w:cs="Tahoma" w:eastAsia="Tahoma" w:hAnsi="Tahoma"/>
          <w:color w:val="ee0000"/>
          <w:sz w:val="32"/>
          <w:szCs w:val="32"/>
        </w:rPr>
      </w:pPr>
      <w:r w:rsidDel="00000000" w:rsidR="00000000" w:rsidRPr="00000000">
        <w:rPr>
          <w:rFonts w:ascii="Tahoma" w:cs="Tahoma" w:eastAsia="Tahoma" w:hAnsi="Tahoma"/>
          <w:color w:val="ee0000"/>
          <w:sz w:val="32"/>
          <w:szCs w:val="32"/>
          <w:rtl w:val="0"/>
        </w:rPr>
        <w:t xml:space="preserve">4.3 Diagramas (Arquitectura 4+1)</w:t>
      </w:r>
    </w:p>
    <w:p w:rsidR="00000000" w:rsidDel="00000000" w:rsidP="00000000" w:rsidRDefault="00000000" w:rsidRPr="00000000" w14:paraId="00000185">
      <w:pPr>
        <w:spacing w:after="120" w:before="360" w:line="276" w:lineRule="auto"/>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Vista de Escenarios</w:t>
      </w:r>
    </w:p>
    <w:p w:rsidR="00000000" w:rsidDel="00000000" w:rsidP="00000000" w:rsidRDefault="00000000" w:rsidRPr="00000000" w14:paraId="00000186">
      <w:pPr>
        <w:keepNext w:val="1"/>
        <w:keepLines w:val="1"/>
        <w:spacing w:after="320" w:line="276" w:lineRule="auto"/>
        <w:ind w:left="0" w:firstLine="0"/>
        <w:rPr>
          <w:rFonts w:ascii="Tahoma" w:cs="Tahoma" w:eastAsia="Tahoma" w:hAnsi="Tahoma"/>
          <w:sz w:val="26"/>
          <w:szCs w:val="26"/>
        </w:rPr>
      </w:pPr>
      <w:r w:rsidDel="00000000" w:rsidR="00000000" w:rsidRPr="00000000">
        <w:rPr>
          <w:rFonts w:ascii="Tahoma" w:cs="Tahoma" w:eastAsia="Tahoma" w:hAnsi="Tahoma"/>
          <w:sz w:val="26"/>
          <w:szCs w:val="26"/>
          <w:rtl w:val="0"/>
        </w:rPr>
        <w:t xml:space="preserve">Diagrama de Casos de Uso</w:t>
      </w:r>
    </w:p>
    <w:p w:rsidR="00000000" w:rsidDel="00000000" w:rsidP="00000000" w:rsidRDefault="00000000" w:rsidRPr="00000000" w14:paraId="00000187">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31200" cy="4876800"/>
            <wp:effectExtent b="0" l="0" r="0" t="0"/>
            <wp:docPr id="1584204398"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731200" cy="48768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1676400</wp:posOffset>
            </wp:positionH>
            <wp:positionV relativeFrom="paragraph">
              <wp:posOffset>1457325</wp:posOffset>
            </wp:positionV>
            <wp:extent cx="190500" cy="190500"/>
            <wp:effectExtent b="0" l="0" r="0" t="0"/>
            <wp:wrapNone/>
            <wp:docPr id="1584204397" name="image10.png"/>
            <a:graphic>
              <a:graphicData uri="http://schemas.openxmlformats.org/drawingml/2006/picture">
                <pic:pic>
                  <pic:nvPicPr>
                    <pic:cNvPr id="0" name="image10.png"/>
                    <pic:cNvPicPr preferRelativeResize="0"/>
                  </pic:nvPicPr>
                  <pic:blipFill>
                    <a:blip r:embed="rId7"/>
                    <a:srcRect b="36519" l="61960" r="34718" t="59574"/>
                    <a:stretch>
                      <a:fillRect/>
                    </a:stretch>
                  </pic:blipFill>
                  <pic:spPr>
                    <a:xfrm>
                      <a:off x="0" y="0"/>
                      <a:ext cx="190500" cy="1905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1785600</wp:posOffset>
            </wp:positionH>
            <wp:positionV relativeFrom="paragraph">
              <wp:posOffset>1440000</wp:posOffset>
            </wp:positionV>
            <wp:extent cx="304800" cy="190500"/>
            <wp:effectExtent b="0" l="0" r="0" t="0"/>
            <wp:wrapNone/>
            <wp:docPr id="1584204399" name="image10.png"/>
            <a:graphic>
              <a:graphicData uri="http://schemas.openxmlformats.org/drawingml/2006/picture">
                <pic:pic>
                  <pic:nvPicPr>
                    <pic:cNvPr id="0" name="image10.png"/>
                    <pic:cNvPicPr preferRelativeResize="0"/>
                  </pic:nvPicPr>
                  <pic:blipFill>
                    <a:blip r:embed="rId7"/>
                    <a:srcRect b="66992" l="31063" r="63621" t="29102"/>
                    <a:stretch>
                      <a:fillRect/>
                    </a:stretch>
                  </pic:blipFill>
                  <pic:spPr>
                    <a:xfrm>
                      <a:off x="0" y="0"/>
                      <a:ext cx="304800" cy="190500"/>
                    </a:xfrm>
                    <a:prstGeom prst="rect"/>
                    <a:ln/>
                  </pic:spPr>
                </pic:pic>
              </a:graphicData>
            </a:graphic>
          </wp:anchor>
        </w:drawing>
      </w:r>
    </w:p>
    <w:p w:rsidR="00000000" w:rsidDel="00000000" w:rsidP="00000000" w:rsidRDefault="00000000" w:rsidRPr="00000000" w14:paraId="00000188">
      <w:pPr>
        <w:spacing w:after="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 hacen presentes los módulos principales de funcionamiento y uso para los tres actores principales identificados con anterioridad y que utilizarán el sistema. El reparto de funciones se puede describir de la siguiente forma.</w:t>
      </w:r>
    </w:p>
    <w:p w:rsidR="00000000" w:rsidDel="00000000" w:rsidP="00000000" w:rsidRDefault="00000000" w:rsidRPr="00000000" w14:paraId="00000189">
      <w:pPr>
        <w:numPr>
          <w:ilvl w:val="0"/>
          <w:numId w:val="18"/>
        </w:numPr>
        <w:spacing w:after="0" w:line="276"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Cliente: Se le permite hacer búsquedas personalizadas de servicios, pero debe ingresar en la plataforma mediante una sesión si desea realizar reservar una cita, y con consiguiente, hacer el pago respectivo y su calificación si lo desea.</w:t>
      </w:r>
    </w:p>
    <w:p w:rsidR="00000000" w:rsidDel="00000000" w:rsidP="00000000" w:rsidRDefault="00000000" w:rsidRPr="00000000" w14:paraId="0000018A">
      <w:pPr>
        <w:numPr>
          <w:ilvl w:val="0"/>
          <w:numId w:val="18"/>
        </w:numPr>
        <w:spacing w:after="0" w:line="276"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Prestador de Servicios: Obligatoriamente debe postular su ingreso en la plataforma, el cuál debe ser validado por la administradora. En caso de recibir la validación, podrá efectuar sus funciones tales como publicar sus servicios y configurar un horario y cobertura geográfica disponibles.</w:t>
      </w:r>
    </w:p>
    <w:p w:rsidR="00000000" w:rsidDel="00000000" w:rsidP="00000000" w:rsidRDefault="00000000" w:rsidRPr="00000000" w14:paraId="0000018B">
      <w:pPr>
        <w:numPr>
          <w:ilvl w:val="0"/>
          <w:numId w:val="18"/>
        </w:numPr>
        <w:spacing w:after="0" w:line="276"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Administradora: Comprende la validación de ingreso de prestador mencionada en el punto anterior y la gestión económica del sistema, al establecer el porcentaje de las comisiones de los servicios y las liquidaciones semanales a los prestadores.</w:t>
      </w:r>
    </w:p>
    <w:p w:rsidR="00000000" w:rsidDel="00000000" w:rsidP="00000000" w:rsidRDefault="00000000" w:rsidRPr="00000000" w14:paraId="0000018C">
      <w:pPr>
        <w:spacing w:after="120" w:before="360" w:line="276" w:lineRule="auto"/>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Vista Lógica</w:t>
      </w:r>
    </w:p>
    <w:p w:rsidR="00000000" w:rsidDel="00000000" w:rsidP="00000000" w:rsidRDefault="00000000" w:rsidRPr="00000000" w14:paraId="0000018D">
      <w:pPr>
        <w:keepNext w:val="1"/>
        <w:keepLines w:val="1"/>
        <w:spacing w:after="320" w:line="276" w:lineRule="auto"/>
        <w:ind w:left="0" w:firstLine="0"/>
        <w:rPr>
          <w:rFonts w:ascii="Tahoma" w:cs="Tahoma" w:eastAsia="Tahoma" w:hAnsi="Tahoma"/>
          <w:sz w:val="26"/>
          <w:szCs w:val="26"/>
        </w:rPr>
      </w:pPr>
      <w:r w:rsidDel="00000000" w:rsidR="00000000" w:rsidRPr="00000000">
        <w:rPr>
          <w:rFonts w:ascii="Tahoma" w:cs="Tahoma" w:eastAsia="Tahoma" w:hAnsi="Tahoma"/>
          <w:sz w:val="26"/>
          <w:szCs w:val="26"/>
          <w:rtl w:val="0"/>
        </w:rPr>
        <w:t xml:space="preserve">Diagrama de Clases</w:t>
      </w:r>
    </w:p>
    <w:p w:rsidR="00000000" w:rsidDel="00000000" w:rsidP="00000000" w:rsidRDefault="00000000" w:rsidRPr="00000000" w14:paraId="0000018E">
      <w:pPr>
        <w:spacing w:after="0" w:line="276"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31200" cy="5803900"/>
            <wp:effectExtent b="0" l="0" r="0" t="0"/>
            <wp:docPr id="1584204395" name="image7.jpg"/>
            <a:graphic>
              <a:graphicData uri="http://schemas.openxmlformats.org/drawingml/2006/picture">
                <pic:pic>
                  <pic:nvPicPr>
                    <pic:cNvPr id="0" name="image7.jpg"/>
                    <pic:cNvPicPr preferRelativeResize="0"/>
                  </pic:nvPicPr>
                  <pic:blipFill>
                    <a:blip r:embed="rId8"/>
                    <a:srcRect b="0" l="0" r="0" t="0"/>
                    <a:stretch>
                      <a:fillRect/>
                    </a:stretch>
                  </pic:blipFill>
                  <pic:spPr>
                    <a:xfrm>
                      <a:off x="0" y="0"/>
                      <a:ext cx="5731200" cy="58039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spacing w:after="0" w:line="276" w:lineRule="auto"/>
        <w:ind w:lef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Modelamiento y relacionamiento de las entidades y servicios principales que comprenderá el sistema para el almacenamiento, traslado y gestión de datos internamente y en tiempo real, esto con el fin de efectuar correctamente la ejecución de funciones y conexión con medios externos (base de datos y pasarela de pago) en beneficio del flujo de operaciones de negocio.</w:t>
      </w:r>
    </w:p>
    <w:p w:rsidR="00000000" w:rsidDel="00000000" w:rsidP="00000000" w:rsidRDefault="00000000" w:rsidRPr="00000000" w14:paraId="00000190">
      <w:pPr>
        <w:spacing w:after="0" w:line="276" w:lineRule="auto"/>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1">
      <w:pPr>
        <w:spacing w:after="0" w:line="276" w:lineRule="auto"/>
        <w:ind w:lef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 hacen presentes nuevamente los tres actores principales identificados con anterioridad, junto a la inclusión de nuevas clases que gestionan la información respectiva de los servicios ofrecidos por los prestados, las reservas hechas por los clientes y su pagos correspondiente y por último, las liquidaciones efectuadas por la administradora a los prestadores.</w:t>
      </w:r>
    </w:p>
    <w:p w:rsidR="00000000" w:rsidDel="00000000" w:rsidP="00000000" w:rsidRDefault="00000000" w:rsidRPr="00000000" w14:paraId="00000192">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3">
      <w:pPr>
        <w:keepNext w:val="1"/>
        <w:keepLines w:val="1"/>
        <w:spacing w:after="320" w:line="276" w:lineRule="auto"/>
        <w:rPr>
          <w:rFonts w:ascii="Tahoma" w:cs="Tahoma" w:eastAsia="Tahoma" w:hAnsi="Tahoma"/>
          <w:sz w:val="26"/>
          <w:szCs w:val="26"/>
        </w:rPr>
      </w:pPr>
      <w:r w:rsidDel="00000000" w:rsidR="00000000" w:rsidRPr="00000000">
        <w:rPr>
          <w:rFonts w:ascii="Tahoma" w:cs="Tahoma" w:eastAsia="Tahoma" w:hAnsi="Tahoma"/>
          <w:sz w:val="26"/>
          <w:szCs w:val="26"/>
          <w:rtl w:val="0"/>
        </w:rPr>
        <w:t xml:space="preserve">Diagramas de Secuencia</w:t>
      </w:r>
    </w:p>
    <w:p w:rsidR="00000000" w:rsidDel="00000000" w:rsidP="00000000" w:rsidRDefault="00000000" w:rsidRPr="00000000" w14:paraId="00000194">
      <w:pPr>
        <w:numPr>
          <w:ilvl w:val="0"/>
          <w:numId w:val="32"/>
        </w:numPr>
        <w:spacing w:after="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Caso de Uso: Iniciar Sesión</w:t>
      </w:r>
    </w:p>
    <w:p w:rsidR="00000000" w:rsidDel="00000000" w:rsidP="00000000" w:rsidRDefault="00000000" w:rsidRPr="00000000" w14:paraId="00000195">
      <w:pPr>
        <w:spacing w:after="0" w:line="276" w:lineRule="auto"/>
        <w:jc w:val="center"/>
        <w:rPr>
          <w:rFonts w:ascii="Arial" w:cs="Arial" w:eastAsia="Arial" w:hAnsi="Arial"/>
          <w:b w:val="1"/>
          <w:bCs w:val="1"/>
          <w:sz w:val="26"/>
          <w:szCs w:val="26"/>
        </w:rPr>
      </w:pPr>
      <w:r w:rsidDel="00000000" w:rsidR="00000000" w:rsidRPr="00000000">
        <w:rPr>
          <w:rFonts w:ascii="Arial" w:cs="Arial" w:eastAsia="Arial" w:hAnsi="Arial"/>
          <w:b w:val="1"/>
          <w:bCs w:val="1"/>
          <w:sz w:val="26"/>
          <w:szCs w:val="26"/>
        </w:rPr>
        <w:drawing>
          <wp:inline distB="114300" distT="114300" distL="114300" distR="114300">
            <wp:extent cx="5734050" cy="5235029"/>
            <wp:effectExtent b="0" l="0" r="0" t="0"/>
            <wp:docPr id="1584204405" name="image9.png"/>
            <a:graphic>
              <a:graphicData uri="http://schemas.openxmlformats.org/drawingml/2006/picture">
                <pic:pic>
                  <pic:nvPicPr>
                    <pic:cNvPr id="0" name="image9.png"/>
                    <pic:cNvPicPr preferRelativeResize="0"/>
                  </pic:nvPicPr>
                  <pic:blipFill>
                    <a:blip r:embed="rId9"/>
                    <a:srcRect b="9358" l="0" r="0" t="5472"/>
                    <a:stretch>
                      <a:fillRect/>
                    </a:stretch>
                  </pic:blipFill>
                  <pic:spPr>
                    <a:xfrm>
                      <a:off x="0" y="0"/>
                      <a:ext cx="5734050" cy="5235029"/>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spacing w:after="0" w:line="276"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97">
      <w:pPr>
        <w:spacing w:after="0" w:line="276"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98">
      <w:pPr>
        <w:spacing w:after="0" w:line="276"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99">
      <w:pPr>
        <w:spacing w:after="0" w:line="276"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9A">
      <w:pPr>
        <w:numPr>
          <w:ilvl w:val="0"/>
          <w:numId w:val="32"/>
        </w:numPr>
        <w:spacing w:after="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Caso de Uso: Buscar Servicios por Categoría</w:t>
      </w:r>
    </w:p>
    <w:p w:rsidR="00000000" w:rsidDel="00000000" w:rsidP="00000000" w:rsidRDefault="00000000" w:rsidRPr="00000000" w14:paraId="0000019B">
      <w:pPr>
        <w:spacing w:after="0" w:line="276" w:lineRule="auto"/>
        <w:ind w:left="0" w:firstLine="0"/>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9C">
      <w:pPr>
        <w:spacing w:after="0" w:line="276"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34050" cy="5740741"/>
            <wp:effectExtent b="0" l="0" r="0" t="0"/>
            <wp:docPr id="1584204401" name="image8.png"/>
            <a:graphic>
              <a:graphicData uri="http://schemas.openxmlformats.org/drawingml/2006/picture">
                <pic:pic>
                  <pic:nvPicPr>
                    <pic:cNvPr id="0" name="image8.png"/>
                    <pic:cNvPicPr preferRelativeResize="0"/>
                  </pic:nvPicPr>
                  <pic:blipFill>
                    <a:blip r:embed="rId10"/>
                    <a:srcRect b="0" l="0" r="0" t="4028"/>
                    <a:stretch>
                      <a:fillRect/>
                    </a:stretch>
                  </pic:blipFill>
                  <pic:spPr>
                    <a:xfrm>
                      <a:off x="0" y="0"/>
                      <a:ext cx="5734050" cy="5740741"/>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E">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F">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0">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1">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2">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3">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4">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5">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6">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7">
      <w:pPr>
        <w:numPr>
          <w:ilvl w:val="0"/>
          <w:numId w:val="32"/>
        </w:numPr>
        <w:spacing w:after="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Caso de Uso: Agendar Cita a Domicilio</w:t>
      </w:r>
    </w:p>
    <w:p w:rsidR="00000000" w:rsidDel="00000000" w:rsidP="00000000" w:rsidRDefault="00000000" w:rsidRPr="00000000" w14:paraId="000001A8">
      <w:pPr>
        <w:spacing w:after="0" w:line="276" w:lineRule="auto"/>
        <w:ind w:left="0" w:firstLine="0"/>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A9">
      <w:pPr>
        <w:spacing w:after="0" w:line="276"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34050" cy="5524500"/>
            <wp:effectExtent b="0" l="0" r="0" t="0"/>
            <wp:docPr id="1584204392"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734050" cy="552450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B">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C">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D">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E">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F">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0">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1">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2">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3">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4">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5">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6">
      <w:pPr>
        <w:numPr>
          <w:ilvl w:val="0"/>
          <w:numId w:val="32"/>
        </w:numPr>
        <w:spacing w:after="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Caso de Uso: Postular al Marketplace</w:t>
      </w:r>
    </w:p>
    <w:p w:rsidR="00000000" w:rsidDel="00000000" w:rsidP="00000000" w:rsidRDefault="00000000" w:rsidRPr="00000000" w14:paraId="000001B7">
      <w:pPr>
        <w:spacing w:after="0" w:line="276" w:lineRule="auto"/>
        <w:ind w:left="0" w:firstLine="0"/>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B8">
      <w:pPr>
        <w:spacing w:after="0" w:line="276" w:lineRule="auto"/>
        <w:jc w:val="center"/>
        <w:rPr>
          <w:rFonts w:ascii="Arial" w:cs="Arial" w:eastAsia="Arial" w:hAnsi="Arial"/>
          <w:b w:val="1"/>
          <w:bCs w:val="1"/>
          <w:sz w:val="26"/>
          <w:szCs w:val="26"/>
        </w:rPr>
      </w:pPr>
      <w:r w:rsidDel="00000000" w:rsidR="00000000" w:rsidRPr="00000000">
        <w:rPr>
          <w:rFonts w:ascii="Arial" w:cs="Arial" w:eastAsia="Arial" w:hAnsi="Arial"/>
          <w:b w:val="1"/>
          <w:bCs w:val="1"/>
          <w:sz w:val="26"/>
          <w:szCs w:val="26"/>
        </w:rPr>
        <w:drawing>
          <wp:inline distB="114300" distT="114300" distL="114300" distR="114300">
            <wp:extent cx="7119938" cy="4896435"/>
            <wp:effectExtent b="0" l="0" r="0" t="0"/>
            <wp:docPr id="1584204391" name="image14.png"/>
            <a:graphic>
              <a:graphicData uri="http://schemas.openxmlformats.org/drawingml/2006/picture">
                <pic:pic>
                  <pic:nvPicPr>
                    <pic:cNvPr id="0" name="image14.png"/>
                    <pic:cNvPicPr preferRelativeResize="0"/>
                  </pic:nvPicPr>
                  <pic:blipFill>
                    <a:blip r:embed="rId12"/>
                    <a:srcRect b="0" l="0" r="0" t="6966"/>
                    <a:stretch>
                      <a:fillRect/>
                    </a:stretch>
                  </pic:blipFill>
                  <pic:spPr>
                    <a:xfrm>
                      <a:off x="0" y="0"/>
                      <a:ext cx="7119938" cy="4896435"/>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spacing w:after="0" w:line="276"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BA">
      <w:pPr>
        <w:spacing w:after="0" w:line="276"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BB">
      <w:pPr>
        <w:spacing w:after="0" w:line="276"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BC">
      <w:pPr>
        <w:spacing w:after="0" w:line="276"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BD">
      <w:pPr>
        <w:spacing w:after="0" w:line="276"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BE">
      <w:pPr>
        <w:spacing w:after="0" w:line="276"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BF">
      <w:pPr>
        <w:spacing w:after="0" w:line="276"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C0">
      <w:pPr>
        <w:spacing w:after="0" w:line="276"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C1">
      <w:pPr>
        <w:spacing w:after="0" w:line="276"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C2">
      <w:pPr>
        <w:spacing w:after="0" w:line="276"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C3">
      <w:pPr>
        <w:spacing w:after="0" w:line="276"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C4">
      <w:pPr>
        <w:spacing w:after="0" w:line="276"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C5">
      <w:pPr>
        <w:spacing w:after="0" w:line="276"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C6">
      <w:pPr>
        <w:numPr>
          <w:ilvl w:val="0"/>
          <w:numId w:val="32"/>
        </w:numPr>
        <w:spacing w:after="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Caso de Uso: Configurar Horario y Cobertura</w:t>
      </w:r>
    </w:p>
    <w:p w:rsidR="00000000" w:rsidDel="00000000" w:rsidP="00000000" w:rsidRDefault="00000000" w:rsidRPr="00000000" w14:paraId="000001C7">
      <w:pPr>
        <w:spacing w:after="0" w:line="276" w:lineRule="auto"/>
        <w:ind w:left="0" w:firstLine="0"/>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C8">
      <w:pPr>
        <w:spacing w:after="0" w:line="276" w:lineRule="auto"/>
        <w:jc w:val="center"/>
        <w:rPr>
          <w:rFonts w:ascii="Arial" w:cs="Arial" w:eastAsia="Arial" w:hAnsi="Arial"/>
          <w:b w:val="1"/>
          <w:bCs w:val="1"/>
          <w:sz w:val="26"/>
          <w:szCs w:val="26"/>
        </w:rPr>
      </w:pPr>
      <w:r w:rsidDel="00000000" w:rsidR="00000000" w:rsidRPr="00000000">
        <w:rPr>
          <w:rFonts w:ascii="Arial" w:cs="Arial" w:eastAsia="Arial" w:hAnsi="Arial"/>
          <w:b w:val="1"/>
          <w:bCs w:val="1"/>
          <w:sz w:val="26"/>
          <w:szCs w:val="26"/>
        </w:rPr>
        <w:drawing>
          <wp:inline distB="114300" distT="114300" distL="114300" distR="114300">
            <wp:extent cx="6705600" cy="5838825"/>
            <wp:effectExtent b="0" l="0" r="0" t="0"/>
            <wp:docPr id="1584204406" name="image6.png"/>
            <a:graphic>
              <a:graphicData uri="http://schemas.openxmlformats.org/drawingml/2006/picture">
                <pic:pic>
                  <pic:nvPicPr>
                    <pic:cNvPr id="0" name="image6.png"/>
                    <pic:cNvPicPr preferRelativeResize="0"/>
                  </pic:nvPicPr>
                  <pic:blipFill>
                    <a:blip r:embed="rId13"/>
                    <a:srcRect b="9510" l="0" r="0" t="4755"/>
                    <a:stretch>
                      <a:fillRect/>
                    </a:stretch>
                  </pic:blipFill>
                  <pic:spPr>
                    <a:xfrm>
                      <a:off x="0" y="0"/>
                      <a:ext cx="6705600" cy="5838825"/>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spacing w:after="0" w:line="276"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CA">
      <w:pPr>
        <w:spacing w:after="0" w:line="276"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CB">
      <w:pPr>
        <w:spacing w:after="0" w:line="276"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CC">
      <w:pPr>
        <w:spacing w:after="0" w:line="276"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CD">
      <w:pPr>
        <w:spacing w:after="0" w:line="276"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CE">
      <w:pPr>
        <w:spacing w:after="0" w:line="276"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CF">
      <w:pPr>
        <w:spacing w:after="0" w:line="276"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D0">
      <w:pPr>
        <w:spacing w:after="0" w:line="276"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D1">
      <w:pPr>
        <w:numPr>
          <w:ilvl w:val="0"/>
          <w:numId w:val="32"/>
        </w:numPr>
        <w:spacing w:after="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Caso de Uso: Generar Liquidación Semanal</w:t>
      </w:r>
    </w:p>
    <w:p w:rsidR="00000000" w:rsidDel="00000000" w:rsidP="00000000" w:rsidRDefault="00000000" w:rsidRPr="00000000" w14:paraId="000001D2">
      <w:pPr>
        <w:spacing w:after="0" w:line="276" w:lineRule="auto"/>
        <w:ind w:left="0" w:firstLine="0"/>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D3">
      <w:pPr>
        <w:spacing w:after="0" w:line="276" w:lineRule="auto"/>
        <w:jc w:val="center"/>
        <w:rPr>
          <w:rFonts w:ascii="Arial" w:cs="Arial" w:eastAsia="Arial" w:hAnsi="Arial"/>
          <w:b w:val="1"/>
          <w:bCs w:val="1"/>
          <w:sz w:val="26"/>
          <w:szCs w:val="26"/>
        </w:rPr>
      </w:pPr>
      <w:r w:rsidDel="00000000" w:rsidR="00000000" w:rsidRPr="00000000">
        <w:rPr>
          <w:rFonts w:ascii="Arial" w:cs="Arial" w:eastAsia="Arial" w:hAnsi="Arial"/>
          <w:b w:val="1"/>
          <w:bCs w:val="1"/>
          <w:sz w:val="26"/>
          <w:szCs w:val="26"/>
        </w:rPr>
        <w:drawing>
          <wp:inline distB="114300" distT="114300" distL="114300" distR="114300">
            <wp:extent cx="7278764" cy="4481513"/>
            <wp:effectExtent b="0" l="0" r="0" t="0"/>
            <wp:docPr id="1584204390" name="image15.png"/>
            <a:graphic>
              <a:graphicData uri="http://schemas.openxmlformats.org/drawingml/2006/picture">
                <pic:pic>
                  <pic:nvPicPr>
                    <pic:cNvPr id="0" name="image15.png"/>
                    <pic:cNvPicPr preferRelativeResize="0"/>
                  </pic:nvPicPr>
                  <pic:blipFill>
                    <a:blip r:embed="rId14"/>
                    <a:srcRect b="0" l="0" r="2378" t="14421"/>
                    <a:stretch>
                      <a:fillRect/>
                    </a:stretch>
                  </pic:blipFill>
                  <pic:spPr>
                    <a:xfrm>
                      <a:off x="0" y="0"/>
                      <a:ext cx="7278764" cy="4481513"/>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spacing w:after="0" w:line="276"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D5">
      <w:pPr>
        <w:spacing w:after="0" w:line="276"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D6">
      <w:pPr>
        <w:spacing w:after="0" w:line="276"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D7">
      <w:pPr>
        <w:spacing w:after="0" w:line="276"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D8">
      <w:pPr>
        <w:spacing w:after="0" w:line="276"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D9">
      <w:pPr>
        <w:spacing w:after="0" w:line="276"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DA">
      <w:pPr>
        <w:spacing w:after="0" w:line="276"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DB">
      <w:pPr>
        <w:spacing w:after="0" w:line="276"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DC">
      <w:pPr>
        <w:spacing w:after="0" w:line="276"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DD">
      <w:pPr>
        <w:spacing w:after="0" w:line="276"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DE">
      <w:pPr>
        <w:spacing w:after="0" w:line="276"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DF">
      <w:pPr>
        <w:spacing w:after="0" w:line="276"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E0">
      <w:pPr>
        <w:spacing w:after="0" w:line="276"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E1">
      <w:pPr>
        <w:spacing w:after="0" w:line="276"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E2">
      <w:pPr>
        <w:spacing w:after="0" w:line="276"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E3">
      <w:pPr>
        <w:numPr>
          <w:ilvl w:val="0"/>
          <w:numId w:val="32"/>
        </w:numPr>
        <w:spacing w:after="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Caso de Uso: Publicar Servicios y Tarifas</w:t>
      </w:r>
      <w:r w:rsidDel="00000000" w:rsidR="00000000" w:rsidRPr="00000000">
        <w:rPr>
          <w:rtl w:val="0"/>
        </w:rPr>
      </w:r>
    </w:p>
    <w:p w:rsidR="00000000" w:rsidDel="00000000" w:rsidP="00000000" w:rsidRDefault="00000000" w:rsidRPr="00000000" w14:paraId="000001E4">
      <w:pPr>
        <w:spacing w:after="120" w:before="360" w:line="276" w:lineRule="auto"/>
        <w:jc w:val="center"/>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Pr>
        <w:drawing>
          <wp:inline distB="114300" distT="114300" distL="114300" distR="114300">
            <wp:extent cx="6991350" cy="5513501"/>
            <wp:effectExtent b="0" l="0" r="0" t="0"/>
            <wp:docPr id="1584204396" name="image12.png"/>
            <a:graphic>
              <a:graphicData uri="http://schemas.openxmlformats.org/drawingml/2006/picture">
                <pic:pic>
                  <pic:nvPicPr>
                    <pic:cNvPr id="0" name="image12.png"/>
                    <pic:cNvPicPr preferRelativeResize="0"/>
                  </pic:nvPicPr>
                  <pic:blipFill>
                    <a:blip r:embed="rId15"/>
                    <a:srcRect b="5895" l="0" r="0" t="16828"/>
                    <a:stretch>
                      <a:fillRect/>
                    </a:stretch>
                  </pic:blipFill>
                  <pic:spPr>
                    <a:xfrm>
                      <a:off x="0" y="0"/>
                      <a:ext cx="6991350" cy="5513501"/>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spacing w:after="120" w:before="360" w:line="276"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La serie de diagramas que componen el componente de “Secuencia” representan la serie de procesos que deben desarrollarse para completar cada caso de uso elaborado en el Diagrama de Casos de Uso (perteneciente a la vista de Escenarios), estableciendo como punto de conexión los sujetos (actores y componentes del sistema) necesarios para los procesos.  </w:t>
      </w:r>
    </w:p>
    <w:p w:rsidR="00000000" w:rsidDel="00000000" w:rsidP="00000000" w:rsidRDefault="00000000" w:rsidRPr="00000000" w14:paraId="000001E6">
      <w:pPr>
        <w:spacing w:after="120" w:before="360" w:line="276" w:lineRule="auto"/>
        <w:jc w:val="both"/>
        <w:rPr>
          <w:rFonts w:ascii="Roboto" w:cs="Roboto" w:eastAsia="Roboto" w:hAnsi="Roboto"/>
          <w:b w:val="1"/>
          <w:bCs w:val="1"/>
          <w:sz w:val="30"/>
          <w:szCs w:val="30"/>
        </w:rPr>
      </w:pPr>
      <w:r w:rsidDel="00000000" w:rsidR="00000000" w:rsidRPr="00000000">
        <w:rPr>
          <w:rFonts w:ascii="Tahoma" w:cs="Tahoma" w:eastAsia="Tahoma" w:hAnsi="Tahoma"/>
          <w:sz w:val="22"/>
          <w:szCs w:val="22"/>
          <w:rtl w:val="0"/>
        </w:rPr>
        <w:t xml:space="preserve">No se elaboraron expresamente diagramas para los casos de uso que estaban incluidos o extendieron de los casos de uso principales, al ya abordarse su funcionamiento de forma general o expresa dentro de los diagramas correspondientes a los casos de uso principales.</w:t>
      </w:r>
      <w:r w:rsidDel="00000000" w:rsidR="00000000" w:rsidRPr="00000000">
        <w:rPr>
          <w:rtl w:val="0"/>
        </w:rPr>
      </w:r>
    </w:p>
    <w:p w:rsidR="00000000" w:rsidDel="00000000" w:rsidP="00000000" w:rsidRDefault="00000000" w:rsidRPr="00000000" w14:paraId="000001E7">
      <w:pPr>
        <w:spacing w:after="120" w:before="360" w:line="276" w:lineRule="auto"/>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Vista de Desarrollo</w:t>
      </w:r>
    </w:p>
    <w:p w:rsidR="00000000" w:rsidDel="00000000" w:rsidP="00000000" w:rsidRDefault="00000000" w:rsidRPr="00000000" w14:paraId="000001E8">
      <w:pPr>
        <w:keepNext w:val="1"/>
        <w:keepLines w:val="1"/>
        <w:spacing w:after="320" w:line="276" w:lineRule="auto"/>
        <w:rPr>
          <w:rFonts w:ascii="Tahoma" w:cs="Tahoma" w:eastAsia="Tahoma" w:hAnsi="Tahoma"/>
          <w:sz w:val="26"/>
          <w:szCs w:val="26"/>
        </w:rPr>
      </w:pPr>
      <w:r w:rsidDel="00000000" w:rsidR="00000000" w:rsidRPr="00000000">
        <w:rPr>
          <w:rFonts w:ascii="Tahoma" w:cs="Tahoma" w:eastAsia="Tahoma" w:hAnsi="Tahoma"/>
          <w:sz w:val="26"/>
          <w:szCs w:val="26"/>
          <w:rtl w:val="0"/>
        </w:rPr>
        <w:t xml:space="preserve">Diagrama de Componentes</w:t>
      </w:r>
    </w:p>
    <w:p w:rsidR="00000000" w:rsidDel="00000000" w:rsidP="00000000" w:rsidRDefault="00000000" w:rsidRPr="00000000" w14:paraId="000001E9">
      <w:pPr>
        <w:keepNext w:val="1"/>
        <w:keepLines w:val="1"/>
        <w:spacing w:after="320" w:line="276" w:lineRule="auto"/>
        <w:jc w:val="center"/>
        <w:rPr>
          <w:color w:val="000000"/>
          <w:sz w:val="22"/>
          <w:szCs w:val="22"/>
        </w:rPr>
      </w:pPr>
      <w:r w:rsidDel="00000000" w:rsidR="00000000" w:rsidRPr="00000000">
        <w:rPr>
          <w:color w:val="000000"/>
          <w:sz w:val="22"/>
          <w:szCs w:val="22"/>
        </w:rPr>
        <w:drawing>
          <wp:inline distB="114300" distT="114300" distL="114300" distR="114300">
            <wp:extent cx="4659308" cy="5572594"/>
            <wp:effectExtent b="0" l="0" r="0" t="0"/>
            <wp:docPr id="1584204394" name="image5.jpg"/>
            <a:graphic>
              <a:graphicData uri="http://schemas.openxmlformats.org/drawingml/2006/picture">
                <pic:pic>
                  <pic:nvPicPr>
                    <pic:cNvPr id="0" name="image5.jpg"/>
                    <pic:cNvPicPr preferRelativeResize="0"/>
                  </pic:nvPicPr>
                  <pic:blipFill>
                    <a:blip r:embed="rId16"/>
                    <a:srcRect b="0" l="0" r="0" t="0"/>
                    <a:stretch>
                      <a:fillRect/>
                    </a:stretch>
                  </pic:blipFill>
                  <pic:spPr>
                    <a:xfrm>
                      <a:off x="0" y="0"/>
                      <a:ext cx="4659308" cy="5572594"/>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keepNext w:val="1"/>
        <w:keepLines w:val="1"/>
        <w:spacing w:after="320" w:line="276" w:lineRule="auto"/>
        <w:jc w:val="both"/>
        <w:rPr>
          <w:sz w:val="22"/>
          <w:szCs w:val="22"/>
        </w:rPr>
      </w:pPr>
      <w:r w:rsidDel="00000000" w:rsidR="00000000" w:rsidRPr="00000000">
        <w:rPr>
          <w:sz w:val="22"/>
          <w:szCs w:val="22"/>
          <w:rtl w:val="0"/>
        </w:rPr>
        <w:t xml:space="preserve">Se establecen los principales módulos que contendrá el sistema y la conexión que habrá entre los mismos. Cada módulo contiene una serie de servicios y funciones que llevará a cabo, estando limitados al módulo que les contiene. El diagrama en cuestión se divide en una serie de tres secciones que hacen referencia a las vistas de usuario (Interfaces), funcionamiento interno (Lógica de Negocio) y lógica externa del sistema (Base de datos y servicios externos).</w:t>
      </w:r>
    </w:p>
    <w:p w:rsidR="00000000" w:rsidDel="00000000" w:rsidP="00000000" w:rsidRDefault="00000000" w:rsidRPr="00000000" w14:paraId="000001EB">
      <w:pPr>
        <w:keepNext w:val="1"/>
        <w:keepLines w:val="1"/>
        <w:spacing w:after="320" w:line="276" w:lineRule="auto"/>
        <w:jc w:val="both"/>
        <w:rPr>
          <w:sz w:val="22"/>
          <w:szCs w:val="22"/>
        </w:rPr>
      </w:pPr>
      <w:r w:rsidDel="00000000" w:rsidR="00000000" w:rsidRPr="00000000">
        <w:rPr>
          <w:rtl w:val="0"/>
        </w:rPr>
      </w:r>
    </w:p>
    <w:p w:rsidR="00000000" w:rsidDel="00000000" w:rsidP="00000000" w:rsidRDefault="00000000" w:rsidRPr="00000000" w14:paraId="000001EC">
      <w:pPr>
        <w:keepNext w:val="1"/>
        <w:keepLines w:val="1"/>
        <w:spacing w:after="320" w:line="276" w:lineRule="auto"/>
        <w:jc w:val="both"/>
        <w:rPr>
          <w:sz w:val="22"/>
          <w:szCs w:val="22"/>
        </w:rPr>
      </w:pPr>
      <w:r w:rsidDel="00000000" w:rsidR="00000000" w:rsidRPr="00000000">
        <w:rPr>
          <w:rtl w:val="0"/>
        </w:rPr>
      </w:r>
    </w:p>
    <w:p w:rsidR="00000000" w:rsidDel="00000000" w:rsidP="00000000" w:rsidRDefault="00000000" w:rsidRPr="00000000" w14:paraId="000001ED">
      <w:pPr>
        <w:keepNext w:val="1"/>
        <w:keepLines w:val="1"/>
        <w:spacing w:after="320" w:line="276" w:lineRule="auto"/>
        <w:jc w:val="both"/>
        <w:rPr>
          <w:sz w:val="22"/>
          <w:szCs w:val="22"/>
        </w:rPr>
      </w:pPr>
      <w:r w:rsidDel="00000000" w:rsidR="00000000" w:rsidRPr="00000000">
        <w:rPr>
          <w:rtl w:val="0"/>
        </w:rPr>
      </w:r>
    </w:p>
    <w:p w:rsidR="00000000" w:rsidDel="00000000" w:rsidP="00000000" w:rsidRDefault="00000000" w:rsidRPr="00000000" w14:paraId="000001EE">
      <w:pPr>
        <w:spacing w:after="120" w:before="360" w:line="276" w:lineRule="auto"/>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Vista de Procesos</w:t>
      </w:r>
    </w:p>
    <w:p w:rsidR="00000000" w:rsidDel="00000000" w:rsidP="00000000" w:rsidRDefault="00000000" w:rsidRPr="00000000" w14:paraId="000001EF">
      <w:pPr>
        <w:keepNext w:val="1"/>
        <w:keepLines w:val="1"/>
        <w:spacing w:after="320" w:line="276" w:lineRule="auto"/>
        <w:rPr>
          <w:rFonts w:ascii="Tahoma" w:cs="Tahoma" w:eastAsia="Tahoma" w:hAnsi="Tahoma"/>
          <w:sz w:val="26"/>
          <w:szCs w:val="26"/>
        </w:rPr>
      </w:pPr>
      <w:r w:rsidDel="00000000" w:rsidR="00000000" w:rsidRPr="00000000">
        <w:rPr>
          <w:rFonts w:ascii="Tahoma" w:cs="Tahoma" w:eastAsia="Tahoma" w:hAnsi="Tahoma"/>
          <w:sz w:val="26"/>
          <w:szCs w:val="26"/>
          <w:rtl w:val="0"/>
        </w:rPr>
        <w:t xml:space="preserve">Diagramas de Actividades</w:t>
      </w:r>
    </w:p>
    <w:p w:rsidR="00000000" w:rsidDel="00000000" w:rsidP="00000000" w:rsidRDefault="00000000" w:rsidRPr="00000000" w14:paraId="000001F0">
      <w:pPr>
        <w:numPr>
          <w:ilvl w:val="0"/>
          <w:numId w:val="8"/>
        </w:numPr>
        <w:spacing w:after="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Caso de Uso: Agendar Servicio a Domicilio</w:t>
      </w:r>
    </w:p>
    <w:p w:rsidR="00000000" w:rsidDel="00000000" w:rsidP="00000000" w:rsidRDefault="00000000" w:rsidRPr="00000000" w14:paraId="000001F1">
      <w:pPr>
        <w:spacing w:after="0" w:line="276"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3944221" cy="6754267"/>
            <wp:effectExtent b="12700" l="12700" r="12700" t="12700"/>
            <wp:docPr id="1584204393" name="image4.jpg"/>
            <a:graphic>
              <a:graphicData uri="http://schemas.openxmlformats.org/drawingml/2006/picture">
                <pic:pic>
                  <pic:nvPicPr>
                    <pic:cNvPr id="0" name="image4.jpg"/>
                    <pic:cNvPicPr preferRelativeResize="0"/>
                  </pic:nvPicPr>
                  <pic:blipFill>
                    <a:blip r:embed="rId17"/>
                    <a:srcRect b="0" l="0" r="0" t="0"/>
                    <a:stretch>
                      <a:fillRect/>
                    </a:stretch>
                  </pic:blipFill>
                  <pic:spPr>
                    <a:xfrm>
                      <a:off x="0" y="0"/>
                      <a:ext cx="3944221" cy="675426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F2">
      <w:pPr>
        <w:keepNext w:val="1"/>
        <w:keepLines w:val="1"/>
        <w:spacing w:after="320" w:line="276" w:lineRule="auto"/>
        <w:jc w:val="both"/>
        <w:rPr>
          <w:rFonts w:ascii="Arial" w:cs="Arial" w:eastAsia="Arial" w:hAnsi="Arial"/>
          <w:sz w:val="22"/>
          <w:szCs w:val="22"/>
        </w:rPr>
      </w:pPr>
      <w:r w:rsidDel="00000000" w:rsidR="00000000" w:rsidRPr="00000000">
        <w:rPr>
          <w:sz w:val="22"/>
          <w:szCs w:val="22"/>
          <w:rtl w:val="0"/>
        </w:rPr>
        <w:t xml:space="preserve">De forma similar a los diagramas de secuencia, </w:t>
      </w:r>
      <w:r w:rsidDel="00000000" w:rsidR="00000000" w:rsidRPr="00000000">
        <w:rPr>
          <w:rFonts w:ascii="Tahoma" w:cs="Tahoma" w:eastAsia="Tahoma" w:hAnsi="Tahoma"/>
          <w:sz w:val="22"/>
          <w:szCs w:val="22"/>
          <w:rtl w:val="0"/>
        </w:rPr>
        <w:t xml:space="preserve">la serie de diagramas que componen el componente de “Actividades” exponen el desarrollo de los casos de uso principales del sistema, pero aquí se muestran en base a una secuencia generalmente lineal, haciendo énfasis en la presencia de excepciones, solicitudes y operaciones que se llevan a cabo para completar la actividad. Puede decirse que estos diagramas desarrollan de forma explícita el desarrollo brindado por </w:t>
      </w:r>
      <w:r w:rsidDel="00000000" w:rsidR="00000000" w:rsidRPr="00000000">
        <w:rPr>
          <w:sz w:val="22"/>
          <w:szCs w:val="22"/>
          <w:rtl w:val="0"/>
        </w:rPr>
        <w:t xml:space="preserve">los diagramas de secuencia.</w:t>
      </w:r>
      <w:r w:rsidDel="00000000" w:rsidR="00000000" w:rsidRPr="00000000">
        <w:rPr>
          <w:rtl w:val="0"/>
        </w:rPr>
      </w:r>
    </w:p>
    <w:p w:rsidR="00000000" w:rsidDel="00000000" w:rsidP="00000000" w:rsidRDefault="00000000" w:rsidRPr="00000000" w14:paraId="000001F3">
      <w:pPr>
        <w:spacing w:after="120" w:before="360" w:line="276" w:lineRule="auto"/>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Vista Física</w:t>
      </w:r>
    </w:p>
    <w:p w:rsidR="00000000" w:rsidDel="00000000" w:rsidP="00000000" w:rsidRDefault="00000000" w:rsidRPr="00000000" w14:paraId="000001F4">
      <w:pPr>
        <w:keepNext w:val="1"/>
        <w:keepLines w:val="1"/>
        <w:spacing w:after="320" w:line="276" w:lineRule="auto"/>
        <w:rPr>
          <w:rFonts w:ascii="Tahoma" w:cs="Tahoma" w:eastAsia="Tahoma" w:hAnsi="Tahoma"/>
          <w:sz w:val="30"/>
          <w:szCs w:val="30"/>
        </w:rPr>
      </w:pPr>
      <w:r w:rsidDel="00000000" w:rsidR="00000000" w:rsidRPr="00000000">
        <w:rPr>
          <w:rFonts w:ascii="Tahoma" w:cs="Tahoma" w:eastAsia="Tahoma" w:hAnsi="Tahoma"/>
          <w:sz w:val="30"/>
          <w:szCs w:val="30"/>
          <w:rtl w:val="0"/>
        </w:rPr>
        <w:t xml:space="preserve">Diagrama de Despliegue</w:t>
      </w:r>
    </w:p>
    <w:p w:rsidR="00000000" w:rsidDel="00000000" w:rsidP="00000000" w:rsidRDefault="00000000" w:rsidRPr="00000000" w14:paraId="000001F5">
      <w:pPr>
        <w:spacing w:after="0" w:line="276"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31200" cy="4660900"/>
            <wp:effectExtent b="0" l="0" r="0" t="0"/>
            <wp:docPr id="1584204400"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73120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keepNext w:val="1"/>
        <w:keepLines w:val="1"/>
        <w:spacing w:after="320" w:line="276" w:lineRule="auto"/>
        <w:jc w:val="both"/>
        <w:rPr>
          <w:sz w:val="22"/>
          <w:szCs w:val="22"/>
        </w:rPr>
      </w:pPr>
      <w:r w:rsidDel="00000000" w:rsidR="00000000" w:rsidRPr="00000000">
        <w:rPr>
          <w:sz w:val="22"/>
          <w:szCs w:val="22"/>
          <w:rtl w:val="0"/>
        </w:rPr>
        <w:t xml:space="preserve">Se establecen los principales componentes de software del sistema en forma de nodos/componentes de hardware, esto en materia de entorno y piezas de ejecución del sistema. Cada nodo dispone de uno o una serie de elementos que llevan el nombre de artefactos, los cuales corresponden al conjunto de funciones, operaciones e información que maneja el nodo de forma interna, habiendo excepciones como la base de datos, que cumple un función similar a un artefacto pero corresponde a un nodo externo debido a su arquitectura.</w:t>
      </w:r>
    </w:p>
    <w:p w:rsidR="00000000" w:rsidDel="00000000" w:rsidP="00000000" w:rsidRDefault="00000000" w:rsidRPr="00000000" w14:paraId="000001F7">
      <w:pPr>
        <w:keepNext w:val="1"/>
        <w:keepLines w:val="1"/>
        <w:spacing w:after="320" w:line="276" w:lineRule="auto"/>
        <w:rPr>
          <w:rFonts w:ascii="Tahoma" w:cs="Tahoma" w:eastAsia="Tahoma" w:hAnsi="Tahoma"/>
          <w:sz w:val="30"/>
          <w:szCs w:val="30"/>
        </w:rPr>
      </w:pPr>
      <w:r w:rsidDel="00000000" w:rsidR="00000000" w:rsidRPr="00000000">
        <w:rPr>
          <w:rFonts w:ascii="Tahoma" w:cs="Tahoma" w:eastAsia="Tahoma" w:hAnsi="Tahoma"/>
          <w:sz w:val="30"/>
          <w:szCs w:val="30"/>
          <w:rtl w:val="0"/>
        </w:rPr>
        <w:t xml:space="preserve">Matriz de soporte de escenarios</w:t>
      </w:r>
    </w:p>
    <w:p w:rsidR="00000000" w:rsidDel="00000000" w:rsidP="00000000" w:rsidRDefault="00000000" w:rsidRPr="00000000" w14:paraId="000001F8">
      <w:pPr>
        <w:keepNext w:val="1"/>
        <w:keepLines w:val="1"/>
        <w:spacing w:after="240" w:before="240" w:line="276"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La siguiente matriz establece la trazabilidad entre los escenarios de uso del Marketplace de RG Beauty Spa y las vistas lógica, de desarrollo, de procesos y física de la arquitectura 4+1. Su propósito es identificar los elementos funcionales, los componentes de software, los flujos de ejecución y los recursos de infraestructura que intervienen en cada escenario, verificando la coherencia y dependencias entre las distintas perspectivas arquitectónicas en base a lo definido dentro de los diagramas realizados.</w:t>
      </w:r>
    </w:p>
    <w:sdt>
      <w:sdtPr>
        <w:lock w:val="contentLocked"/>
        <w:id w:val="-594001551"/>
        <w:tag w:val="goog_rdk_5"/>
      </w:sdtPr>
      <w:sdtContent>
        <w:tbl>
          <w:tblPr>
            <w:tblStyle w:val="Table6"/>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800"/>
            <w:gridCol w:w="1740"/>
            <w:gridCol w:w="1935"/>
            <w:gridCol w:w="1665"/>
            <w:gridCol w:w="1740"/>
            <w:tblGridChange w:id="0">
              <w:tblGrid>
                <w:gridCol w:w="1560"/>
                <w:gridCol w:w="1800"/>
                <w:gridCol w:w="1740"/>
                <w:gridCol w:w="1935"/>
                <w:gridCol w:w="1665"/>
                <w:gridCol w:w="1740"/>
              </w:tblGrid>
            </w:tblGridChange>
          </w:tblGrid>
          <w:tr>
            <w:trPr>
              <w:cantSplit w:val="0"/>
              <w:tblHeader w:val="0"/>
            </w:trPr>
            <w:tc>
              <w:tcPr>
                <w:shd w:fill="ee0000"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color w:val="ffffff"/>
                  </w:rPr>
                </w:pPr>
                <w:r w:rsidDel="00000000" w:rsidR="00000000" w:rsidRPr="00000000">
                  <w:rPr>
                    <w:rFonts w:ascii="Tahoma" w:cs="Tahoma" w:eastAsia="Tahoma" w:hAnsi="Tahoma"/>
                    <w:color w:val="ffffff"/>
                    <w:rtl w:val="0"/>
                  </w:rPr>
                  <w:t xml:space="preserve">ID</w:t>
                </w:r>
              </w:p>
            </w:tc>
            <w:tc>
              <w:tcPr>
                <w:shd w:fill="ee0000"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color w:val="ffffff"/>
                  </w:rPr>
                </w:pPr>
                <w:r w:rsidDel="00000000" w:rsidR="00000000" w:rsidRPr="00000000">
                  <w:rPr>
                    <w:rFonts w:ascii="Tahoma" w:cs="Tahoma" w:eastAsia="Tahoma" w:hAnsi="Tahoma"/>
                    <w:color w:val="ffffff"/>
                    <w:rtl w:val="0"/>
                  </w:rPr>
                  <w:t xml:space="preserve">Escenario</w:t>
                </w:r>
              </w:p>
            </w:tc>
            <w:tc>
              <w:tcPr>
                <w:shd w:fill="ee0000"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color w:val="ffffff"/>
                  </w:rPr>
                </w:pPr>
                <w:r w:rsidDel="00000000" w:rsidR="00000000" w:rsidRPr="00000000">
                  <w:rPr>
                    <w:rFonts w:ascii="Tahoma" w:cs="Tahoma" w:eastAsia="Tahoma" w:hAnsi="Tahoma"/>
                    <w:color w:val="ffffff"/>
                    <w:rtl w:val="0"/>
                  </w:rPr>
                  <w:t xml:space="preserve">Vista lógica</w:t>
                </w:r>
              </w:p>
            </w:tc>
            <w:tc>
              <w:tcPr>
                <w:shd w:fill="ee0000"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color w:val="ffffff"/>
                  </w:rPr>
                </w:pPr>
                <w:r w:rsidDel="00000000" w:rsidR="00000000" w:rsidRPr="00000000">
                  <w:rPr>
                    <w:rFonts w:ascii="Tahoma" w:cs="Tahoma" w:eastAsia="Tahoma" w:hAnsi="Tahoma"/>
                    <w:color w:val="ffffff"/>
                    <w:rtl w:val="0"/>
                  </w:rPr>
                  <w:t xml:space="preserve">Vista de desarrollo</w:t>
                </w:r>
              </w:p>
            </w:tc>
            <w:tc>
              <w:tcPr>
                <w:shd w:fill="ee0000"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color w:val="ffffff"/>
                  </w:rPr>
                </w:pPr>
                <w:r w:rsidDel="00000000" w:rsidR="00000000" w:rsidRPr="00000000">
                  <w:rPr>
                    <w:rFonts w:ascii="Tahoma" w:cs="Tahoma" w:eastAsia="Tahoma" w:hAnsi="Tahoma"/>
                    <w:color w:val="ffffff"/>
                    <w:rtl w:val="0"/>
                  </w:rPr>
                  <w:t xml:space="preserve">Vista de procesos</w:t>
                </w:r>
              </w:p>
            </w:tc>
            <w:tc>
              <w:tcPr>
                <w:shd w:fill="ee0000"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color w:val="ffffff"/>
                  </w:rPr>
                </w:pPr>
                <w:r w:rsidDel="00000000" w:rsidR="00000000" w:rsidRPr="00000000">
                  <w:rPr>
                    <w:rFonts w:ascii="Tahoma" w:cs="Tahoma" w:eastAsia="Tahoma" w:hAnsi="Tahoma"/>
                    <w:color w:val="ffffff"/>
                    <w:rtl w:val="0"/>
                  </w:rPr>
                  <w:t xml:space="preserve">Vista física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sz w:val="22"/>
                    <w:szCs w:val="22"/>
                  </w:rPr>
                </w:pPr>
                <w:r w:rsidDel="00000000" w:rsidR="00000000" w:rsidRPr="00000000">
                  <w:rPr>
                    <w:rFonts w:ascii="Tahoma" w:cs="Tahoma" w:eastAsia="Tahoma" w:hAnsi="Tahoma"/>
                    <w:sz w:val="22"/>
                    <w:szCs w:val="22"/>
                    <w:rtl w:val="0"/>
                  </w:rPr>
                  <w:t xml:space="preserve">ESC-01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sz w:val="22"/>
                    <w:szCs w:val="22"/>
                  </w:rPr>
                </w:pPr>
                <w:r w:rsidDel="00000000" w:rsidR="00000000" w:rsidRPr="00000000">
                  <w:rPr>
                    <w:rFonts w:ascii="Tahoma" w:cs="Tahoma" w:eastAsia="Tahoma" w:hAnsi="Tahoma"/>
                    <w:sz w:val="22"/>
                    <w:szCs w:val="22"/>
                    <w:rtl w:val="0"/>
                  </w:rPr>
                  <w:t xml:space="preserve">Iniciar Sesión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Usuario (Cliente), credenciales y mecanismo de autenticación.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Interfaces (Módulo de Presentación), autenticación y componente de consulta de servicios.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Recepción de credenciales, validación, comprobación del estado de la cuenta y autorización o rechazo del acceso.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Navegador (GUI) del usuario respectivo, servidor de aplicación y persistencia de datos de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after="0" w:line="240" w:lineRule="auto"/>
                  <w:jc w:val="center"/>
                  <w:rPr>
                    <w:rFonts w:ascii="Tahoma" w:cs="Tahoma" w:eastAsia="Tahoma" w:hAnsi="Tahoma"/>
                    <w:sz w:val="22"/>
                    <w:szCs w:val="22"/>
                  </w:rPr>
                </w:pPr>
                <w:r w:rsidDel="00000000" w:rsidR="00000000" w:rsidRPr="00000000">
                  <w:rPr>
                    <w:rFonts w:ascii="Tahoma" w:cs="Tahoma" w:eastAsia="Tahoma" w:hAnsi="Tahoma"/>
                    <w:sz w:val="22"/>
                    <w:szCs w:val="22"/>
                    <w:rtl w:val="0"/>
                  </w:rPr>
                  <w:t xml:space="preserve">ESC-02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sz w:val="22"/>
                    <w:szCs w:val="22"/>
                  </w:rPr>
                </w:pPr>
                <w:r w:rsidDel="00000000" w:rsidR="00000000" w:rsidRPr="00000000">
                  <w:rPr>
                    <w:rFonts w:ascii="Tahoma" w:cs="Tahoma" w:eastAsia="Tahoma" w:hAnsi="Tahoma"/>
                    <w:sz w:val="22"/>
                    <w:szCs w:val="22"/>
                    <w:rtl w:val="0"/>
                  </w:rPr>
                  <w:t xml:space="preserve">Buscar Servicios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Cliente, Prestador y Servicio; relaciones que permiten ofrecer y obtener la oferta publicada.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Interfaz de búsqueda, módulo de catálogo y componente de consulta de datos.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Recepción de filtros (ej: Categoría), búsqueda de servicios publicados y presentación de resultados coincidentes.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Dispositivo del cliente, servidor de aplicación y base de datos del Marketplace.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after="0" w:line="240" w:lineRule="auto"/>
                  <w:jc w:val="center"/>
                  <w:rPr>
                    <w:rFonts w:ascii="Tahoma" w:cs="Tahoma" w:eastAsia="Tahoma" w:hAnsi="Tahoma"/>
                    <w:sz w:val="22"/>
                    <w:szCs w:val="22"/>
                  </w:rPr>
                </w:pPr>
                <w:r w:rsidDel="00000000" w:rsidR="00000000" w:rsidRPr="00000000">
                  <w:rPr>
                    <w:rFonts w:ascii="Tahoma" w:cs="Tahoma" w:eastAsia="Tahoma" w:hAnsi="Tahoma"/>
                    <w:sz w:val="22"/>
                    <w:szCs w:val="22"/>
                    <w:rtl w:val="0"/>
                  </w:rPr>
                  <w:t xml:space="preserve">ESC-03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sz w:val="22"/>
                    <w:szCs w:val="22"/>
                  </w:rPr>
                </w:pPr>
                <w:r w:rsidDel="00000000" w:rsidR="00000000" w:rsidRPr="00000000">
                  <w:rPr>
                    <w:rFonts w:ascii="Tahoma" w:cs="Tahoma" w:eastAsia="Tahoma" w:hAnsi="Tahoma"/>
                    <w:sz w:val="22"/>
                    <w:szCs w:val="22"/>
                    <w:rtl w:val="0"/>
                  </w:rPr>
                  <w:t xml:space="preserve">Agendar Servicio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Cliente, Prestador, Servicio y Reserva; disponibilidad horaria y asociación entre las entidades.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Interfaz de Cliente, módulo de disponibilidad y catálogo, Gestión de Citas y acceso a datos; módulo de servicios (pago) cuando corresponda.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Selección del servicio, validación del horario, bloqueo o registro de la reserva, procesamiento del abono y resultado de la operación.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Navegador, servidor de aplicación, base de datos y pasarela de pago externa. </w:t>
                </w:r>
              </w:p>
            </w:tc>
          </w:tr>
          <w:tr>
            <w:trPr>
              <w:cantSplit w:val="0"/>
              <w:trHeight w:val="72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after="0" w:line="240" w:lineRule="auto"/>
                  <w:jc w:val="center"/>
                  <w:rPr>
                    <w:rFonts w:ascii="Tahoma" w:cs="Tahoma" w:eastAsia="Tahoma" w:hAnsi="Tahoma"/>
                    <w:sz w:val="22"/>
                    <w:szCs w:val="22"/>
                  </w:rPr>
                </w:pPr>
                <w:r w:rsidDel="00000000" w:rsidR="00000000" w:rsidRPr="00000000">
                  <w:rPr>
                    <w:rFonts w:ascii="Tahoma" w:cs="Tahoma" w:eastAsia="Tahoma" w:hAnsi="Tahoma"/>
                    <w:sz w:val="22"/>
                    <w:szCs w:val="22"/>
                    <w:rtl w:val="0"/>
                  </w:rPr>
                  <w:t xml:space="preserve">ESC-04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sz w:val="22"/>
                    <w:szCs w:val="22"/>
                  </w:rPr>
                </w:pPr>
                <w:r w:rsidDel="00000000" w:rsidR="00000000" w:rsidRPr="00000000">
                  <w:rPr>
                    <w:rFonts w:ascii="Tahoma" w:cs="Tahoma" w:eastAsia="Tahoma" w:hAnsi="Tahoma"/>
                    <w:sz w:val="22"/>
                    <w:szCs w:val="22"/>
                    <w:rtl w:val="0"/>
                  </w:rPr>
                  <w:t xml:space="preserve">Postular al Marketplace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Prestador, Administradora y solicitud o expediente de postulación KYC, junto con los datos de verificación profesional.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Formulario de postulación, función de gestión documental y panel administrativo de revisión (sección en Interfaz de Administradora).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Envío de antecedentes, registro de la solicitud, revisión por la administradora y decisión de aprobación o rechazo.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Navegador del prestador, servidor de aplicación, base de datos y almacenamiento de documentos si está contemplado.</w:t>
                </w:r>
              </w:p>
            </w:tc>
          </w:tr>
          <w:tr>
            <w:trPr>
              <w:cantSplit w:val="0"/>
              <w:trHeight w:val="72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after="0" w:line="240" w:lineRule="auto"/>
                  <w:jc w:val="center"/>
                  <w:rPr>
                    <w:rFonts w:ascii="Tahoma" w:cs="Tahoma" w:eastAsia="Tahoma" w:hAnsi="Tahoma"/>
                    <w:sz w:val="22"/>
                    <w:szCs w:val="22"/>
                  </w:rPr>
                </w:pPr>
                <w:r w:rsidDel="00000000" w:rsidR="00000000" w:rsidRPr="00000000">
                  <w:rPr>
                    <w:rFonts w:ascii="Tahoma" w:cs="Tahoma" w:eastAsia="Tahoma" w:hAnsi="Tahoma"/>
                    <w:sz w:val="22"/>
                    <w:szCs w:val="22"/>
                    <w:rtl w:val="0"/>
                  </w:rPr>
                  <w:t xml:space="preserve">ESC-05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sz w:val="22"/>
                    <w:szCs w:val="22"/>
                  </w:rPr>
                </w:pPr>
                <w:r w:rsidDel="00000000" w:rsidR="00000000" w:rsidRPr="00000000">
                  <w:rPr>
                    <w:rFonts w:ascii="Tahoma" w:cs="Tahoma" w:eastAsia="Tahoma" w:hAnsi="Tahoma"/>
                    <w:sz w:val="22"/>
                    <w:szCs w:val="22"/>
                    <w:rtl w:val="0"/>
                  </w:rPr>
                  <w:t xml:space="preserve">Permitir ingreso de prestadores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Administradora, Prestador, conjunto de datos y certificaciones solicitadas.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Formulario de postulación, función de gestión documental y panel administrativo de revisión (sección en Interfaz de Administradora).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Recepción de la solicitud, evaluación integral de datos, notificación de decisión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Navegador de la administradora, servidor de aplicación, base de datos y almacenamiento según decisión tomada.</w:t>
                </w:r>
              </w:p>
            </w:tc>
          </w:tr>
          <w:tr>
            <w:trPr>
              <w:cantSplit w:val="0"/>
              <w:trHeight w:val="72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after="0" w:line="240" w:lineRule="auto"/>
                  <w:jc w:val="center"/>
                  <w:rPr>
                    <w:rFonts w:ascii="Tahoma" w:cs="Tahoma" w:eastAsia="Tahoma" w:hAnsi="Tahoma"/>
                    <w:sz w:val="22"/>
                    <w:szCs w:val="22"/>
                  </w:rPr>
                </w:pPr>
                <w:r w:rsidDel="00000000" w:rsidR="00000000" w:rsidRPr="00000000">
                  <w:rPr>
                    <w:rFonts w:ascii="Tahoma" w:cs="Tahoma" w:eastAsia="Tahoma" w:hAnsi="Tahoma"/>
                    <w:sz w:val="22"/>
                    <w:szCs w:val="22"/>
                    <w:rtl w:val="0"/>
                  </w:rPr>
                  <w:t xml:space="preserve">ESC-06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sz w:val="22"/>
                    <w:szCs w:val="22"/>
                  </w:rPr>
                </w:pPr>
                <w:r w:rsidDel="00000000" w:rsidR="00000000" w:rsidRPr="00000000">
                  <w:rPr>
                    <w:rFonts w:ascii="Tahoma" w:cs="Tahoma" w:eastAsia="Tahoma" w:hAnsi="Tahoma"/>
                    <w:sz w:val="22"/>
                    <w:szCs w:val="22"/>
                    <w:rtl w:val="0"/>
                  </w:rPr>
                  <w:t xml:space="preserve">Publicar servicios y tarifas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Prestador y Servicio; determinan categoría, tarifa y duración del servicio.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Interfaz de Prestador, formulario de publicación y función de administración (Catálogo).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Ingreso de información, validación de campos y tarifas, registro de la publicación y disponibilidad del servicio para su búsqueda.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Navegador del prestador, servidor de aplicación y base de datos; almacenamiento de archivos si la publicación incluye imágenes o portafolio.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after="0" w:line="240" w:lineRule="auto"/>
                  <w:jc w:val="center"/>
                  <w:rPr>
                    <w:rFonts w:ascii="Tahoma" w:cs="Tahoma" w:eastAsia="Tahoma" w:hAnsi="Tahoma"/>
                    <w:sz w:val="22"/>
                    <w:szCs w:val="22"/>
                  </w:rPr>
                </w:pPr>
                <w:r w:rsidDel="00000000" w:rsidR="00000000" w:rsidRPr="00000000">
                  <w:rPr>
                    <w:rFonts w:ascii="Tahoma" w:cs="Tahoma" w:eastAsia="Tahoma" w:hAnsi="Tahoma"/>
                    <w:sz w:val="22"/>
                    <w:szCs w:val="22"/>
                    <w:rtl w:val="0"/>
                  </w:rPr>
                  <w:t xml:space="preserve">ESC-07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sz w:val="22"/>
                    <w:szCs w:val="22"/>
                  </w:rPr>
                </w:pPr>
                <w:r w:rsidDel="00000000" w:rsidR="00000000" w:rsidRPr="00000000">
                  <w:rPr>
                    <w:rFonts w:ascii="Tahoma" w:cs="Tahoma" w:eastAsia="Tahoma" w:hAnsi="Tahoma"/>
                    <w:sz w:val="22"/>
                    <w:szCs w:val="22"/>
                    <w:rtl w:val="0"/>
                  </w:rPr>
                  <w:t xml:space="preserve">Configurar horario y cobertura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Prestador, establece disponibilidad horaria y cobertura geográfica.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Interfaz de Prestador, función de configuración de agenda y componente de persistencia.</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Ingreso de días y bloques disponibles, definición de cobertura, validación de los datos y actualización de la configuración.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Navegador del prestador, servidor de aplicación y base de datos.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after="0" w:line="240" w:lineRule="auto"/>
                  <w:jc w:val="center"/>
                  <w:rPr>
                    <w:rFonts w:ascii="Tahoma" w:cs="Tahoma" w:eastAsia="Tahoma" w:hAnsi="Tahoma"/>
                    <w:sz w:val="22"/>
                    <w:szCs w:val="22"/>
                  </w:rPr>
                </w:pPr>
                <w:r w:rsidDel="00000000" w:rsidR="00000000" w:rsidRPr="00000000">
                  <w:rPr>
                    <w:rFonts w:ascii="Tahoma" w:cs="Tahoma" w:eastAsia="Tahoma" w:hAnsi="Tahoma"/>
                    <w:sz w:val="22"/>
                    <w:szCs w:val="22"/>
                    <w:rtl w:val="0"/>
                  </w:rPr>
                  <w:t xml:space="preserve">ESC-08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sz w:val="22"/>
                    <w:szCs w:val="22"/>
                  </w:rPr>
                </w:pPr>
                <w:r w:rsidDel="00000000" w:rsidR="00000000" w:rsidRPr="00000000">
                  <w:rPr>
                    <w:rFonts w:ascii="Tahoma" w:cs="Tahoma" w:eastAsia="Tahoma" w:hAnsi="Tahoma"/>
                    <w:sz w:val="22"/>
                    <w:szCs w:val="22"/>
                    <w:rtl w:val="0"/>
                  </w:rPr>
                  <w:t xml:space="preserve">Generar liquidación semanal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Pagos, Prestador y Administradora; determinan comisión y liquidación según el servicio llevado a cabo.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BackOffice, módulo de cálculo de comisiones, módulo de reportes y liquidaciones.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Selección del período, consulta de operaciones elegibles, cálculo de comisiones y saldos, transacción de montos y generación del resultado.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Navegador administrativo, servidor de aplicación y base de datos con los registros de pagos y liquidaciones. </w:t>
                </w:r>
              </w:p>
            </w:tc>
          </w:tr>
        </w:tbl>
      </w:sdtContent>
    </w:sdt>
    <w:p w:rsidR="00000000" w:rsidDel="00000000" w:rsidP="00000000" w:rsidRDefault="00000000" w:rsidRPr="00000000" w14:paraId="00000230">
      <w:pPr>
        <w:keepNext w:val="1"/>
        <w:keepLines w:val="1"/>
        <w:spacing w:after="320" w:line="276" w:lineRule="auto"/>
        <w:rPr>
          <w:rFonts w:ascii="Tahoma" w:cs="Tahoma" w:eastAsia="Tahoma" w:hAnsi="Tahoma"/>
          <w:sz w:val="30"/>
          <w:szCs w:val="30"/>
        </w:rPr>
      </w:pPr>
      <w:r w:rsidDel="00000000" w:rsidR="00000000" w:rsidRPr="00000000">
        <w:rPr>
          <w:rtl w:val="0"/>
        </w:rPr>
      </w:r>
    </w:p>
    <w:p w:rsidR="00000000" w:rsidDel="00000000" w:rsidP="00000000" w:rsidRDefault="00000000" w:rsidRPr="00000000" w14:paraId="00000231">
      <w:pPr>
        <w:keepNext w:val="1"/>
        <w:keepLines w:val="1"/>
        <w:spacing w:after="320" w:line="276" w:lineRule="auto"/>
        <w:rPr>
          <w:rFonts w:ascii="Tahoma" w:cs="Tahoma" w:eastAsia="Tahoma" w:hAnsi="Tahoma"/>
          <w:sz w:val="30"/>
          <w:szCs w:val="30"/>
        </w:rPr>
      </w:pPr>
      <w:r w:rsidDel="00000000" w:rsidR="00000000" w:rsidRPr="00000000">
        <w:rPr>
          <w:rtl w:val="0"/>
        </w:rPr>
      </w:r>
    </w:p>
    <w:p w:rsidR="00000000" w:rsidDel="00000000" w:rsidP="00000000" w:rsidRDefault="00000000" w:rsidRPr="00000000" w14:paraId="00000232">
      <w:pPr>
        <w:keepNext w:val="1"/>
        <w:keepLines w:val="1"/>
        <w:spacing w:after="320" w:line="276" w:lineRule="auto"/>
        <w:rPr>
          <w:rFonts w:ascii="Tahoma" w:cs="Tahoma" w:eastAsia="Tahoma" w:hAnsi="Tahoma"/>
          <w:sz w:val="30"/>
          <w:szCs w:val="30"/>
        </w:rPr>
      </w:pPr>
      <w:r w:rsidDel="00000000" w:rsidR="00000000" w:rsidRPr="00000000">
        <w:rPr>
          <w:rtl w:val="0"/>
        </w:rPr>
      </w:r>
    </w:p>
    <w:p w:rsidR="00000000" w:rsidDel="00000000" w:rsidP="00000000" w:rsidRDefault="00000000" w:rsidRPr="00000000" w14:paraId="00000233">
      <w:pPr>
        <w:keepNext w:val="1"/>
        <w:keepLines w:val="1"/>
        <w:spacing w:after="320" w:line="276" w:lineRule="auto"/>
        <w:rPr>
          <w:rFonts w:ascii="Tahoma" w:cs="Tahoma" w:eastAsia="Tahoma" w:hAnsi="Tahoma"/>
          <w:sz w:val="30"/>
          <w:szCs w:val="30"/>
        </w:rPr>
      </w:pPr>
      <w:r w:rsidDel="00000000" w:rsidR="00000000" w:rsidRPr="00000000">
        <w:rPr>
          <w:rtl w:val="0"/>
        </w:rPr>
      </w:r>
    </w:p>
    <w:p w:rsidR="00000000" w:rsidDel="00000000" w:rsidP="00000000" w:rsidRDefault="00000000" w:rsidRPr="00000000" w14:paraId="00000234">
      <w:pPr>
        <w:keepNext w:val="1"/>
        <w:keepLines w:val="1"/>
        <w:spacing w:after="320" w:line="276" w:lineRule="auto"/>
        <w:rPr>
          <w:rFonts w:ascii="Tahoma" w:cs="Tahoma" w:eastAsia="Tahoma" w:hAnsi="Tahoma"/>
          <w:sz w:val="30"/>
          <w:szCs w:val="30"/>
        </w:rPr>
      </w:pPr>
      <w:r w:rsidDel="00000000" w:rsidR="00000000" w:rsidRPr="00000000">
        <w:rPr>
          <w:rtl w:val="0"/>
        </w:rPr>
      </w:r>
    </w:p>
    <w:p w:rsidR="00000000" w:rsidDel="00000000" w:rsidP="00000000" w:rsidRDefault="00000000" w:rsidRPr="00000000" w14:paraId="00000235">
      <w:pPr>
        <w:keepNext w:val="1"/>
        <w:keepLines w:val="1"/>
        <w:spacing w:after="320" w:line="276" w:lineRule="auto"/>
        <w:rPr>
          <w:rFonts w:ascii="Tahoma" w:cs="Tahoma" w:eastAsia="Tahoma" w:hAnsi="Tahoma"/>
          <w:sz w:val="30"/>
          <w:szCs w:val="30"/>
        </w:rPr>
      </w:pPr>
      <w:r w:rsidDel="00000000" w:rsidR="00000000" w:rsidRPr="00000000">
        <w:rPr>
          <w:rtl w:val="0"/>
        </w:rPr>
      </w:r>
    </w:p>
    <w:p w:rsidR="00000000" w:rsidDel="00000000" w:rsidP="00000000" w:rsidRDefault="00000000" w:rsidRPr="00000000" w14:paraId="00000236">
      <w:pPr>
        <w:keepNext w:val="1"/>
        <w:keepLines w:val="1"/>
        <w:spacing w:after="320" w:line="276" w:lineRule="auto"/>
        <w:rPr>
          <w:rFonts w:ascii="Tahoma" w:cs="Tahoma" w:eastAsia="Tahoma" w:hAnsi="Tahoma"/>
          <w:sz w:val="30"/>
          <w:szCs w:val="30"/>
        </w:rPr>
      </w:pPr>
      <w:r w:rsidDel="00000000" w:rsidR="00000000" w:rsidRPr="00000000">
        <w:rPr>
          <w:rtl w:val="0"/>
        </w:rPr>
      </w:r>
    </w:p>
    <w:p w:rsidR="00000000" w:rsidDel="00000000" w:rsidP="00000000" w:rsidRDefault="00000000" w:rsidRPr="00000000" w14:paraId="00000237">
      <w:pPr>
        <w:keepNext w:val="1"/>
        <w:keepLines w:val="1"/>
        <w:spacing w:after="320" w:line="276" w:lineRule="auto"/>
        <w:rPr>
          <w:rFonts w:ascii="Tahoma" w:cs="Tahoma" w:eastAsia="Tahoma" w:hAnsi="Tahoma"/>
          <w:sz w:val="30"/>
          <w:szCs w:val="30"/>
        </w:rPr>
      </w:pPr>
      <w:r w:rsidDel="00000000" w:rsidR="00000000" w:rsidRPr="00000000">
        <w:rPr>
          <w:rtl w:val="0"/>
        </w:rPr>
      </w:r>
    </w:p>
    <w:p w:rsidR="00000000" w:rsidDel="00000000" w:rsidP="00000000" w:rsidRDefault="00000000" w:rsidRPr="00000000" w14:paraId="00000238">
      <w:pPr>
        <w:keepNext w:val="1"/>
        <w:keepLines w:val="1"/>
        <w:spacing w:after="320" w:line="276" w:lineRule="auto"/>
        <w:rPr>
          <w:rFonts w:ascii="Tahoma" w:cs="Tahoma" w:eastAsia="Tahoma" w:hAnsi="Tahoma"/>
          <w:sz w:val="30"/>
          <w:szCs w:val="30"/>
        </w:rPr>
      </w:pPr>
      <w:r w:rsidDel="00000000" w:rsidR="00000000" w:rsidRPr="00000000">
        <w:rPr>
          <w:rtl w:val="0"/>
        </w:rPr>
      </w:r>
    </w:p>
    <w:p w:rsidR="00000000" w:rsidDel="00000000" w:rsidP="00000000" w:rsidRDefault="00000000" w:rsidRPr="00000000" w14:paraId="00000239">
      <w:pPr>
        <w:keepNext w:val="1"/>
        <w:keepLines w:val="1"/>
        <w:spacing w:after="320" w:line="276" w:lineRule="auto"/>
        <w:rPr>
          <w:rFonts w:ascii="Tahoma" w:cs="Tahoma" w:eastAsia="Tahoma" w:hAnsi="Tahoma"/>
          <w:sz w:val="30"/>
          <w:szCs w:val="30"/>
        </w:rPr>
      </w:pPr>
      <w:r w:rsidDel="00000000" w:rsidR="00000000" w:rsidRPr="00000000">
        <w:rPr>
          <w:rtl w:val="0"/>
        </w:rPr>
      </w:r>
    </w:p>
    <w:p w:rsidR="00000000" w:rsidDel="00000000" w:rsidP="00000000" w:rsidRDefault="00000000" w:rsidRPr="00000000" w14:paraId="0000023A">
      <w:pPr>
        <w:jc w:val="left"/>
        <w:rPr>
          <w:rFonts w:ascii="Tahoma" w:cs="Tahoma" w:eastAsia="Tahoma" w:hAnsi="Tahoma"/>
          <w:sz w:val="30"/>
          <w:szCs w:val="30"/>
        </w:rPr>
      </w:pPr>
      <w:r w:rsidDel="00000000" w:rsidR="00000000" w:rsidRPr="00000000">
        <w:rPr>
          <w:rtl w:val="0"/>
        </w:rPr>
      </w:r>
    </w:p>
    <w:p w:rsidR="00000000" w:rsidDel="00000000" w:rsidP="00000000" w:rsidRDefault="00000000" w:rsidRPr="00000000" w14:paraId="0000023B">
      <w:pPr>
        <w:jc w:val="left"/>
        <w:rPr>
          <w:rFonts w:ascii="Tahoma" w:cs="Tahoma" w:eastAsia="Tahoma" w:hAnsi="Tahoma"/>
          <w:sz w:val="30"/>
          <w:szCs w:val="30"/>
        </w:rPr>
      </w:pPr>
      <w:r w:rsidDel="00000000" w:rsidR="00000000" w:rsidRPr="00000000">
        <w:rPr>
          <w:rtl w:val="0"/>
        </w:rPr>
      </w:r>
    </w:p>
    <w:p w:rsidR="00000000" w:rsidDel="00000000" w:rsidP="00000000" w:rsidRDefault="00000000" w:rsidRPr="00000000" w14:paraId="0000023C">
      <w:pPr>
        <w:jc w:val="left"/>
        <w:rPr>
          <w:rFonts w:ascii="Tahoma" w:cs="Tahoma" w:eastAsia="Tahoma" w:hAnsi="Tahoma"/>
          <w:sz w:val="30"/>
          <w:szCs w:val="30"/>
        </w:rPr>
      </w:pPr>
      <w:r w:rsidDel="00000000" w:rsidR="00000000" w:rsidRPr="00000000">
        <w:rPr>
          <w:rtl w:val="0"/>
        </w:rPr>
      </w:r>
    </w:p>
    <w:p w:rsidR="00000000" w:rsidDel="00000000" w:rsidP="00000000" w:rsidRDefault="00000000" w:rsidRPr="00000000" w14:paraId="0000023D">
      <w:pPr>
        <w:ind w:left="2160" w:firstLine="720"/>
        <w:jc w:val="left"/>
        <w:rPr>
          <w:rFonts w:ascii="Tahoma" w:cs="Tahoma" w:eastAsia="Tahoma" w:hAnsi="Tahoma"/>
          <w:color w:val="ee0000"/>
          <w:sz w:val="36"/>
          <w:szCs w:val="36"/>
        </w:rPr>
      </w:pPr>
      <w:r w:rsidDel="00000000" w:rsidR="00000000" w:rsidRPr="00000000">
        <w:rPr>
          <w:rFonts w:ascii="Tahoma" w:cs="Tahoma" w:eastAsia="Tahoma" w:hAnsi="Tahoma"/>
          <w:color w:val="ee0000"/>
          <w:sz w:val="36"/>
          <w:szCs w:val="36"/>
          <w:rtl w:val="0"/>
        </w:rPr>
        <w:t xml:space="preserve">5 Tecnologías e Infraestructura</w:t>
      </w:r>
    </w:p>
    <w:p w:rsidR="00000000" w:rsidDel="00000000" w:rsidP="00000000" w:rsidRDefault="00000000" w:rsidRPr="00000000" w14:paraId="0000023E">
      <w:pPr>
        <w:pStyle w:val="Subtitle"/>
        <w:rPr/>
      </w:pPr>
      <w:bookmarkStart w:colFirst="0" w:colLast="0" w:name="_heading=h.7irhm5g99guo" w:id="7"/>
      <w:bookmarkEnd w:id="7"/>
      <w:r w:rsidDel="00000000" w:rsidR="00000000" w:rsidRPr="00000000">
        <w:rPr>
          <w:rtl w:val="0"/>
        </w:rPr>
        <w:t xml:space="preserve">Tecnologías y herramientas requeridas</w:t>
      </w:r>
    </w:p>
    <w:p w:rsidR="00000000" w:rsidDel="00000000" w:rsidP="00000000" w:rsidRDefault="00000000" w:rsidRPr="00000000" w14:paraId="0000023F">
      <w:pPr>
        <w:rPr>
          <w:rFonts w:ascii="Tahoma" w:cs="Tahoma" w:eastAsia="Tahoma" w:hAnsi="Tahoma"/>
          <w:sz w:val="22"/>
          <w:szCs w:val="22"/>
        </w:rPr>
      </w:pPr>
      <w:r w:rsidDel="00000000" w:rsidR="00000000" w:rsidRPr="00000000">
        <w:rPr>
          <w:rFonts w:ascii="Tahoma" w:cs="Tahoma" w:eastAsia="Tahoma" w:hAnsi="Tahoma"/>
          <w:sz w:val="22"/>
          <w:szCs w:val="22"/>
          <w:rtl w:val="0"/>
        </w:rPr>
        <w:t xml:space="preserve">Especificación y escalamiento de tecnologías y herramientas evaluadas y seleccionadas a utilizar en materia de implementación, gestión, almacenamiento, procesamiento, envío, respaldo y seguridad de la información y de infraestructura de la aplicación acoplada a los parámetros de definición de la misma, establecida en la primera unidad de la asignatura.</w:t>
      </w:r>
    </w:p>
    <w:sdt>
      <w:sdtPr>
        <w:lock w:val="contentLocked"/>
        <w:id w:val="-1791708014"/>
        <w:tag w:val="goog_rdk_6"/>
      </w:sdtPr>
      <w:sdtContent>
        <w:tbl>
          <w:tblPr>
            <w:tblStyle w:val="Table7"/>
            <w:tblW w:w="105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34.5"/>
            <w:gridCol w:w="2634.5"/>
            <w:gridCol w:w="2634.5"/>
            <w:gridCol w:w="2634.5"/>
            <w:tblGridChange w:id="0">
              <w:tblGrid>
                <w:gridCol w:w="2634.5"/>
                <w:gridCol w:w="2634.5"/>
                <w:gridCol w:w="2634.5"/>
                <w:gridCol w:w="2634.5"/>
              </w:tblGrid>
            </w:tblGridChange>
          </w:tblGrid>
          <w:tr>
            <w:trPr>
              <w:cantSplit w:val="0"/>
              <w:tblHeader w:val="0"/>
            </w:trPr>
            <w:tc>
              <w:tcPr>
                <w:shd w:fill="ee0000" w:val="clear"/>
                <w:tcMar>
                  <w:top w:w="100.0" w:type="dxa"/>
                  <w:left w:w="100.0" w:type="dxa"/>
                  <w:bottom w:w="100.0" w:type="dxa"/>
                  <w:right w:w="100.0" w:type="dxa"/>
                </w:tcMar>
                <w:vAlign w:val="top"/>
              </w:tcPr>
              <w:p w:rsidR="00000000" w:rsidDel="00000000" w:rsidP="00000000" w:rsidRDefault="00000000" w:rsidRPr="00000000" w14:paraId="00000240">
                <w:pPr>
                  <w:widowControl w:val="0"/>
                  <w:spacing w:after="0" w:line="240" w:lineRule="auto"/>
                  <w:jc w:val="center"/>
                  <w:rPr>
                    <w:rFonts w:ascii="Tahoma" w:cs="Tahoma" w:eastAsia="Tahoma" w:hAnsi="Tahoma"/>
                    <w:color w:val="ffffff"/>
                  </w:rPr>
                </w:pPr>
                <w:r w:rsidDel="00000000" w:rsidR="00000000" w:rsidRPr="00000000">
                  <w:rPr>
                    <w:rFonts w:ascii="Tahoma" w:cs="Tahoma" w:eastAsia="Tahoma" w:hAnsi="Tahoma"/>
                    <w:color w:val="ffffff"/>
                    <w:rtl w:val="0"/>
                  </w:rPr>
                  <w:t xml:space="preserve">Capa</w:t>
                </w:r>
              </w:p>
            </w:tc>
            <w:tc>
              <w:tcPr>
                <w:shd w:fill="ee0000" w:val="clear"/>
                <w:tcMar>
                  <w:top w:w="100.0" w:type="dxa"/>
                  <w:left w:w="100.0" w:type="dxa"/>
                  <w:bottom w:w="100.0" w:type="dxa"/>
                  <w:right w:w="100.0" w:type="dxa"/>
                </w:tcMar>
                <w:vAlign w:val="top"/>
              </w:tcPr>
              <w:p w:rsidR="00000000" w:rsidDel="00000000" w:rsidP="00000000" w:rsidRDefault="00000000" w:rsidRPr="00000000" w14:paraId="00000241">
                <w:pPr>
                  <w:widowControl w:val="0"/>
                  <w:spacing w:after="0" w:line="240" w:lineRule="auto"/>
                  <w:jc w:val="center"/>
                  <w:rPr>
                    <w:rFonts w:ascii="Tahoma" w:cs="Tahoma" w:eastAsia="Tahoma" w:hAnsi="Tahoma"/>
                    <w:color w:val="ffffff"/>
                  </w:rPr>
                </w:pPr>
                <w:r w:rsidDel="00000000" w:rsidR="00000000" w:rsidRPr="00000000">
                  <w:rPr>
                    <w:rFonts w:ascii="Tahoma" w:cs="Tahoma" w:eastAsia="Tahoma" w:hAnsi="Tahoma"/>
                    <w:color w:val="ffffff"/>
                    <w:rtl w:val="0"/>
                  </w:rPr>
                  <w:t xml:space="preserve">Tecnología</w:t>
                </w:r>
              </w:p>
            </w:tc>
            <w:tc>
              <w:tcPr>
                <w:shd w:fill="ee0000" w:val="clear"/>
                <w:tcMar>
                  <w:top w:w="100.0" w:type="dxa"/>
                  <w:left w:w="100.0" w:type="dxa"/>
                  <w:bottom w:w="100.0" w:type="dxa"/>
                  <w:right w:w="100.0" w:type="dxa"/>
                </w:tcMar>
                <w:vAlign w:val="top"/>
              </w:tcPr>
              <w:p w:rsidR="00000000" w:rsidDel="00000000" w:rsidP="00000000" w:rsidRDefault="00000000" w:rsidRPr="00000000" w14:paraId="00000242">
                <w:pPr>
                  <w:widowControl w:val="0"/>
                  <w:spacing w:after="0" w:line="240" w:lineRule="auto"/>
                  <w:jc w:val="center"/>
                  <w:rPr>
                    <w:rFonts w:ascii="Tahoma" w:cs="Tahoma" w:eastAsia="Tahoma" w:hAnsi="Tahoma"/>
                    <w:color w:val="ffffff"/>
                  </w:rPr>
                </w:pPr>
                <w:r w:rsidDel="00000000" w:rsidR="00000000" w:rsidRPr="00000000">
                  <w:rPr>
                    <w:rFonts w:ascii="Tahoma" w:cs="Tahoma" w:eastAsia="Tahoma" w:hAnsi="Tahoma"/>
                    <w:color w:val="ffffff"/>
                    <w:rtl w:val="0"/>
                  </w:rPr>
                  <w:t xml:space="preserve">Justificación</w:t>
                </w:r>
              </w:p>
            </w:tc>
            <w:tc>
              <w:tcPr>
                <w:shd w:fill="ee0000" w:val="clear"/>
                <w:tcMar>
                  <w:top w:w="100.0" w:type="dxa"/>
                  <w:left w:w="100.0" w:type="dxa"/>
                  <w:bottom w:w="100.0" w:type="dxa"/>
                  <w:right w:w="100.0" w:type="dxa"/>
                </w:tcMar>
                <w:vAlign w:val="top"/>
              </w:tcPr>
              <w:p w:rsidR="00000000" w:rsidDel="00000000" w:rsidP="00000000" w:rsidRDefault="00000000" w:rsidRPr="00000000" w14:paraId="00000243">
                <w:pPr>
                  <w:widowControl w:val="0"/>
                  <w:spacing w:after="0" w:line="240" w:lineRule="auto"/>
                  <w:jc w:val="center"/>
                  <w:rPr>
                    <w:rFonts w:ascii="Tahoma" w:cs="Tahoma" w:eastAsia="Tahoma" w:hAnsi="Tahoma"/>
                    <w:color w:val="ffffff"/>
                  </w:rPr>
                </w:pPr>
                <w:r w:rsidDel="00000000" w:rsidR="00000000" w:rsidRPr="00000000">
                  <w:rPr>
                    <w:rFonts w:ascii="Tahoma" w:cs="Tahoma" w:eastAsia="Tahoma" w:hAnsi="Tahoma"/>
                    <w:color w:val="ffffff"/>
                    <w:rtl w:val="0"/>
                  </w:rPr>
                  <w:t xml:space="preserve">Proyección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sz w:val="22"/>
                    <w:szCs w:val="22"/>
                  </w:rPr>
                </w:pPr>
                <w:r w:rsidDel="00000000" w:rsidR="00000000" w:rsidRPr="00000000">
                  <w:rPr>
                    <w:rFonts w:ascii="Tahoma" w:cs="Tahoma" w:eastAsia="Tahoma" w:hAnsi="Tahoma"/>
                    <w:sz w:val="22"/>
                    <w:szCs w:val="22"/>
                    <w:rtl w:val="0"/>
                  </w:rPr>
                  <w:t xml:space="preserve">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sz w:val="22"/>
                    <w:szCs w:val="22"/>
                  </w:rPr>
                </w:pPr>
                <w:r w:rsidDel="00000000" w:rsidR="00000000" w:rsidRPr="00000000">
                  <w:rPr>
                    <w:rFonts w:ascii="Tahoma" w:cs="Tahoma" w:eastAsia="Tahoma" w:hAnsi="Tahoma"/>
                    <w:sz w:val="22"/>
                    <w:szCs w:val="22"/>
                    <w:rtl w:val="0"/>
                  </w:rPr>
                  <w:t xml:space="preserve">React con Next.js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React y Next.js agregan estructura para crear y desplegar una aplicación web con integración con HTML y TypeScript.</w:t>
                </w:r>
              </w:p>
              <w:p w:rsidR="00000000" w:rsidDel="00000000" w:rsidP="00000000" w:rsidRDefault="00000000" w:rsidRPr="00000000" w14:paraId="00000247">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Alternativa: React con Vite.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Permite dividir la interfaz en componentes y módulos reutilizables y accesibles mediante distintas rutas.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sz w:val="22"/>
                    <w:szCs w:val="22"/>
                  </w:rPr>
                </w:pPr>
                <w:r w:rsidDel="00000000" w:rsidR="00000000" w:rsidRPr="00000000">
                  <w:rPr>
                    <w:rFonts w:ascii="Tahoma" w:cs="Tahoma" w:eastAsia="Tahoma" w:hAnsi="Tahoma"/>
                    <w:sz w:val="22"/>
                    <w:szCs w:val="22"/>
                    <w:rtl w:val="0"/>
                  </w:rPr>
                  <w:t xml:space="preserve">Diseño Responsivo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sz w:val="22"/>
                    <w:szCs w:val="22"/>
                  </w:rPr>
                </w:pPr>
                <w:r w:rsidDel="00000000" w:rsidR="00000000" w:rsidRPr="00000000">
                  <w:rPr>
                    <w:rFonts w:ascii="Tahoma" w:cs="Tahoma" w:eastAsia="Tahoma" w:hAnsi="Tahoma"/>
                    <w:sz w:val="22"/>
                    <w:szCs w:val="22"/>
                    <w:rtl w:val="0"/>
                  </w:rPr>
                  <w:t xml:space="preserve">Bootstrap y/o CSS adaptable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El equipo ya conoce frameworks de diseño, así como CSS propio.</w:t>
                </w:r>
              </w:p>
              <w:p w:rsidR="00000000" w:rsidDel="00000000" w:rsidP="00000000" w:rsidRDefault="00000000" w:rsidRPr="00000000" w14:paraId="0000024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Alternativa: Tailwind CSS.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Permite reutilizar componentes visuales y adaptar nuevas pantallas (Medias queries).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sz w:val="22"/>
                    <w:szCs w:val="22"/>
                  </w:rPr>
                </w:pPr>
                <w:r w:rsidDel="00000000" w:rsidR="00000000" w:rsidRPr="00000000">
                  <w:rPr>
                    <w:rFonts w:ascii="Tahoma" w:cs="Tahoma" w:eastAsia="Tahoma" w:hAnsi="Tahoma"/>
                    <w:sz w:val="22"/>
                    <w:szCs w:val="22"/>
                    <w:rtl w:val="0"/>
                  </w:rPr>
                  <w:t xml:space="preserve">Backend (y lógica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sz w:val="22"/>
                    <w:szCs w:val="22"/>
                  </w:rPr>
                </w:pPr>
                <w:r w:rsidDel="00000000" w:rsidR="00000000" w:rsidRPr="00000000">
                  <w:rPr>
                    <w:rFonts w:ascii="Tahoma" w:cs="Tahoma" w:eastAsia="Tahoma" w:hAnsi="Tahoma"/>
                    <w:sz w:val="22"/>
                    <w:szCs w:val="22"/>
                    <w:rtl w:val="0"/>
                  </w:rPr>
                  <w:t xml:space="preserve">Django + Django REST Framework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Django aporta estructura de backend, ORM y herramientas de seguridad. Django REST Framework facilita la creación de endpoints y API Keys.</w:t>
                </w:r>
              </w:p>
              <w:p w:rsidR="00000000" w:rsidDel="00000000" w:rsidP="00000000" w:rsidRDefault="00000000" w:rsidRPr="00000000" w14:paraId="00000251">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Alternativa: FastAPI o Node.js.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La separación por aplicaciones y servicios facilita mantener y ampliar funcionalidades. </w:t>
                </w:r>
              </w:p>
            </w:tc>
          </w:tr>
          <w:tr>
            <w:trPr>
              <w:cantSplit w:val="0"/>
              <w:trHeight w:val="4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sz w:val="22"/>
                    <w:szCs w:val="22"/>
                  </w:rPr>
                </w:pPr>
                <w:r w:rsidDel="00000000" w:rsidR="00000000" w:rsidRPr="00000000">
                  <w:rPr>
                    <w:rFonts w:ascii="Tahoma" w:cs="Tahoma" w:eastAsia="Tahoma" w:hAnsi="Tahoma"/>
                    <w:sz w:val="22"/>
                    <w:szCs w:val="22"/>
                    <w:rtl w:val="0"/>
                  </w:rPr>
                  <w:t xml:space="preserve">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sz w:val="22"/>
                    <w:szCs w:val="22"/>
                  </w:rPr>
                </w:pPr>
                <w:r w:rsidDel="00000000" w:rsidR="00000000" w:rsidRPr="00000000">
                  <w:rPr>
                    <w:rFonts w:ascii="Tahoma" w:cs="Tahoma" w:eastAsia="Tahoma" w:hAnsi="Tahoma"/>
                    <w:sz w:val="22"/>
                    <w:szCs w:val="22"/>
                    <w:rtl w:val="0"/>
                  </w:rPr>
                  <w:t xml:space="preserve">MySQL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Las relaciones y restricciones permiten mantener consistencia entre reservas y pagos. Se propone por la capacidades de gestión que ofrece mediante gestor gráfico (MySQL Workbench) y línea de comandos (CLI y PowerShell).</w:t>
                </w:r>
              </w:p>
              <w:p w:rsidR="00000000" w:rsidDel="00000000" w:rsidP="00000000" w:rsidRDefault="00000000" w:rsidRPr="00000000" w14:paraId="0000025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Alternativa: Oracle SQL o PostgreSQL.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Puede comenzar con una instancia administrada y ampliarse según las métricas de carga y almacenamiento.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sz w:val="22"/>
                    <w:szCs w:val="22"/>
                  </w:rPr>
                </w:pPr>
                <w:r w:rsidDel="00000000" w:rsidR="00000000" w:rsidRPr="00000000">
                  <w:rPr>
                    <w:rFonts w:ascii="Tahoma" w:cs="Tahoma" w:eastAsia="Tahoma" w:hAnsi="Tahoma"/>
                    <w:sz w:val="22"/>
                    <w:szCs w:val="22"/>
                    <w:rtl w:val="0"/>
                  </w:rPr>
                  <w:t xml:space="preserve">Almacenamiento de objetos (Archivos)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sz w:val="22"/>
                    <w:szCs w:val="22"/>
                  </w:rPr>
                </w:pPr>
                <w:r w:rsidDel="00000000" w:rsidR="00000000" w:rsidRPr="00000000">
                  <w:rPr>
                    <w:rFonts w:ascii="Tahoma" w:cs="Tahoma" w:eastAsia="Tahoma" w:hAnsi="Tahoma"/>
                    <w:sz w:val="22"/>
                    <w:szCs w:val="22"/>
                    <w:rtl w:val="0"/>
                  </w:rPr>
                  <w:t xml:space="preserve">Cloud Storage for Firebase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Evita utilizar la base de datos relacional como repositorio principal de archivos.</w:t>
                </w:r>
              </w:p>
              <w:p w:rsidR="00000000" w:rsidDel="00000000" w:rsidP="00000000" w:rsidRDefault="00000000" w:rsidRPr="00000000" w14:paraId="0000025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Alternativa: Almacenamiento multimedia administrado por otro proveedor.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Permite aumentar el espacio disponible sin ampliar en la misma proporción la base de datos.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sz w:val="22"/>
                    <w:szCs w:val="22"/>
                  </w:rPr>
                </w:pPr>
                <w:r w:rsidDel="00000000" w:rsidR="00000000" w:rsidRPr="00000000">
                  <w:rPr>
                    <w:rFonts w:ascii="Tahoma" w:cs="Tahoma" w:eastAsia="Tahoma" w:hAnsi="Tahoma"/>
                    <w:sz w:val="22"/>
                    <w:szCs w:val="22"/>
                    <w:rtl w:val="0"/>
                  </w:rPr>
                  <w:t xml:space="preserve">Integración comunicativa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sz w:val="22"/>
                    <w:szCs w:val="22"/>
                  </w:rPr>
                </w:pPr>
                <w:r w:rsidDel="00000000" w:rsidR="00000000" w:rsidRPr="00000000">
                  <w:rPr>
                    <w:rFonts w:ascii="Tahoma" w:cs="Tahoma" w:eastAsia="Tahoma" w:hAnsi="Tahoma"/>
                    <w:sz w:val="22"/>
                    <w:szCs w:val="22"/>
                    <w:rtl w:val="0"/>
                  </w:rPr>
                  <w:t xml:space="preserve">(Frontend y Backend)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sz w:val="22"/>
                    <w:szCs w:val="22"/>
                  </w:rPr>
                </w:pPr>
                <w:r w:rsidDel="00000000" w:rsidR="00000000" w:rsidRPr="00000000">
                  <w:rPr>
                    <w:rFonts w:ascii="Tahoma" w:cs="Tahoma" w:eastAsia="Tahoma" w:hAnsi="Tahoma"/>
                    <w:sz w:val="22"/>
                    <w:szCs w:val="22"/>
                    <w:rtl w:val="0"/>
                  </w:rPr>
                  <w:t xml:space="preserve">API REST con JSON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Coincide con la arquitectura modular descrita en el informe y en los requisitos definidos en la siguiente sección.</w:t>
                </w:r>
              </w:p>
              <w:p w:rsidR="00000000" w:rsidDel="00000000" w:rsidP="00000000" w:rsidRDefault="00000000" w:rsidRPr="00000000" w14:paraId="00000261">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Alternativa: GraphQL.</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Los contratos de la API permiten evolucionar los módulos sin acoplar directamente la interfaz a la base de datos.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after="0" w:line="240" w:lineRule="auto"/>
                  <w:ind w:left="0" w:firstLine="0"/>
                  <w:jc w:val="center"/>
                  <w:rPr>
                    <w:rFonts w:ascii="Tahoma" w:cs="Tahoma" w:eastAsia="Tahoma" w:hAnsi="Tahoma"/>
                    <w:sz w:val="22"/>
                    <w:szCs w:val="22"/>
                  </w:rPr>
                </w:pPr>
                <w:r w:rsidDel="00000000" w:rsidR="00000000" w:rsidRPr="00000000">
                  <w:rPr>
                    <w:rFonts w:ascii="Tahoma" w:cs="Tahoma" w:eastAsia="Tahoma" w:hAnsi="Tahoma"/>
                    <w:sz w:val="22"/>
                    <w:szCs w:val="22"/>
                    <w:rtl w:val="0"/>
                  </w:rPr>
                  <w:t xml:space="preserve">Servicio de pasarela de pagos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sz w:val="22"/>
                    <w:szCs w:val="22"/>
                  </w:rPr>
                </w:pPr>
                <w:r w:rsidDel="00000000" w:rsidR="00000000" w:rsidRPr="00000000">
                  <w:rPr>
                    <w:rFonts w:ascii="Tahoma" w:cs="Tahoma" w:eastAsia="Tahoma" w:hAnsi="Tahoma"/>
                    <w:sz w:val="22"/>
                    <w:szCs w:val="22"/>
                    <w:rtl w:val="0"/>
                  </w:rPr>
                  <w:t xml:space="preserve">Webpay Plus de Transbank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Pasarela contemplada en el alcance actual del proyecto y  seleccionada como tendencia y solución TI aplicable.</w:t>
                </w:r>
              </w:p>
              <w:p w:rsidR="00000000" w:rsidDel="00000000" w:rsidP="00000000" w:rsidRDefault="00000000" w:rsidRPr="00000000" w14:paraId="0000026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Alternativa: Pasarela acoplada a los medios de pago aceptados y las condiciones comerciales.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La integración debe contemplar errores, reintentos, confirmación del pago e idempotencia para evitar operaciones duplicadas.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after="0" w:line="240" w:lineRule="auto"/>
                  <w:ind w:left="0" w:firstLine="0"/>
                  <w:jc w:val="center"/>
                  <w:rPr>
                    <w:rFonts w:ascii="Tahoma" w:cs="Tahoma" w:eastAsia="Tahoma" w:hAnsi="Tahoma"/>
                    <w:sz w:val="22"/>
                    <w:szCs w:val="22"/>
                  </w:rPr>
                </w:pPr>
                <w:r w:rsidDel="00000000" w:rsidR="00000000" w:rsidRPr="00000000">
                  <w:rPr>
                    <w:rFonts w:ascii="Tahoma" w:cs="Tahoma" w:eastAsia="Tahoma" w:hAnsi="Tahoma"/>
                    <w:sz w:val="22"/>
                    <w:szCs w:val="22"/>
                    <w:rtl w:val="0"/>
                  </w:rPr>
                  <w:t xml:space="preserve">Alojamiento (Hosting) de 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sz w:val="22"/>
                    <w:szCs w:val="22"/>
                  </w:rPr>
                </w:pPr>
                <w:r w:rsidDel="00000000" w:rsidR="00000000" w:rsidRPr="00000000">
                  <w:rPr>
                    <w:rFonts w:ascii="Tahoma" w:cs="Tahoma" w:eastAsia="Tahoma" w:hAnsi="Tahoma"/>
                    <w:sz w:val="22"/>
                    <w:szCs w:val="22"/>
                    <w:rtl w:val="0"/>
                  </w:rPr>
                  <w:t xml:space="preserve">Vercel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Permite separar el despliegue del frontend del backend. </w:t>
                </w:r>
              </w:p>
              <w:p w:rsidR="00000000" w:rsidDel="00000000" w:rsidP="00000000" w:rsidRDefault="00000000" w:rsidRPr="00000000" w14:paraId="0000026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Alternativa: Otro hosting compatible con Next.js.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Se puede ampliar según el tráfico y los recursos disponibles en el plan elegido.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after="0" w:line="240" w:lineRule="auto"/>
                  <w:jc w:val="center"/>
                  <w:rPr>
                    <w:rFonts w:ascii="Tahoma" w:cs="Tahoma" w:eastAsia="Tahoma" w:hAnsi="Tahoma"/>
                    <w:sz w:val="22"/>
                    <w:szCs w:val="22"/>
                  </w:rPr>
                </w:pPr>
                <w:r w:rsidDel="00000000" w:rsidR="00000000" w:rsidRPr="00000000">
                  <w:rPr>
                    <w:rFonts w:ascii="Tahoma" w:cs="Tahoma" w:eastAsia="Tahoma" w:hAnsi="Tahoma"/>
                    <w:sz w:val="22"/>
                    <w:szCs w:val="22"/>
                    <w:rtl w:val="0"/>
                  </w:rPr>
                  <w:t xml:space="preserve">Alojamiento (Hosting) de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sz w:val="22"/>
                    <w:szCs w:val="22"/>
                  </w:rPr>
                </w:pPr>
                <w:r w:rsidDel="00000000" w:rsidR="00000000" w:rsidRPr="00000000">
                  <w:rPr>
                    <w:rFonts w:ascii="Tahoma" w:cs="Tahoma" w:eastAsia="Tahoma" w:hAnsi="Tahoma"/>
                    <w:sz w:val="22"/>
                    <w:szCs w:val="22"/>
                    <w:rtl w:val="0"/>
                  </w:rPr>
                  <w:t xml:space="preserve">Render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Evita que el equipo deba administrar inicialmente toda la infraestructura de un servidor propio. </w:t>
                </w:r>
              </w:p>
              <w:p w:rsidR="00000000" w:rsidDel="00000000" w:rsidP="00000000" w:rsidRDefault="00000000" w:rsidRPr="00000000" w14:paraId="0000027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Alternativa: Máquina virtual o un servicio cloud más configurable.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Se pueden aumentar recursos y separar procesos si la demanda lo requiere. La capacidad real depende del plan y de las pruebas.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after="0" w:line="240" w:lineRule="auto"/>
                  <w:ind w:left="0" w:firstLine="0"/>
                  <w:jc w:val="center"/>
                  <w:rPr>
                    <w:rFonts w:ascii="Tahoma" w:cs="Tahoma" w:eastAsia="Tahoma" w:hAnsi="Tahoma"/>
                    <w:sz w:val="22"/>
                    <w:szCs w:val="22"/>
                  </w:rPr>
                </w:pPr>
                <w:r w:rsidDel="00000000" w:rsidR="00000000" w:rsidRPr="00000000">
                  <w:rPr>
                    <w:rFonts w:ascii="Tahoma" w:cs="Tahoma" w:eastAsia="Tahoma" w:hAnsi="Tahoma"/>
                    <w:sz w:val="22"/>
                    <w:szCs w:val="22"/>
                    <w:rtl w:val="0"/>
                  </w:rPr>
                  <w:t xml:space="preserve">Respaldos y recuperación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sz w:val="22"/>
                    <w:szCs w:val="22"/>
                  </w:rPr>
                </w:pPr>
                <w:r w:rsidDel="00000000" w:rsidR="00000000" w:rsidRPr="00000000">
                  <w:rPr>
                    <w:rFonts w:ascii="Tahoma" w:cs="Tahoma" w:eastAsia="Tahoma" w:hAnsi="Tahoma"/>
                    <w:sz w:val="22"/>
                    <w:szCs w:val="22"/>
                    <w:rtl w:val="0"/>
                  </w:rPr>
                  <w:t xml:space="preserve">Respaldos automáticos de MySQL y copia cifrada en almacenamiento remoto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Se alinea con los requisitos de respaldos definidos en la siguiente sección. </w:t>
                </w:r>
              </w:p>
              <w:p w:rsidR="00000000" w:rsidDel="00000000" w:rsidP="00000000" w:rsidRDefault="00000000" w:rsidRPr="00000000" w14:paraId="00000275">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Alternativa: Mecanismos ofrecidos por el proveedor de la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La retención y capacidad se ajustan al volumen de datos, al costo y a los objetivos de recuperación.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after="0" w:line="240" w:lineRule="auto"/>
                  <w:ind w:left="0" w:firstLine="0"/>
                  <w:jc w:val="center"/>
                  <w:rPr>
                    <w:rFonts w:ascii="Tahoma" w:cs="Tahoma" w:eastAsia="Tahoma" w:hAnsi="Tahoma"/>
                    <w:sz w:val="22"/>
                    <w:szCs w:val="22"/>
                  </w:rPr>
                </w:pPr>
                <w:r w:rsidDel="00000000" w:rsidR="00000000" w:rsidRPr="00000000">
                  <w:rPr>
                    <w:rFonts w:ascii="Tahoma" w:cs="Tahoma" w:eastAsia="Tahoma" w:hAnsi="Tahoma"/>
                    <w:sz w:val="22"/>
                    <w:szCs w:val="22"/>
                    <w:rtl w:val="0"/>
                  </w:rPr>
                  <w:t xml:space="preserve">Control de versiones y colaboración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sz w:val="22"/>
                    <w:szCs w:val="22"/>
                  </w:rPr>
                </w:pPr>
                <w:r w:rsidDel="00000000" w:rsidR="00000000" w:rsidRPr="00000000">
                  <w:rPr>
                    <w:rFonts w:ascii="Tahoma" w:cs="Tahoma" w:eastAsia="Tahoma" w:hAnsi="Tahoma"/>
                    <w:sz w:val="22"/>
                    <w:szCs w:val="22"/>
                    <w:rtl w:val="0"/>
                  </w:rPr>
                  <w:t xml:space="preserve">Git y GitHub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Es coherente con el uso de herramientas locales y Scrum descrito en el informe.</w:t>
                </w:r>
              </w:p>
              <w:p w:rsidR="00000000" w:rsidDel="00000000" w:rsidP="00000000" w:rsidRDefault="00000000" w:rsidRPr="00000000" w14:paraId="0000027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Alternativa: GitLab.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Permite organizar ramas, revisiones y automatizaciones de pruebas y despliegue.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after="0" w:line="240" w:lineRule="auto"/>
                  <w:ind w:left="0" w:firstLine="0"/>
                  <w:jc w:val="center"/>
                  <w:rPr>
                    <w:rFonts w:ascii="Tahoma" w:cs="Tahoma" w:eastAsia="Tahoma" w:hAnsi="Tahoma"/>
                    <w:sz w:val="22"/>
                    <w:szCs w:val="22"/>
                  </w:rPr>
                </w:pPr>
                <w:r w:rsidDel="00000000" w:rsidR="00000000" w:rsidRPr="00000000">
                  <w:rPr>
                    <w:rFonts w:ascii="Tahoma" w:cs="Tahoma" w:eastAsia="Tahoma" w:hAnsi="Tahoma"/>
                    <w:sz w:val="22"/>
                    <w:szCs w:val="22"/>
                    <w:rtl w:val="0"/>
                  </w:rPr>
                  <w:t xml:space="preserve">Pruebas y monitoreo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sz w:val="22"/>
                    <w:szCs w:val="22"/>
                  </w:rPr>
                </w:pPr>
                <w:r w:rsidDel="00000000" w:rsidR="00000000" w:rsidRPr="00000000">
                  <w:rPr>
                    <w:rFonts w:ascii="Tahoma" w:cs="Tahoma" w:eastAsia="Tahoma" w:hAnsi="Tahoma"/>
                    <w:sz w:val="22"/>
                    <w:szCs w:val="22"/>
                    <w:rtl w:val="0"/>
                  </w:rPr>
                  <w:t xml:space="preserve">Pruebas automatizadas de Django y monitoreo de disponibilidad y errores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Las pruebas automatizadas pueden comenzar dentro del propio proyecto; el monitoreo externo también puede automatizarse mediante herramientas de ejecución de flujo.</w:t>
                </w:r>
              </w:p>
              <w:p w:rsidR="00000000" w:rsidDel="00000000" w:rsidP="00000000" w:rsidRDefault="00000000" w:rsidRPr="00000000" w14:paraId="0000027F">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Alternativa: otras herramientas equivalentes de observabilidad.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Permite aumentar la cobertura de pruebas y establecer alertas a medida que crece el uso.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after="0" w:line="240" w:lineRule="auto"/>
                  <w:ind w:left="0" w:firstLine="0"/>
                  <w:jc w:val="center"/>
                  <w:rPr>
                    <w:rFonts w:ascii="Tahoma" w:cs="Tahoma" w:eastAsia="Tahoma" w:hAnsi="Tahoma"/>
                    <w:sz w:val="22"/>
                    <w:szCs w:val="22"/>
                  </w:rPr>
                </w:pPr>
                <w:r w:rsidDel="00000000" w:rsidR="00000000" w:rsidRPr="00000000">
                  <w:rPr>
                    <w:rFonts w:ascii="Tahoma" w:cs="Tahoma" w:eastAsia="Tahoma" w:hAnsi="Tahoma"/>
                    <w:sz w:val="22"/>
                    <w:szCs w:val="22"/>
                    <w:rtl w:val="0"/>
                  </w:rPr>
                  <w:t xml:space="preserve">Gestión de secretos y configuración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sz w:val="22"/>
                    <w:szCs w:val="22"/>
                  </w:rPr>
                </w:pPr>
                <w:r w:rsidDel="00000000" w:rsidR="00000000" w:rsidRPr="00000000">
                  <w:rPr>
                    <w:rFonts w:ascii="Tahoma" w:cs="Tahoma" w:eastAsia="Tahoma" w:hAnsi="Tahoma"/>
                    <w:sz w:val="22"/>
                    <w:szCs w:val="22"/>
                    <w:rtl w:val="0"/>
                  </w:rPr>
                  <w:t xml:space="preserve">Variables de entorno y gestor de secretos del hosting, según disponibilidad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Evita incorporar secretos directamente al código o al repositorio. Alternativa: un gestor de secretos dedicado. </w:t>
                </w:r>
              </w:p>
              <w:p w:rsidR="00000000" w:rsidDel="00000000" w:rsidP="00000000" w:rsidRDefault="00000000" w:rsidRPr="00000000" w14:paraId="0000028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Alternativa: Gestor de secretos dedicado y/o propio.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Permite separar las credenciales de uso para fases de desarrollo, pruebas y producción, y rotarlas sin modificar el código. </w:t>
                </w:r>
              </w:p>
            </w:tc>
          </w:tr>
        </w:tbl>
      </w:sdtContent>
    </w:sdt>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pStyle w:val="Subtitle"/>
        <w:rPr/>
      </w:pPr>
      <w:bookmarkStart w:colFirst="0" w:colLast="0" w:name="_heading=h.kt89o91a8u2y" w:id="8"/>
      <w:bookmarkEnd w:id="8"/>
      <w:r w:rsidDel="00000000" w:rsidR="00000000" w:rsidRPr="00000000">
        <w:rPr>
          <w:rtl w:val="0"/>
        </w:rPr>
        <w:t xml:space="preserve">Requisitos de Capacidad</w:t>
      </w:r>
    </w:p>
    <w:p w:rsidR="00000000" w:rsidDel="00000000" w:rsidP="00000000" w:rsidRDefault="00000000" w:rsidRPr="00000000" w14:paraId="00000288">
      <w:pPr>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Se ha elaborado la siguiente tabla para enlistar una serie de requisitos operativos (de forma general) que la aplicación debe cumplir y/o adaptarse para garantizar un funcionamiento operativo correcto, esto en forma de complementar y respetar lo estipulado en los Requerimientos Funcionales (RF) y No Funcionales (RNF) estipulados dentro del alcance de desarrollo presente. Cada requisito está acompañado de una explicación que justifica la declaración de sus capacidades y/o condiciones.</w:t>
      </w:r>
      <w:r w:rsidDel="00000000" w:rsidR="00000000" w:rsidRPr="00000000">
        <w:rPr>
          <w:rtl w:val="0"/>
        </w:rPr>
      </w:r>
    </w:p>
    <w:sdt>
      <w:sdtPr>
        <w:lock w:val="contentLocked"/>
        <w:id w:val="-542288219"/>
        <w:tag w:val="goog_rdk_7"/>
      </w:sdtPr>
      <w:sdtContent>
        <w:tbl>
          <w:tblPr>
            <w:tblStyle w:val="Table8"/>
            <w:tblW w:w="104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390"/>
            <w:gridCol w:w="3495"/>
            <w:tblGridChange w:id="0">
              <w:tblGrid>
                <w:gridCol w:w="3600"/>
                <w:gridCol w:w="3390"/>
                <w:gridCol w:w="3495"/>
              </w:tblGrid>
            </w:tblGridChange>
          </w:tblGrid>
          <w:tr>
            <w:trPr>
              <w:cantSplit w:val="0"/>
              <w:tblHeader w:val="0"/>
            </w:trPr>
            <w:tc>
              <w:tcPr>
                <w:shd w:fill="ee0000" w:val="clear"/>
                <w:tcMar>
                  <w:top w:w="100.0" w:type="dxa"/>
                  <w:left w:w="100.0" w:type="dxa"/>
                  <w:bottom w:w="100.0" w:type="dxa"/>
                  <w:right w:w="100.0" w:type="dxa"/>
                </w:tcMar>
                <w:vAlign w:val="top"/>
              </w:tcPr>
              <w:p w:rsidR="00000000" w:rsidDel="00000000" w:rsidP="00000000" w:rsidRDefault="00000000" w:rsidRPr="00000000" w14:paraId="00000289">
                <w:pPr>
                  <w:widowControl w:val="0"/>
                  <w:spacing w:after="0" w:line="240" w:lineRule="auto"/>
                  <w:jc w:val="center"/>
                  <w:rPr>
                    <w:rFonts w:ascii="Tahoma" w:cs="Tahoma" w:eastAsia="Tahoma" w:hAnsi="Tahoma"/>
                    <w:color w:val="ffffff"/>
                  </w:rPr>
                </w:pPr>
                <w:r w:rsidDel="00000000" w:rsidR="00000000" w:rsidRPr="00000000">
                  <w:rPr>
                    <w:rFonts w:ascii="Tahoma" w:cs="Tahoma" w:eastAsia="Tahoma" w:hAnsi="Tahoma"/>
                    <w:color w:val="ffffff"/>
                    <w:rtl w:val="0"/>
                  </w:rPr>
                  <w:t xml:space="preserve">Requisito</w:t>
                </w:r>
              </w:p>
            </w:tc>
            <w:tc>
              <w:tcPr>
                <w:shd w:fill="ee0000" w:val="clear"/>
                <w:tcMar>
                  <w:top w:w="100.0" w:type="dxa"/>
                  <w:left w:w="100.0" w:type="dxa"/>
                  <w:bottom w:w="100.0" w:type="dxa"/>
                  <w:right w:w="100.0" w:type="dxa"/>
                </w:tcMar>
                <w:vAlign w:val="top"/>
              </w:tcPr>
              <w:p w:rsidR="00000000" w:rsidDel="00000000" w:rsidP="00000000" w:rsidRDefault="00000000" w:rsidRPr="00000000" w14:paraId="0000028A">
                <w:pPr>
                  <w:widowControl w:val="0"/>
                  <w:spacing w:after="0" w:line="240" w:lineRule="auto"/>
                  <w:jc w:val="center"/>
                  <w:rPr>
                    <w:rFonts w:ascii="Tahoma" w:cs="Tahoma" w:eastAsia="Tahoma" w:hAnsi="Tahoma"/>
                    <w:color w:val="ffffff"/>
                  </w:rPr>
                </w:pPr>
                <w:r w:rsidDel="00000000" w:rsidR="00000000" w:rsidRPr="00000000">
                  <w:rPr>
                    <w:rFonts w:ascii="Tahoma" w:cs="Tahoma" w:eastAsia="Tahoma" w:hAnsi="Tahoma"/>
                    <w:color w:val="ffffff"/>
                    <w:rtl w:val="0"/>
                  </w:rPr>
                  <w:t xml:space="preserve">Capacidad</w:t>
                </w:r>
              </w:p>
            </w:tc>
            <w:tc>
              <w:tcPr>
                <w:shd w:fill="ee0000" w:val="clear"/>
                <w:tcMar>
                  <w:top w:w="100.0" w:type="dxa"/>
                  <w:left w:w="100.0" w:type="dxa"/>
                  <w:bottom w:w="100.0" w:type="dxa"/>
                  <w:right w:w="100.0" w:type="dxa"/>
                </w:tcMar>
                <w:vAlign w:val="top"/>
              </w:tcPr>
              <w:p w:rsidR="00000000" w:rsidDel="00000000" w:rsidP="00000000" w:rsidRDefault="00000000" w:rsidRPr="00000000" w14:paraId="0000028B">
                <w:pPr>
                  <w:widowControl w:val="0"/>
                  <w:spacing w:after="0" w:line="240" w:lineRule="auto"/>
                  <w:jc w:val="center"/>
                  <w:rPr>
                    <w:rFonts w:ascii="Tahoma" w:cs="Tahoma" w:eastAsia="Tahoma" w:hAnsi="Tahoma"/>
                    <w:color w:val="ffffff"/>
                  </w:rPr>
                </w:pPr>
                <w:r w:rsidDel="00000000" w:rsidR="00000000" w:rsidRPr="00000000">
                  <w:rPr>
                    <w:rFonts w:ascii="Tahoma" w:cs="Tahoma" w:eastAsia="Tahoma" w:hAnsi="Tahoma"/>
                    <w:color w:val="ffffff"/>
                    <w:rtl w:val="0"/>
                  </w:rPr>
                  <w:t xml:space="preserve">Explicación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sz w:val="22"/>
                    <w:szCs w:val="22"/>
                  </w:rPr>
                </w:pPr>
                <w:r w:rsidDel="00000000" w:rsidR="00000000" w:rsidRPr="00000000">
                  <w:rPr>
                    <w:rFonts w:ascii="Tahoma" w:cs="Tahoma" w:eastAsia="Tahoma" w:hAnsi="Tahoma"/>
                    <w:sz w:val="22"/>
                    <w:szCs w:val="22"/>
                    <w:rtl w:val="0"/>
                  </w:rPr>
                  <w:t xml:space="preserve">Número de Usuarios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Sin límite de usuarios posibles a registrarse.</w:t>
                </w:r>
              </w:p>
              <w:p w:rsidR="00000000" w:rsidDel="00000000" w:rsidP="00000000" w:rsidRDefault="00000000" w:rsidRPr="00000000" w14:paraId="0000028E">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100 - 150 usuarios conectados simultáneamente.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Se establece una concurrencia objetivo preliminar de 100 a 150 usuarios simultáneos, sujeta a validación mediante pruebas de carga. La aceptación definitiva dependerá de los tiempos de respuesta y la tasa de errores observados en los escenarios críticos una vez levantada la solución.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Deberá modificarse la capacidad según los resultados obtenidos.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sz w:val="22"/>
                    <w:szCs w:val="22"/>
                  </w:rPr>
                </w:pPr>
                <w:r w:rsidDel="00000000" w:rsidR="00000000" w:rsidRPr="00000000">
                  <w:rPr>
                    <w:rFonts w:ascii="Tahoma" w:cs="Tahoma" w:eastAsia="Tahoma" w:hAnsi="Tahoma"/>
                    <w:sz w:val="22"/>
                    <w:szCs w:val="22"/>
                    <w:rtl w:val="0"/>
                  </w:rPr>
                  <w:t xml:space="preserve">Disponibilidad Operativa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No inferior al 99% en horario comercial (08:00 a 21:00 horas) de operatividad comercial del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Debe establecerse un plazo de medición de una semana de horario comercial luego de levantada la solución.</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En caso de presentarse indisponibilidades de operación, estas no deben superar los 54.6 minutos totales. Mantenciones programadas se incluyen dentro de este plazo.</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Para períodos programados de indisponibilidad, se espera cumplir con esta condición, pero de no ser posible, se deberá informar a todos los usuarios y entrar dentro del límite propuesto para la recuperación de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sz w:val="22"/>
                    <w:szCs w:val="22"/>
                  </w:rPr>
                </w:pPr>
                <w:r w:rsidDel="00000000" w:rsidR="00000000" w:rsidRPr="00000000">
                  <w:rPr>
                    <w:rFonts w:ascii="Tahoma" w:cs="Tahoma" w:eastAsia="Tahoma" w:hAnsi="Tahoma"/>
                    <w:sz w:val="22"/>
                    <w:szCs w:val="22"/>
                    <w:rtl w:val="0"/>
                  </w:rPr>
                  <w:t xml:space="preserve">Respaldo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Establecer una realización de dos veces por día de forma automática.</w:t>
                </w:r>
              </w:p>
              <w:p w:rsidR="00000000" w:rsidDel="00000000" w:rsidP="00000000" w:rsidRDefault="00000000" w:rsidRPr="00000000" w14:paraId="0000029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Almacenamiento de forma local, en la nube y por medio de servidores remotos.</w:t>
                </w:r>
              </w:p>
              <w:p w:rsidR="00000000" w:rsidDel="00000000" w:rsidP="00000000" w:rsidRDefault="00000000" w:rsidRPr="00000000" w14:paraId="0000029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Respaldo de información de base de datos y credenciales.</w:t>
                </w:r>
              </w:p>
              <w:p w:rsidR="00000000" w:rsidDel="00000000" w:rsidP="00000000" w:rsidRDefault="00000000" w:rsidRPr="00000000" w14:paraId="0000029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Documentación explícita de medidas en política(s) de retención.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Se realizan de forma programada para garantizar un resguardo acoplado para el horario de operatividad.</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De forma local, la información de credenciales y cuentas de usuario debe ser respaldada en discos o unidades de almacenamiento cifradas.</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La información de la base de datos debe contener copias de seguridad y respaldos en la nube y (en al menos) un servidor remoto para garantizar el resguardo de una copia.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El acceso a estos medios debe ser asegurado con controles de acceso y/o gestión de secretos.</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Establecer estas medidas dentro de una política de retención de datos oficial para el negocio.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sz w:val="22"/>
                    <w:szCs w:val="22"/>
                  </w:rPr>
                </w:pPr>
                <w:r w:rsidDel="00000000" w:rsidR="00000000" w:rsidRPr="00000000">
                  <w:rPr>
                    <w:rFonts w:ascii="Tahoma" w:cs="Tahoma" w:eastAsia="Tahoma" w:hAnsi="Tahoma"/>
                    <w:sz w:val="22"/>
                    <w:szCs w:val="22"/>
                    <w:rtl w:val="0"/>
                  </w:rPr>
                  <w:t xml:space="preserve">Recuperación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RTO (Tiempo para restablecer el servicio): Límite de 12 horas para que la plataforma permanezca indispuesta operativamente solo en casos de emergencia.</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Debe respetarse el límite de disponibilidad operativa.</w:t>
                </w:r>
              </w:p>
              <w:p w:rsidR="00000000" w:rsidDel="00000000" w:rsidP="00000000" w:rsidRDefault="00000000" w:rsidRPr="00000000" w14:paraId="000002A3">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RPO (Cantidad máxima de datos que se acepta perder): Límite máximo de 2 horas de pérdida en materia de datos, acoplados según la hora de suceder una indisponibilidad del sistema frente al último respaldo diario realizado.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Se establece un plazo máximo de para reparar la operatividad de la aplicación en casos críticos que sobrepasen la disponibilidad operativa establecida. </w:t>
                </w:r>
              </w:p>
              <w:p w:rsidR="00000000" w:rsidDel="00000000" w:rsidP="00000000" w:rsidRDefault="00000000" w:rsidRPr="00000000" w14:paraId="000002A5">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Se establece un límite de cantidad de datos perdidos (expresados en tiempo) posibles a acoger en caso de ocurrir una indisponibilidad del sistema y carecer de datos de respaldo.</w:t>
                </w:r>
              </w:p>
              <w:p w:rsidR="00000000" w:rsidDel="00000000" w:rsidP="00000000" w:rsidRDefault="00000000" w:rsidRPr="00000000" w14:paraId="000002A6">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Recuperar los datos de respaldo e incorporarlos en la plataforma nuevamente.</w:t>
                </w:r>
              </w:p>
              <w:p w:rsidR="00000000" w:rsidDel="00000000" w:rsidP="00000000" w:rsidRDefault="00000000" w:rsidRPr="00000000" w14:paraId="000002A7">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Debe evaluarse el nivel de impacto de estos plazos en una prueba de ejecución de la solución.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sz w:val="22"/>
                    <w:szCs w:val="22"/>
                  </w:rPr>
                </w:pPr>
                <w:r w:rsidDel="00000000" w:rsidR="00000000" w:rsidRPr="00000000">
                  <w:rPr>
                    <w:rFonts w:ascii="Tahoma" w:cs="Tahoma" w:eastAsia="Tahoma" w:hAnsi="Tahoma"/>
                    <w:sz w:val="22"/>
                    <w:szCs w:val="22"/>
                    <w:rtl w:val="0"/>
                  </w:rPr>
                  <w:t xml:space="preserve">Almacenamiento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Base de datos: Capacidad inicial de 5 a 10 GB para registros de datos.</w:t>
                </w:r>
              </w:p>
              <w:p w:rsidR="00000000" w:rsidDel="00000000" w:rsidP="00000000" w:rsidRDefault="00000000" w:rsidRPr="00000000" w14:paraId="000002A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Archivos audiovisuales (Almacenamiento de objetos): Capacidad inicial de 10 GB.</w:t>
                </w:r>
              </w:p>
              <w:p w:rsidR="00000000" w:rsidDel="00000000" w:rsidP="00000000" w:rsidRDefault="00000000" w:rsidRPr="00000000" w14:paraId="000002A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Respaldos y datos de recuperación: Capacidad de almacenamiento similar, orientada en bases de datos en la nube.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El negocio espera poseer un tamaño de cliente y prestadores moderado. El tamaño de almacenamiento corresponde a una estimación inicial de consumo máxima.</w:t>
                </w:r>
              </w:p>
              <w:p w:rsidR="00000000" w:rsidDel="00000000" w:rsidP="00000000" w:rsidRDefault="00000000" w:rsidRPr="00000000" w14:paraId="000002AD">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El consumo se medirá durante las pruebas y el piloto de levantamiento de la solución.</w:t>
                </w:r>
              </w:p>
              <w:p w:rsidR="00000000" w:rsidDel="00000000" w:rsidP="00000000" w:rsidRDefault="00000000" w:rsidRPr="00000000" w14:paraId="000002AE">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En caso de aumentar la necesidad de capacidades, deberán ser aumentadas para acoplarse al volumen de datos emergente.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sz w:val="22"/>
                    <w:szCs w:val="22"/>
                  </w:rPr>
                </w:pPr>
                <w:r w:rsidDel="00000000" w:rsidR="00000000" w:rsidRPr="00000000">
                  <w:rPr>
                    <w:rFonts w:ascii="Tahoma" w:cs="Tahoma" w:eastAsia="Tahoma" w:hAnsi="Tahoma"/>
                    <w:sz w:val="22"/>
                    <w:szCs w:val="22"/>
                    <w:rtl w:val="0"/>
                  </w:rPr>
                  <w:t xml:space="preserve">Ambiente(s) de desarrollo(s)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Implementación: Uso de IDE VSCode, GitHub y CLI de forma local con metodología Scrum.</w:t>
                </w:r>
              </w:p>
              <w:p w:rsidR="00000000" w:rsidDel="00000000" w:rsidP="00000000" w:rsidRDefault="00000000" w:rsidRPr="00000000" w14:paraId="000002B1">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Pruebas: Validación de funciones, integraciones, errores y rendimiento con datos ficticios por medio de base de datos en la nube. </w:t>
                </w:r>
              </w:p>
              <w:p w:rsidR="00000000" w:rsidDel="00000000" w:rsidP="00000000" w:rsidRDefault="00000000" w:rsidRPr="00000000" w14:paraId="000002B2">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Producción: Levantamiento de solución con acceso a usuarios, con sistema de almacenamiento y respaldo por medio de base de datos y unidades locales.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Se establece un entorno de desarrollo local dado el tamaño del equipo de desarrollo (tres integrantes).</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Se definen entornos separados para la validación y levantamiento de la aplicación para realizar pruebas de operaciones sin afectar futuros registros.</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Deben usarse datos de usuario para realizar pruebas siempre de forma cautelosa, abogando por la implementación de medidas de protección apropiadas (respaldo de datos y separación de permisos).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sz w:val="22"/>
                    <w:szCs w:val="22"/>
                  </w:rPr>
                </w:pPr>
                <w:r w:rsidDel="00000000" w:rsidR="00000000" w:rsidRPr="00000000">
                  <w:rPr>
                    <w:rFonts w:ascii="Tahoma" w:cs="Tahoma" w:eastAsia="Tahoma" w:hAnsi="Tahoma"/>
                    <w:sz w:val="22"/>
                    <w:szCs w:val="22"/>
                    <w:rtl w:val="0"/>
                  </w:rPr>
                  <w:t xml:space="preserve">Producción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Disponibilidad de la aplicación en móviles y en línea (Red) desde navegador acorde a los Requerimientos No Funcionales (RNF) establecidos.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Acceso mediante navegador en escritorio y dispositivos móviles, respetando el diseño responsivo, acceso seguro mediante credenciales (Protocolo HTTPS), tiempos de respuesta y alojamiento de servicio en línea.</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Operación de mecanismos en capa TLS/SSL y Códigos de Estado HTTP para la detección de errores a nivel de transporte y aplicación sin que afecten la presencia de la aplicación.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sz w:val="22"/>
                    <w:szCs w:val="22"/>
                  </w:rPr>
                </w:pPr>
                <w:r w:rsidDel="00000000" w:rsidR="00000000" w:rsidRPr="00000000">
                  <w:rPr>
                    <w:rFonts w:ascii="Tahoma" w:cs="Tahoma" w:eastAsia="Tahoma" w:hAnsi="Tahoma"/>
                    <w:sz w:val="22"/>
                    <w:szCs w:val="22"/>
                    <w:rtl w:val="0"/>
                  </w:rPr>
                  <w:t xml:space="preserve">Dependencias internas y externas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Externas:</w:t>
                </w:r>
              </w:p>
              <w:p w:rsidR="00000000" w:rsidDel="00000000" w:rsidP="00000000" w:rsidRDefault="00000000" w:rsidRPr="00000000" w14:paraId="000002BD">
                <w:pPr>
                  <w:widowControl w:val="0"/>
                  <w:numPr>
                    <w:ilvl w:val="0"/>
                    <w:numId w:val="37"/>
                  </w:numPr>
                  <w:spacing w:after="0" w:line="240" w:lineRule="auto"/>
                  <w:ind w:left="720" w:hanging="36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API de conexión, Protocolo HTTPS y librerías de autenticación (Frontend y Backend).</w:t>
                </w:r>
              </w:p>
              <w:p w:rsidR="00000000" w:rsidDel="00000000" w:rsidP="00000000" w:rsidRDefault="00000000" w:rsidRPr="00000000" w14:paraId="000002BE">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Credenciales y gestión de disponibilidad de pasarela de pago (Webpay) para llevar a cabo transacciones.</w:t>
                </w:r>
              </w:p>
              <w:p w:rsidR="00000000" w:rsidDel="00000000" w:rsidP="00000000" w:rsidRDefault="00000000" w:rsidRPr="00000000" w14:paraId="000002BF">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Sistema de cifrado para servicio de almacenamiento de objetos para archivos audiovisuales.</w:t>
                </w:r>
              </w:p>
              <w:p w:rsidR="00000000" w:rsidDel="00000000" w:rsidP="00000000" w:rsidRDefault="00000000" w:rsidRPr="00000000" w14:paraId="000002C0">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Alojamiento de aplicación en servicio de Hosting.</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Internas:</w:t>
                </w:r>
              </w:p>
              <w:p w:rsidR="00000000" w:rsidDel="00000000" w:rsidP="00000000" w:rsidRDefault="00000000" w:rsidRPr="00000000" w14:paraId="000002C3">
                <w:pPr>
                  <w:widowControl w:val="0"/>
                  <w:numPr>
                    <w:ilvl w:val="0"/>
                    <w:numId w:val="35"/>
                  </w:numPr>
                  <w:spacing w:after="0" w:line="240" w:lineRule="auto"/>
                  <w:ind w:left="720" w:hanging="36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API REST para comunicación y cifrado de credenciales desde Backend hacia base de datos relacional.</w:t>
                </w:r>
              </w:p>
              <w:p w:rsidR="00000000" w:rsidDel="00000000" w:rsidP="00000000" w:rsidRDefault="00000000" w:rsidRPr="00000000" w14:paraId="000002C4">
                <w:pPr>
                  <w:widowControl w:val="0"/>
                  <w:numPr>
                    <w:ilvl w:val="0"/>
                    <w:numId w:val="35"/>
                  </w:numPr>
                  <w:spacing w:after="0" w:line="240" w:lineRule="auto"/>
                  <w:ind w:left="720" w:hanging="36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Sistema de cifrado para base de datos y unidades locales de almacenamiento.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Integración de dependencias que permitan conexión y protocolos de ingreso, almacenamiento, cifrado y recuperación de datos sensibles.</w:t>
                </w:r>
              </w:p>
              <w:p w:rsidR="00000000" w:rsidDel="00000000" w:rsidP="00000000" w:rsidRDefault="00000000" w:rsidRPr="00000000" w14:paraId="000002C6">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Generación de APIs de comunicación entre secciones de aplicación de forma eficiente.</w:t>
                </w:r>
              </w:p>
              <w:p w:rsidR="00000000" w:rsidDel="00000000" w:rsidP="00000000" w:rsidRDefault="00000000" w:rsidRPr="00000000" w14:paraId="000002C7">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Deben implementarse módulos de verificación de errores y disponibilidad de servicios como los siguientes:</w:t>
                </w:r>
              </w:p>
              <w:p w:rsidR="00000000" w:rsidDel="00000000" w:rsidP="00000000" w:rsidRDefault="00000000" w:rsidRPr="00000000" w14:paraId="000002C8">
                <w:pPr>
                  <w:widowControl w:val="0"/>
                  <w:numPr>
                    <w:ilvl w:val="0"/>
                    <w:numId w:val="41"/>
                  </w:numPr>
                  <w:spacing w:after="0" w:line="240" w:lineRule="auto"/>
                  <w:ind w:left="72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Protocolos de respuesta frente a caídas, errores, lentitud de servicio de hosting.</w:t>
                </w:r>
              </w:p>
              <w:p w:rsidR="00000000" w:rsidDel="00000000" w:rsidP="00000000" w:rsidRDefault="00000000" w:rsidRPr="00000000" w14:paraId="000002C9">
                <w:pPr>
                  <w:widowControl w:val="0"/>
                  <w:numPr>
                    <w:ilvl w:val="0"/>
                    <w:numId w:val="41"/>
                  </w:numPr>
                  <w:spacing w:after="0" w:line="240" w:lineRule="auto"/>
                  <w:ind w:left="72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Monitoreo de disponibilidad, tiempos de respuesta, errores del backend.</w:t>
                </w:r>
              </w:p>
              <w:p w:rsidR="00000000" w:rsidDel="00000000" w:rsidP="00000000" w:rsidRDefault="00000000" w:rsidRPr="00000000" w14:paraId="000002CA">
                <w:pPr>
                  <w:widowControl w:val="0"/>
                  <w:numPr>
                    <w:ilvl w:val="0"/>
                    <w:numId w:val="41"/>
                  </w:numPr>
                  <w:spacing w:after="0" w:line="240" w:lineRule="auto"/>
                  <w:ind w:left="72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Validar resultados de compra con pasarela de pago y evitar que una repetición de solicitudes genere pagos o reservas duplicados. </w:t>
                </w:r>
              </w:p>
            </w:tc>
          </w:tr>
        </w:tbl>
      </w:sdtContent>
    </w:sdt>
    <w:p w:rsidR="00000000" w:rsidDel="00000000" w:rsidP="00000000" w:rsidRDefault="00000000" w:rsidRPr="00000000" w14:paraId="000002CB">
      <w:pPr>
        <w:pStyle w:val="Subtitle"/>
        <w:rPr/>
      </w:pPr>
      <w:bookmarkStart w:colFirst="0" w:colLast="0" w:name="_heading=h.mija4vdbmmud" w:id="9"/>
      <w:bookmarkEnd w:id="9"/>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jc w:val="center"/>
        <w:rPr>
          <w:rFonts w:ascii="Tahoma" w:cs="Tahoma" w:eastAsia="Tahoma" w:hAnsi="Tahoma"/>
          <w:color w:val="ee0000"/>
          <w:sz w:val="36"/>
          <w:szCs w:val="36"/>
        </w:rPr>
      </w:pPr>
      <w:r w:rsidDel="00000000" w:rsidR="00000000" w:rsidRPr="00000000">
        <w:rPr>
          <w:rtl w:val="0"/>
        </w:rPr>
      </w:r>
    </w:p>
    <w:p w:rsidR="00000000" w:rsidDel="00000000" w:rsidP="00000000" w:rsidRDefault="00000000" w:rsidRPr="00000000" w14:paraId="000002CE">
      <w:pPr>
        <w:jc w:val="center"/>
        <w:rPr>
          <w:rFonts w:ascii="Tahoma" w:cs="Tahoma" w:eastAsia="Tahoma" w:hAnsi="Tahoma"/>
          <w:color w:val="ee0000"/>
          <w:sz w:val="36"/>
          <w:szCs w:val="36"/>
        </w:rPr>
      </w:pPr>
      <w:r w:rsidDel="00000000" w:rsidR="00000000" w:rsidRPr="00000000">
        <w:rPr>
          <w:rFonts w:ascii="Tahoma" w:cs="Tahoma" w:eastAsia="Tahoma" w:hAnsi="Tahoma"/>
          <w:color w:val="ee0000"/>
          <w:sz w:val="36"/>
          <w:szCs w:val="36"/>
          <w:rtl w:val="0"/>
        </w:rPr>
        <w:t xml:space="preserve">6 Diseño de interfaces y validación con usuarios</w:t>
      </w:r>
    </w:p>
    <w:p w:rsidR="00000000" w:rsidDel="00000000" w:rsidP="00000000" w:rsidRDefault="00000000" w:rsidRPr="00000000" w14:paraId="000002CF">
      <w:pPr>
        <w:jc w:val="center"/>
        <w:rPr>
          <w:rFonts w:ascii="Tahoma" w:cs="Tahoma" w:eastAsia="Tahoma" w:hAnsi="Tahoma"/>
          <w:color w:val="ee0000"/>
          <w:sz w:val="36"/>
          <w:szCs w:val="36"/>
        </w:rPr>
      </w:pPr>
      <w:r w:rsidDel="00000000" w:rsidR="00000000" w:rsidRPr="00000000">
        <w:rPr>
          <w:rtl w:val="0"/>
        </w:rPr>
      </w:r>
    </w:p>
    <w:p w:rsidR="00000000" w:rsidDel="00000000" w:rsidP="00000000" w:rsidRDefault="00000000" w:rsidRPr="00000000" w14:paraId="000002D0">
      <w:pPr>
        <w:jc w:val="left"/>
        <w:rPr>
          <w:rFonts w:ascii="Tahoma" w:cs="Tahoma" w:eastAsia="Tahoma" w:hAnsi="Tahoma"/>
          <w:color w:val="ee0000"/>
          <w:sz w:val="36"/>
          <w:szCs w:val="36"/>
        </w:rPr>
      </w:pPr>
      <w:r w:rsidDel="00000000" w:rsidR="00000000" w:rsidRPr="00000000">
        <w:rPr>
          <w:rtl w:val="0"/>
        </w:rPr>
      </w:r>
    </w:p>
    <w:p w:rsidR="00000000" w:rsidDel="00000000" w:rsidP="00000000" w:rsidRDefault="00000000" w:rsidRPr="00000000" w14:paraId="000002D1">
      <w:pPr>
        <w:jc w:val="center"/>
        <w:rPr>
          <w:rFonts w:ascii="Tahoma" w:cs="Tahoma" w:eastAsia="Tahoma" w:hAnsi="Tahoma"/>
          <w:color w:val="ee0000"/>
          <w:sz w:val="36"/>
          <w:szCs w:val="36"/>
        </w:rPr>
      </w:pPr>
      <w:r w:rsidDel="00000000" w:rsidR="00000000" w:rsidRPr="00000000">
        <w:rPr>
          <w:rtl w:val="0"/>
        </w:rPr>
      </w:r>
    </w:p>
    <w:p w:rsidR="00000000" w:rsidDel="00000000" w:rsidP="00000000" w:rsidRDefault="00000000" w:rsidRPr="00000000" w14:paraId="000002D2">
      <w:pPr>
        <w:jc w:val="center"/>
        <w:rPr>
          <w:rFonts w:ascii="Tahoma" w:cs="Tahoma" w:eastAsia="Tahoma" w:hAnsi="Tahoma"/>
          <w:color w:val="ee0000"/>
          <w:sz w:val="36"/>
          <w:szCs w:val="36"/>
        </w:rPr>
      </w:pPr>
      <w:r w:rsidDel="00000000" w:rsidR="00000000" w:rsidRPr="00000000">
        <w:rPr>
          <w:rFonts w:ascii="Tahoma" w:cs="Tahoma" w:eastAsia="Tahoma" w:hAnsi="Tahoma"/>
          <w:color w:val="ee0000"/>
          <w:sz w:val="36"/>
          <w:szCs w:val="36"/>
          <w:rtl w:val="0"/>
        </w:rPr>
        <w:t xml:space="preserve">7 Modelo de datos (Estructura) y alcance</w:t>
      </w:r>
    </w:p>
    <w:p w:rsidR="00000000" w:rsidDel="00000000" w:rsidP="00000000" w:rsidRDefault="00000000" w:rsidRPr="00000000" w14:paraId="000002D3">
      <w:pPr>
        <w:jc w:val="center"/>
        <w:rPr>
          <w:rFonts w:ascii="Tahoma" w:cs="Tahoma" w:eastAsia="Tahoma" w:hAnsi="Tahoma"/>
          <w:color w:val="ee0000"/>
          <w:sz w:val="36"/>
          <w:szCs w:val="36"/>
        </w:rPr>
      </w:pPr>
      <w:r w:rsidDel="00000000" w:rsidR="00000000" w:rsidRPr="00000000">
        <w:rPr>
          <w:rtl w:val="0"/>
        </w:rPr>
      </w:r>
    </w:p>
    <w:p w:rsidR="00000000" w:rsidDel="00000000" w:rsidP="00000000" w:rsidRDefault="00000000" w:rsidRPr="00000000" w14:paraId="000002D4">
      <w:pPr>
        <w:jc w:val="left"/>
        <w:rPr>
          <w:rFonts w:ascii="Tahoma" w:cs="Tahoma" w:eastAsia="Tahoma" w:hAnsi="Tahoma"/>
          <w:color w:val="ee0000"/>
          <w:sz w:val="36"/>
          <w:szCs w:val="36"/>
        </w:rPr>
      </w:pPr>
      <w:r w:rsidDel="00000000" w:rsidR="00000000" w:rsidRPr="00000000">
        <w:rPr>
          <w:rtl w:val="0"/>
        </w:rPr>
      </w:r>
    </w:p>
    <w:p w:rsidR="00000000" w:rsidDel="00000000" w:rsidP="00000000" w:rsidRDefault="00000000" w:rsidRPr="00000000" w14:paraId="000002D5">
      <w:pPr>
        <w:jc w:val="center"/>
        <w:rPr>
          <w:rFonts w:ascii="Tahoma" w:cs="Tahoma" w:eastAsia="Tahoma" w:hAnsi="Tahoma"/>
          <w:color w:val="ee0000"/>
          <w:sz w:val="36"/>
          <w:szCs w:val="36"/>
        </w:rPr>
      </w:pPr>
      <w:r w:rsidDel="00000000" w:rsidR="00000000" w:rsidRPr="00000000">
        <w:rPr>
          <w:rtl w:val="0"/>
        </w:rPr>
      </w:r>
    </w:p>
    <w:p w:rsidR="00000000" w:rsidDel="00000000" w:rsidP="00000000" w:rsidRDefault="00000000" w:rsidRPr="00000000" w14:paraId="000002D6">
      <w:pPr>
        <w:jc w:val="center"/>
        <w:rPr>
          <w:rFonts w:ascii="Tahoma" w:cs="Tahoma" w:eastAsia="Tahoma" w:hAnsi="Tahoma"/>
          <w:color w:val="ee0000"/>
          <w:sz w:val="36"/>
          <w:szCs w:val="36"/>
        </w:rPr>
      </w:pPr>
      <w:r w:rsidDel="00000000" w:rsidR="00000000" w:rsidRPr="00000000">
        <w:rPr>
          <w:rtl w:val="0"/>
        </w:rPr>
      </w:r>
    </w:p>
    <w:p w:rsidR="00000000" w:rsidDel="00000000" w:rsidP="00000000" w:rsidRDefault="00000000" w:rsidRPr="00000000" w14:paraId="000002D7">
      <w:pPr>
        <w:jc w:val="center"/>
        <w:rPr>
          <w:rFonts w:ascii="Tahoma" w:cs="Tahoma" w:eastAsia="Tahoma" w:hAnsi="Tahoma"/>
          <w:color w:val="ee0000"/>
          <w:sz w:val="36"/>
          <w:szCs w:val="36"/>
        </w:rPr>
      </w:pPr>
      <w:r w:rsidDel="00000000" w:rsidR="00000000" w:rsidRPr="00000000">
        <w:rPr>
          <w:rtl w:val="0"/>
        </w:rPr>
      </w:r>
    </w:p>
    <w:p w:rsidR="00000000" w:rsidDel="00000000" w:rsidP="00000000" w:rsidRDefault="00000000" w:rsidRPr="00000000" w14:paraId="000002D8">
      <w:pPr>
        <w:jc w:val="center"/>
        <w:rPr>
          <w:rFonts w:ascii="Tahoma" w:cs="Tahoma" w:eastAsia="Tahoma" w:hAnsi="Tahoma"/>
          <w:color w:val="ee0000"/>
          <w:sz w:val="36"/>
          <w:szCs w:val="36"/>
        </w:rPr>
      </w:pPr>
      <w:r w:rsidDel="00000000" w:rsidR="00000000" w:rsidRPr="00000000">
        <w:rPr>
          <w:rtl w:val="0"/>
        </w:rPr>
      </w:r>
    </w:p>
    <w:p w:rsidR="00000000" w:rsidDel="00000000" w:rsidP="00000000" w:rsidRDefault="00000000" w:rsidRPr="00000000" w14:paraId="000002D9">
      <w:pPr>
        <w:jc w:val="center"/>
        <w:rPr>
          <w:rFonts w:ascii="Tahoma" w:cs="Tahoma" w:eastAsia="Tahoma" w:hAnsi="Tahoma"/>
          <w:color w:val="ee0000"/>
          <w:sz w:val="36"/>
          <w:szCs w:val="36"/>
        </w:rPr>
      </w:pPr>
      <w:r w:rsidDel="00000000" w:rsidR="00000000" w:rsidRPr="00000000">
        <w:rPr>
          <w:rtl w:val="0"/>
        </w:rPr>
      </w:r>
    </w:p>
    <w:p w:rsidR="00000000" w:rsidDel="00000000" w:rsidP="00000000" w:rsidRDefault="00000000" w:rsidRPr="00000000" w14:paraId="000002DA">
      <w:pPr>
        <w:jc w:val="center"/>
        <w:rPr>
          <w:rFonts w:ascii="Tahoma" w:cs="Tahoma" w:eastAsia="Tahoma" w:hAnsi="Tahoma"/>
          <w:color w:val="ee0000"/>
          <w:sz w:val="36"/>
          <w:szCs w:val="36"/>
        </w:rPr>
      </w:pPr>
      <w:r w:rsidDel="00000000" w:rsidR="00000000" w:rsidRPr="00000000">
        <w:rPr>
          <w:rtl w:val="0"/>
        </w:rPr>
      </w:r>
    </w:p>
    <w:p w:rsidR="00000000" w:rsidDel="00000000" w:rsidP="00000000" w:rsidRDefault="00000000" w:rsidRPr="00000000" w14:paraId="000002DB">
      <w:pPr>
        <w:jc w:val="left"/>
        <w:rPr>
          <w:rFonts w:ascii="Tahoma" w:cs="Tahoma" w:eastAsia="Tahoma" w:hAnsi="Tahoma"/>
          <w:color w:val="ee0000"/>
          <w:sz w:val="36"/>
          <w:szCs w:val="36"/>
        </w:rPr>
      </w:pPr>
      <w:r w:rsidDel="00000000" w:rsidR="00000000" w:rsidRPr="00000000">
        <w:rPr>
          <w:rtl w:val="0"/>
        </w:rPr>
      </w:r>
    </w:p>
    <w:p w:rsidR="00000000" w:rsidDel="00000000" w:rsidP="00000000" w:rsidRDefault="00000000" w:rsidRPr="00000000" w14:paraId="000002DC">
      <w:pPr>
        <w:jc w:val="left"/>
        <w:rPr>
          <w:rFonts w:ascii="Tahoma" w:cs="Tahoma" w:eastAsia="Tahoma" w:hAnsi="Tahoma"/>
          <w:color w:val="ee0000"/>
          <w:sz w:val="36"/>
          <w:szCs w:val="36"/>
        </w:rPr>
      </w:pPr>
      <w:r w:rsidDel="00000000" w:rsidR="00000000" w:rsidRPr="00000000">
        <w:rPr>
          <w:rtl w:val="0"/>
        </w:rPr>
      </w:r>
    </w:p>
    <w:p w:rsidR="00000000" w:rsidDel="00000000" w:rsidP="00000000" w:rsidRDefault="00000000" w:rsidRPr="00000000" w14:paraId="000002DD">
      <w:pPr>
        <w:jc w:val="left"/>
        <w:rPr>
          <w:rFonts w:ascii="Tahoma" w:cs="Tahoma" w:eastAsia="Tahoma" w:hAnsi="Tahoma"/>
          <w:color w:val="ee0000"/>
          <w:sz w:val="36"/>
          <w:szCs w:val="36"/>
        </w:rPr>
      </w:pPr>
      <w:r w:rsidDel="00000000" w:rsidR="00000000" w:rsidRPr="00000000">
        <w:rPr>
          <w:rtl w:val="0"/>
        </w:rPr>
      </w:r>
    </w:p>
    <w:p w:rsidR="00000000" w:rsidDel="00000000" w:rsidP="00000000" w:rsidRDefault="00000000" w:rsidRPr="00000000" w14:paraId="000002DE">
      <w:pPr>
        <w:jc w:val="left"/>
        <w:rPr>
          <w:rFonts w:ascii="Tahoma" w:cs="Tahoma" w:eastAsia="Tahoma" w:hAnsi="Tahoma"/>
          <w:color w:val="ee0000"/>
          <w:sz w:val="36"/>
          <w:szCs w:val="36"/>
        </w:rPr>
      </w:pPr>
      <w:r w:rsidDel="00000000" w:rsidR="00000000" w:rsidRPr="00000000">
        <w:rPr>
          <w:rtl w:val="0"/>
        </w:rPr>
      </w:r>
    </w:p>
    <w:p w:rsidR="00000000" w:rsidDel="00000000" w:rsidP="00000000" w:rsidRDefault="00000000" w:rsidRPr="00000000" w14:paraId="000002DF">
      <w:pPr>
        <w:jc w:val="left"/>
        <w:rPr>
          <w:rFonts w:ascii="Tahoma" w:cs="Tahoma" w:eastAsia="Tahoma" w:hAnsi="Tahoma"/>
          <w:color w:val="ee0000"/>
          <w:sz w:val="36"/>
          <w:szCs w:val="36"/>
        </w:rPr>
      </w:pPr>
      <w:r w:rsidDel="00000000" w:rsidR="00000000" w:rsidRPr="00000000">
        <w:rPr>
          <w:rtl w:val="0"/>
        </w:rPr>
      </w:r>
    </w:p>
    <w:p w:rsidR="00000000" w:rsidDel="00000000" w:rsidP="00000000" w:rsidRDefault="00000000" w:rsidRPr="00000000" w14:paraId="000002E0">
      <w:pPr>
        <w:jc w:val="left"/>
        <w:rPr>
          <w:rFonts w:ascii="Tahoma" w:cs="Tahoma" w:eastAsia="Tahoma" w:hAnsi="Tahoma"/>
          <w:color w:val="ee0000"/>
          <w:sz w:val="36"/>
          <w:szCs w:val="36"/>
        </w:rPr>
      </w:pPr>
      <w:r w:rsidDel="00000000" w:rsidR="00000000" w:rsidRPr="00000000">
        <w:rPr>
          <w:rtl w:val="0"/>
        </w:rPr>
      </w:r>
    </w:p>
    <w:p w:rsidR="00000000" w:rsidDel="00000000" w:rsidP="00000000" w:rsidRDefault="00000000" w:rsidRPr="00000000" w14:paraId="000002E1">
      <w:pPr>
        <w:jc w:val="left"/>
        <w:rPr>
          <w:rFonts w:ascii="Tahoma" w:cs="Tahoma" w:eastAsia="Tahoma" w:hAnsi="Tahoma"/>
          <w:color w:val="ee0000"/>
          <w:sz w:val="36"/>
          <w:szCs w:val="36"/>
        </w:rPr>
      </w:pPr>
      <w:r w:rsidDel="00000000" w:rsidR="00000000" w:rsidRPr="00000000">
        <w:rPr>
          <w:rtl w:val="0"/>
        </w:rPr>
      </w:r>
    </w:p>
    <w:p w:rsidR="00000000" w:rsidDel="00000000" w:rsidP="00000000" w:rsidRDefault="00000000" w:rsidRPr="00000000" w14:paraId="000002E2">
      <w:pPr>
        <w:jc w:val="left"/>
        <w:rPr>
          <w:rFonts w:ascii="Tahoma" w:cs="Tahoma" w:eastAsia="Tahoma" w:hAnsi="Tahoma"/>
          <w:color w:val="ee0000"/>
          <w:sz w:val="36"/>
          <w:szCs w:val="36"/>
        </w:rPr>
      </w:pPr>
      <w:r w:rsidDel="00000000" w:rsidR="00000000" w:rsidRPr="00000000">
        <w:rPr>
          <w:rtl w:val="0"/>
        </w:rPr>
      </w:r>
    </w:p>
    <w:p w:rsidR="00000000" w:rsidDel="00000000" w:rsidP="00000000" w:rsidRDefault="00000000" w:rsidRPr="00000000" w14:paraId="000002E3">
      <w:pPr>
        <w:jc w:val="left"/>
        <w:rPr>
          <w:rFonts w:ascii="Tahoma" w:cs="Tahoma" w:eastAsia="Tahoma" w:hAnsi="Tahoma"/>
          <w:color w:val="ee0000"/>
          <w:sz w:val="36"/>
          <w:szCs w:val="36"/>
        </w:rPr>
      </w:pPr>
      <w:r w:rsidDel="00000000" w:rsidR="00000000" w:rsidRPr="00000000">
        <w:rPr>
          <w:rtl w:val="0"/>
        </w:rPr>
      </w:r>
    </w:p>
    <w:p w:rsidR="00000000" w:rsidDel="00000000" w:rsidP="00000000" w:rsidRDefault="00000000" w:rsidRPr="00000000" w14:paraId="000002E4">
      <w:pPr>
        <w:jc w:val="left"/>
        <w:rPr>
          <w:rFonts w:ascii="Tahoma" w:cs="Tahoma" w:eastAsia="Tahoma" w:hAnsi="Tahoma"/>
          <w:color w:val="ee0000"/>
          <w:sz w:val="36"/>
          <w:szCs w:val="36"/>
        </w:rPr>
      </w:pPr>
      <w:r w:rsidDel="00000000" w:rsidR="00000000" w:rsidRPr="00000000">
        <w:rPr>
          <w:rtl w:val="0"/>
        </w:rPr>
      </w:r>
    </w:p>
    <w:p w:rsidR="00000000" w:rsidDel="00000000" w:rsidP="00000000" w:rsidRDefault="00000000" w:rsidRPr="00000000" w14:paraId="000002E5">
      <w:pPr>
        <w:jc w:val="left"/>
        <w:rPr>
          <w:rFonts w:ascii="Tahoma" w:cs="Tahoma" w:eastAsia="Tahoma" w:hAnsi="Tahoma"/>
          <w:color w:val="ee0000"/>
          <w:sz w:val="36"/>
          <w:szCs w:val="36"/>
        </w:rPr>
      </w:pPr>
      <w:r w:rsidDel="00000000" w:rsidR="00000000" w:rsidRPr="00000000">
        <w:rPr>
          <w:rtl w:val="0"/>
        </w:rPr>
      </w:r>
    </w:p>
    <w:p w:rsidR="00000000" w:rsidDel="00000000" w:rsidP="00000000" w:rsidRDefault="00000000" w:rsidRPr="00000000" w14:paraId="000002E6">
      <w:pPr>
        <w:spacing w:line="360" w:lineRule="auto"/>
        <w:ind w:left="0" w:firstLine="0"/>
        <w:jc w:val="center"/>
        <w:rPr>
          <w:rFonts w:ascii="Tahoma" w:cs="Tahoma" w:eastAsia="Tahoma" w:hAnsi="Tahoma"/>
          <w:color w:val="ee0000"/>
          <w:sz w:val="36"/>
          <w:szCs w:val="36"/>
        </w:rPr>
      </w:pPr>
      <w:r w:rsidDel="00000000" w:rsidR="00000000" w:rsidRPr="00000000">
        <w:rPr>
          <w:rFonts w:ascii="Tahoma" w:cs="Tahoma" w:eastAsia="Tahoma" w:hAnsi="Tahoma"/>
          <w:color w:val="ee0000"/>
          <w:sz w:val="36"/>
          <w:szCs w:val="36"/>
          <w:rtl w:val="0"/>
        </w:rPr>
        <w:t xml:space="preserve">8 Seguridad de la solución</w:t>
      </w:r>
    </w:p>
    <w:p w:rsidR="00000000" w:rsidDel="00000000" w:rsidP="00000000" w:rsidRDefault="00000000" w:rsidRPr="00000000" w14:paraId="000002E7">
      <w:pPr>
        <w:spacing w:line="360" w:lineRule="auto"/>
        <w:ind w:left="0" w:firstLine="0"/>
        <w:jc w:val="left"/>
        <w:rPr>
          <w:rFonts w:ascii="Tahoma" w:cs="Tahoma" w:eastAsia="Tahoma" w:hAnsi="Tahoma"/>
          <w:color w:val="ee0000"/>
          <w:sz w:val="32"/>
          <w:szCs w:val="32"/>
        </w:rPr>
      </w:pPr>
      <w:r w:rsidDel="00000000" w:rsidR="00000000" w:rsidRPr="00000000">
        <w:rPr>
          <w:rFonts w:ascii="Tahoma" w:cs="Tahoma" w:eastAsia="Tahoma" w:hAnsi="Tahoma"/>
          <w:color w:val="ee0000"/>
          <w:sz w:val="32"/>
          <w:szCs w:val="32"/>
          <w:rtl w:val="0"/>
        </w:rPr>
        <w:t xml:space="preserve">8.1 Autenticación y Autorización</w:t>
      </w:r>
    </w:p>
    <w:p w:rsidR="00000000" w:rsidDel="00000000" w:rsidP="00000000" w:rsidRDefault="00000000" w:rsidRPr="00000000" w14:paraId="000002E8">
      <w:pPr>
        <w:spacing w:line="360" w:lineRule="auto"/>
        <w:ind w:left="0" w:firstLine="0"/>
        <w:jc w:val="left"/>
        <w:rPr>
          <w:rFonts w:ascii="Tahoma" w:cs="Tahoma" w:eastAsia="Tahoma" w:hAnsi="Tahoma"/>
          <w:sz w:val="22"/>
          <w:szCs w:val="22"/>
        </w:rPr>
      </w:pPr>
      <w:r w:rsidDel="00000000" w:rsidR="00000000" w:rsidRPr="00000000">
        <w:rPr>
          <w:rFonts w:ascii="Tahoma" w:cs="Tahoma" w:eastAsia="Tahoma" w:hAnsi="Tahoma"/>
          <w:sz w:val="22"/>
          <w:szCs w:val="22"/>
          <w:rtl w:val="0"/>
        </w:rPr>
        <w:t xml:space="preserve">Para asegurar la integridad de las transacciones y la privacidad de los domicilios particulares, la plataforma implementa un modelo de control de acceso basado en roles y mediante cookies seguras </w:t>
      </w:r>
    </w:p>
    <w:p w:rsidR="00000000" w:rsidDel="00000000" w:rsidP="00000000" w:rsidRDefault="00000000" w:rsidRPr="00000000" w14:paraId="000002E9">
      <w:pPr>
        <w:spacing w:line="360" w:lineRule="auto"/>
        <w:ind w:left="0" w:firstLine="0"/>
        <w:jc w:val="left"/>
        <w:rPr>
          <w:rFonts w:ascii="Tahoma" w:cs="Tahoma" w:eastAsia="Tahoma" w:hAnsi="Tahoma"/>
          <w:sz w:val="22"/>
          <w:szCs w:val="22"/>
        </w:rPr>
      </w:pPr>
      <w:r w:rsidDel="00000000" w:rsidR="00000000" w:rsidRPr="00000000">
        <w:rPr>
          <w:rtl w:val="0"/>
        </w:rPr>
      </w:r>
    </w:p>
    <w:sdt>
      <w:sdtPr>
        <w:lock w:val="contentLocked"/>
        <w:id w:val="-2013632567"/>
        <w:tag w:val="goog_rdk_8"/>
      </w:sdtPr>
      <w:sdtContent>
        <w:tbl>
          <w:tblPr>
            <w:tblStyle w:val="Table9"/>
            <w:tblW w:w="105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34.5"/>
            <w:gridCol w:w="2634.5"/>
            <w:gridCol w:w="2634.5"/>
            <w:gridCol w:w="2634.5"/>
            <w:tblGridChange w:id="0">
              <w:tblGrid>
                <w:gridCol w:w="2634.5"/>
                <w:gridCol w:w="2634.5"/>
                <w:gridCol w:w="2634.5"/>
                <w:gridCol w:w="2634.5"/>
              </w:tblGrid>
            </w:tblGridChange>
          </w:tblGrid>
          <w:tr>
            <w:trPr>
              <w:cantSplit w:val="0"/>
              <w:trHeight w:val="471.09375" w:hRule="atLeast"/>
              <w:tblHeader w:val="0"/>
            </w:trPr>
            <w:tc>
              <w:tcPr>
                <w:shd w:fill="ee0000"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color w:val="ffffff"/>
                    <w:sz w:val="22"/>
                    <w:szCs w:val="22"/>
                  </w:rPr>
                </w:pPr>
                <w:r w:rsidDel="00000000" w:rsidR="00000000" w:rsidRPr="00000000">
                  <w:rPr>
                    <w:rFonts w:ascii="Tahoma" w:cs="Tahoma" w:eastAsia="Tahoma" w:hAnsi="Tahoma"/>
                    <w:color w:val="ffffff"/>
                    <w:sz w:val="22"/>
                    <w:szCs w:val="22"/>
                    <w:rtl w:val="0"/>
                  </w:rPr>
                  <w:t xml:space="preserve">Recursos o Acción Sensible</w:t>
                </w:r>
              </w:p>
            </w:tc>
            <w:tc>
              <w:tcPr>
                <w:shd w:fill="ee0000"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color w:val="ffffff"/>
                    <w:sz w:val="22"/>
                    <w:szCs w:val="22"/>
                  </w:rPr>
                </w:pPr>
                <w:r w:rsidDel="00000000" w:rsidR="00000000" w:rsidRPr="00000000">
                  <w:rPr>
                    <w:rFonts w:ascii="Tahoma" w:cs="Tahoma" w:eastAsia="Tahoma" w:hAnsi="Tahoma"/>
                    <w:color w:val="ffffff"/>
                    <w:sz w:val="22"/>
                    <w:szCs w:val="22"/>
                    <w:rtl w:val="0"/>
                  </w:rPr>
                  <w:t xml:space="preserve">Cliente </w:t>
                </w:r>
              </w:p>
            </w:tc>
            <w:tc>
              <w:tcPr>
                <w:shd w:fill="ee0000"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color w:val="ffffff"/>
                    <w:sz w:val="22"/>
                    <w:szCs w:val="22"/>
                  </w:rPr>
                </w:pPr>
                <w:r w:rsidDel="00000000" w:rsidR="00000000" w:rsidRPr="00000000">
                  <w:rPr>
                    <w:rFonts w:ascii="Tahoma" w:cs="Tahoma" w:eastAsia="Tahoma" w:hAnsi="Tahoma"/>
                    <w:color w:val="ffffff"/>
                    <w:sz w:val="22"/>
                    <w:szCs w:val="22"/>
                    <w:rtl w:val="0"/>
                  </w:rPr>
                  <w:t xml:space="preserve">Prestador</w:t>
                </w:r>
              </w:p>
            </w:tc>
            <w:tc>
              <w:tcPr>
                <w:shd w:fill="ee0000"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color w:val="ffffff"/>
                    <w:sz w:val="22"/>
                    <w:szCs w:val="22"/>
                  </w:rPr>
                </w:pPr>
                <w:r w:rsidDel="00000000" w:rsidR="00000000" w:rsidRPr="00000000">
                  <w:rPr>
                    <w:rFonts w:ascii="Tahoma" w:cs="Tahoma" w:eastAsia="Tahoma" w:hAnsi="Tahoma"/>
                    <w:color w:val="ffffff"/>
                    <w:sz w:val="22"/>
                    <w:szCs w:val="22"/>
                    <w:rtl w:val="0"/>
                  </w:rPr>
                  <w:t xml:space="preserve">Administradora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22"/>
                    <w:szCs w:val="22"/>
                  </w:rPr>
                </w:pPr>
                <w:r w:rsidDel="00000000" w:rsidR="00000000" w:rsidRPr="00000000">
                  <w:rPr>
                    <w:rFonts w:ascii="Tahoma" w:cs="Tahoma" w:eastAsia="Tahoma" w:hAnsi="Tahoma"/>
                    <w:sz w:val="22"/>
                    <w:szCs w:val="22"/>
                    <w:rtl w:val="0"/>
                  </w:rPr>
                  <w:t xml:space="preserve">Ver citas y direcciones de domicilio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22"/>
                    <w:szCs w:val="22"/>
                  </w:rPr>
                </w:pPr>
                <w:r w:rsidDel="00000000" w:rsidR="00000000" w:rsidRPr="00000000">
                  <w:rPr>
                    <w:rFonts w:ascii="Tahoma" w:cs="Tahoma" w:eastAsia="Tahoma" w:hAnsi="Tahoma"/>
                    <w:sz w:val="22"/>
                    <w:szCs w:val="22"/>
                    <w:rtl w:val="0"/>
                  </w:rPr>
                  <w:t xml:space="preserve">Solo citas propias y direcciones registradas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22"/>
                    <w:szCs w:val="22"/>
                  </w:rPr>
                </w:pPr>
                <w:r w:rsidDel="00000000" w:rsidR="00000000" w:rsidRPr="00000000">
                  <w:rPr>
                    <w:rFonts w:ascii="Tahoma" w:cs="Tahoma" w:eastAsia="Tahoma" w:hAnsi="Tahoma"/>
                    <w:sz w:val="22"/>
                    <w:szCs w:val="22"/>
                    <w:rtl w:val="0"/>
                  </w:rPr>
                  <w:t xml:space="preserve">Solo citas asignadas (dirección ofuscada hasta 24h 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22"/>
                    <w:szCs w:val="22"/>
                  </w:rPr>
                </w:pPr>
                <w:r w:rsidDel="00000000" w:rsidR="00000000" w:rsidRPr="00000000">
                  <w:rPr>
                    <w:rFonts w:ascii="Tahoma" w:cs="Tahoma" w:eastAsia="Tahoma" w:hAnsi="Tahoma"/>
                    <w:sz w:val="22"/>
                    <w:szCs w:val="22"/>
                    <w:rtl w:val="0"/>
                  </w:rPr>
                  <w:t xml:space="preserve">Acceso global bajo registro de auditoría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22"/>
                    <w:szCs w:val="22"/>
                  </w:rPr>
                </w:pPr>
                <w:r w:rsidDel="00000000" w:rsidR="00000000" w:rsidRPr="00000000">
                  <w:rPr>
                    <w:rFonts w:ascii="Tahoma" w:cs="Tahoma" w:eastAsia="Tahoma" w:hAnsi="Tahoma"/>
                    <w:sz w:val="22"/>
                    <w:szCs w:val="22"/>
                    <w:rtl w:val="0"/>
                  </w:rPr>
                  <w:t xml:space="preserve">Modificar disponibilidad y cobertura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22"/>
                    <w:szCs w:val="22"/>
                  </w:rPr>
                </w:pPr>
                <w:r w:rsidDel="00000000" w:rsidR="00000000" w:rsidRPr="00000000">
                  <w:rPr>
                    <w:rFonts w:ascii="Tahoma" w:cs="Tahoma" w:eastAsia="Tahoma" w:hAnsi="Tahoma"/>
                    <w:sz w:val="22"/>
                    <w:szCs w:val="22"/>
                    <w:rtl w:val="0"/>
                  </w:rPr>
                  <w:t xml:space="preserve">Denegado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22"/>
                    <w:szCs w:val="22"/>
                  </w:rPr>
                </w:pPr>
                <w:r w:rsidDel="00000000" w:rsidR="00000000" w:rsidRPr="00000000">
                  <w:rPr>
                    <w:rFonts w:ascii="Tahoma" w:cs="Tahoma" w:eastAsia="Tahoma" w:hAnsi="Tahoma"/>
                    <w:sz w:val="22"/>
                    <w:szCs w:val="22"/>
                    <w:rtl w:val="0"/>
                  </w:rPr>
                  <w:t xml:space="preserve">Propia agenda y sus sectores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22"/>
                    <w:szCs w:val="22"/>
                  </w:rPr>
                </w:pPr>
                <w:r w:rsidDel="00000000" w:rsidR="00000000" w:rsidRPr="00000000">
                  <w:rPr>
                    <w:rFonts w:ascii="Tahoma" w:cs="Tahoma" w:eastAsia="Tahoma" w:hAnsi="Tahoma"/>
                    <w:sz w:val="22"/>
                    <w:szCs w:val="22"/>
                    <w:rtl w:val="0"/>
                  </w:rPr>
                  <w:t xml:space="preserve">Supervisión y bloqueo preventivo de franjas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22"/>
                    <w:szCs w:val="22"/>
                  </w:rPr>
                </w:pPr>
                <w:r w:rsidDel="00000000" w:rsidR="00000000" w:rsidRPr="00000000">
                  <w:rPr>
                    <w:rFonts w:ascii="Tahoma" w:cs="Tahoma" w:eastAsia="Tahoma" w:hAnsi="Tahoma"/>
                    <w:sz w:val="22"/>
                    <w:szCs w:val="22"/>
                    <w:rtl w:val="0"/>
                  </w:rPr>
                  <w:t xml:space="preserve">Validar y aprobar prestadores (KYC)</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22"/>
                    <w:szCs w:val="22"/>
                  </w:rPr>
                </w:pPr>
                <w:r w:rsidDel="00000000" w:rsidR="00000000" w:rsidRPr="00000000">
                  <w:rPr>
                    <w:rFonts w:ascii="Tahoma" w:cs="Tahoma" w:eastAsia="Tahoma" w:hAnsi="Tahoma"/>
                    <w:sz w:val="22"/>
                    <w:szCs w:val="22"/>
                    <w:rtl w:val="0"/>
                  </w:rPr>
                  <w:t xml:space="preserve">Denegado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22"/>
                    <w:szCs w:val="22"/>
                  </w:rPr>
                </w:pPr>
                <w:r w:rsidDel="00000000" w:rsidR="00000000" w:rsidRPr="00000000">
                  <w:rPr>
                    <w:rFonts w:ascii="Tahoma" w:cs="Tahoma" w:eastAsia="Tahoma" w:hAnsi="Tahoma"/>
                    <w:sz w:val="22"/>
                    <w:szCs w:val="22"/>
                    <w:rtl w:val="0"/>
                  </w:rPr>
                  <w:t xml:space="preserve">Denegado (solo carga sus antecedentes)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22"/>
                    <w:szCs w:val="22"/>
                  </w:rPr>
                </w:pPr>
                <w:r w:rsidDel="00000000" w:rsidR="00000000" w:rsidRPr="00000000">
                  <w:rPr>
                    <w:rFonts w:ascii="Tahoma" w:cs="Tahoma" w:eastAsia="Tahoma" w:hAnsi="Tahoma"/>
                    <w:sz w:val="22"/>
                    <w:szCs w:val="22"/>
                    <w:rtl w:val="0"/>
                  </w:rPr>
                  <w:t xml:space="preserve">Autorización exclusiva tras revisar certificados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22"/>
                    <w:szCs w:val="22"/>
                  </w:rPr>
                </w:pPr>
                <w:r w:rsidDel="00000000" w:rsidR="00000000" w:rsidRPr="00000000">
                  <w:rPr>
                    <w:rFonts w:ascii="Tahoma" w:cs="Tahoma" w:eastAsia="Tahoma" w:hAnsi="Tahoma"/>
                    <w:sz w:val="22"/>
                    <w:szCs w:val="22"/>
                    <w:rtl w:val="0"/>
                  </w:rPr>
                  <w:t xml:space="preserve">Modificar porcentaje de comisión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22"/>
                    <w:szCs w:val="22"/>
                  </w:rPr>
                </w:pPr>
                <w:r w:rsidDel="00000000" w:rsidR="00000000" w:rsidRPr="00000000">
                  <w:rPr>
                    <w:rFonts w:ascii="Tahoma" w:cs="Tahoma" w:eastAsia="Tahoma" w:hAnsi="Tahoma"/>
                    <w:sz w:val="22"/>
                    <w:szCs w:val="22"/>
                    <w:rtl w:val="0"/>
                  </w:rPr>
                  <w:t xml:space="preserve">Denegado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22"/>
                    <w:szCs w:val="22"/>
                  </w:rPr>
                </w:pPr>
                <w:r w:rsidDel="00000000" w:rsidR="00000000" w:rsidRPr="00000000">
                  <w:rPr>
                    <w:rFonts w:ascii="Tahoma" w:cs="Tahoma" w:eastAsia="Tahoma" w:hAnsi="Tahoma"/>
                    <w:sz w:val="22"/>
                    <w:szCs w:val="22"/>
                    <w:rtl w:val="0"/>
                  </w:rPr>
                  <w:t xml:space="preserve">Denegado ( solo consulta su desglose neto)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22"/>
                    <w:szCs w:val="22"/>
                  </w:rPr>
                </w:pPr>
                <w:r w:rsidDel="00000000" w:rsidR="00000000" w:rsidRPr="00000000">
                  <w:rPr>
                    <w:rFonts w:ascii="Tahoma" w:cs="Tahoma" w:eastAsia="Tahoma" w:hAnsi="Tahoma"/>
                    <w:sz w:val="22"/>
                    <w:szCs w:val="22"/>
                    <w:rtl w:val="0"/>
                  </w:rPr>
                  <w:t xml:space="preserve">Autorización exclusiva con doble factor (2FA)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22"/>
                    <w:szCs w:val="22"/>
                  </w:rPr>
                </w:pPr>
                <w:r w:rsidDel="00000000" w:rsidR="00000000" w:rsidRPr="00000000">
                  <w:rPr>
                    <w:rFonts w:ascii="Tahoma" w:cs="Tahoma" w:eastAsia="Tahoma" w:hAnsi="Tahoma"/>
                    <w:sz w:val="22"/>
                    <w:szCs w:val="22"/>
                    <w:rtl w:val="0"/>
                  </w:rPr>
                  <w:t xml:space="preserve">Registrar, confirmar o revertir 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22"/>
                    <w:szCs w:val="22"/>
                  </w:rPr>
                </w:pPr>
                <w:r w:rsidDel="00000000" w:rsidR="00000000" w:rsidRPr="00000000">
                  <w:rPr>
                    <w:rFonts w:ascii="Tahoma" w:cs="Tahoma" w:eastAsia="Tahoma" w:hAnsi="Tahoma"/>
                    <w:sz w:val="22"/>
                    <w:szCs w:val="22"/>
                    <w:rtl w:val="0"/>
                  </w:rPr>
                  <w:t xml:space="preserve">Iniciar pago en pasarela externa (Webpay)</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22"/>
                    <w:szCs w:val="22"/>
                  </w:rPr>
                </w:pPr>
                <w:r w:rsidDel="00000000" w:rsidR="00000000" w:rsidRPr="00000000">
                  <w:rPr>
                    <w:rFonts w:ascii="Tahoma" w:cs="Tahoma" w:eastAsia="Tahoma" w:hAnsi="Tahoma"/>
                    <w:sz w:val="22"/>
                    <w:szCs w:val="22"/>
                    <w:rtl w:val="0"/>
                  </w:rPr>
                  <w:t xml:space="preserve">Denegado (no manipula fondos)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22"/>
                    <w:szCs w:val="22"/>
                  </w:rPr>
                </w:pPr>
                <w:r w:rsidDel="00000000" w:rsidR="00000000" w:rsidRPr="00000000">
                  <w:rPr>
                    <w:rFonts w:ascii="Tahoma" w:cs="Tahoma" w:eastAsia="Tahoma" w:hAnsi="Tahoma"/>
                    <w:sz w:val="22"/>
                    <w:szCs w:val="22"/>
                    <w:rtl w:val="0"/>
                  </w:rPr>
                  <w:t xml:space="preserve">Solo consulta y conciliación bancaria auditada</w:t>
                </w:r>
              </w:p>
            </w:tc>
          </w:tr>
        </w:tbl>
      </w:sdtContent>
    </w:sdt>
    <w:p w:rsidR="00000000" w:rsidDel="00000000" w:rsidP="00000000" w:rsidRDefault="00000000" w:rsidRPr="00000000" w14:paraId="00000302">
      <w:pPr>
        <w:spacing w:line="360" w:lineRule="auto"/>
        <w:ind w:left="0" w:firstLine="0"/>
        <w:jc w:val="left"/>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303">
      <w:pPr>
        <w:spacing w:line="360" w:lineRule="auto"/>
        <w:ind w:left="0" w:firstLine="0"/>
        <w:jc w:val="left"/>
        <w:rPr>
          <w:rFonts w:ascii="Tahoma" w:cs="Tahoma" w:eastAsia="Tahoma" w:hAnsi="Tahoma"/>
          <w:sz w:val="30"/>
          <w:szCs w:val="30"/>
        </w:rPr>
      </w:pPr>
      <w:r w:rsidDel="00000000" w:rsidR="00000000" w:rsidRPr="00000000">
        <w:rPr>
          <w:rFonts w:ascii="Tahoma" w:cs="Tahoma" w:eastAsia="Tahoma" w:hAnsi="Tahoma"/>
          <w:sz w:val="30"/>
          <w:szCs w:val="30"/>
          <w:rtl w:val="0"/>
        </w:rPr>
        <w:t xml:space="preserve">Política de seguridad de credenciales y sesiones:</w:t>
      </w:r>
    </w:p>
    <w:p w:rsidR="00000000" w:rsidDel="00000000" w:rsidP="00000000" w:rsidRDefault="00000000" w:rsidRPr="00000000" w14:paraId="00000304">
      <w:pPr>
        <w:numPr>
          <w:ilvl w:val="0"/>
          <w:numId w:val="36"/>
        </w:numPr>
        <w:spacing w:after="0" w:afterAutospacing="0" w:line="360" w:lineRule="auto"/>
        <w:ind w:left="720" w:hanging="360"/>
        <w:jc w:val="left"/>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Almacenamiento de Contraseñas: Se prohíbe el almacenamiento en texto plano, se aplica hashing unidireccional </w:t>
      </w:r>
    </w:p>
    <w:p w:rsidR="00000000" w:rsidDel="00000000" w:rsidP="00000000" w:rsidRDefault="00000000" w:rsidRPr="00000000" w14:paraId="00000305">
      <w:pPr>
        <w:numPr>
          <w:ilvl w:val="0"/>
          <w:numId w:val="36"/>
        </w:numPr>
        <w:spacing w:line="360" w:lineRule="auto"/>
        <w:ind w:left="720" w:hanging="360"/>
        <w:jc w:val="left"/>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Protección contra fuerza bruta: Bloque temporal de la cuenta por 15 minutos al acumular 5 intentos fallidos consecutivos de inicio de sesión desde la misma dirección IP</w:t>
      </w:r>
    </w:p>
    <w:p w:rsidR="00000000" w:rsidDel="00000000" w:rsidP="00000000" w:rsidRDefault="00000000" w:rsidRPr="00000000" w14:paraId="00000306">
      <w:pPr>
        <w:spacing w:line="360" w:lineRule="auto"/>
        <w:rPr>
          <w:rFonts w:ascii="Tahoma" w:cs="Tahoma" w:eastAsia="Tahoma" w:hAnsi="Tahoma"/>
          <w:color w:val="ee0000"/>
          <w:sz w:val="32"/>
          <w:szCs w:val="32"/>
        </w:rPr>
      </w:pPr>
      <w:r w:rsidDel="00000000" w:rsidR="00000000" w:rsidRPr="00000000">
        <w:rPr>
          <w:rtl w:val="0"/>
        </w:rPr>
      </w:r>
    </w:p>
    <w:p w:rsidR="00000000" w:rsidDel="00000000" w:rsidP="00000000" w:rsidRDefault="00000000" w:rsidRPr="00000000" w14:paraId="00000307">
      <w:pPr>
        <w:spacing w:line="360" w:lineRule="auto"/>
        <w:rPr>
          <w:rFonts w:ascii="Tahoma" w:cs="Tahoma" w:eastAsia="Tahoma" w:hAnsi="Tahoma"/>
          <w:color w:val="ee0000"/>
          <w:sz w:val="32"/>
          <w:szCs w:val="32"/>
        </w:rPr>
      </w:pPr>
      <w:r w:rsidDel="00000000" w:rsidR="00000000" w:rsidRPr="00000000">
        <w:rPr>
          <w:rtl w:val="0"/>
        </w:rPr>
      </w:r>
    </w:p>
    <w:p w:rsidR="00000000" w:rsidDel="00000000" w:rsidP="00000000" w:rsidRDefault="00000000" w:rsidRPr="00000000" w14:paraId="00000308">
      <w:pPr>
        <w:spacing w:line="360" w:lineRule="auto"/>
        <w:rPr>
          <w:rFonts w:ascii="Tahoma" w:cs="Tahoma" w:eastAsia="Tahoma" w:hAnsi="Tahoma"/>
          <w:color w:val="ee0000"/>
          <w:sz w:val="32"/>
          <w:szCs w:val="32"/>
        </w:rPr>
      </w:pPr>
      <w:r w:rsidDel="00000000" w:rsidR="00000000" w:rsidRPr="00000000">
        <w:rPr>
          <w:rtl w:val="0"/>
        </w:rPr>
      </w:r>
    </w:p>
    <w:p w:rsidR="00000000" w:rsidDel="00000000" w:rsidP="00000000" w:rsidRDefault="00000000" w:rsidRPr="00000000" w14:paraId="00000309">
      <w:pPr>
        <w:spacing w:line="360" w:lineRule="auto"/>
        <w:rPr>
          <w:rFonts w:ascii="Tahoma" w:cs="Tahoma" w:eastAsia="Tahoma" w:hAnsi="Tahoma"/>
          <w:color w:val="ee0000"/>
          <w:sz w:val="32"/>
          <w:szCs w:val="32"/>
        </w:rPr>
      </w:pPr>
      <w:r w:rsidDel="00000000" w:rsidR="00000000" w:rsidRPr="00000000">
        <w:rPr>
          <w:rtl w:val="0"/>
        </w:rPr>
      </w:r>
    </w:p>
    <w:p w:rsidR="00000000" w:rsidDel="00000000" w:rsidP="00000000" w:rsidRDefault="00000000" w:rsidRPr="00000000" w14:paraId="0000030A">
      <w:pPr>
        <w:spacing w:line="360" w:lineRule="auto"/>
        <w:rPr>
          <w:rFonts w:ascii="Tahoma" w:cs="Tahoma" w:eastAsia="Tahoma" w:hAnsi="Tahoma"/>
          <w:color w:val="ee0000"/>
          <w:sz w:val="32"/>
          <w:szCs w:val="32"/>
        </w:rPr>
      </w:pPr>
      <w:r w:rsidDel="00000000" w:rsidR="00000000" w:rsidRPr="00000000">
        <w:rPr>
          <w:rtl w:val="0"/>
        </w:rPr>
      </w:r>
    </w:p>
    <w:p w:rsidR="00000000" w:rsidDel="00000000" w:rsidP="00000000" w:rsidRDefault="00000000" w:rsidRPr="00000000" w14:paraId="0000030B">
      <w:pPr>
        <w:spacing w:line="360" w:lineRule="auto"/>
        <w:rPr>
          <w:rFonts w:ascii="Tahoma" w:cs="Tahoma" w:eastAsia="Tahoma" w:hAnsi="Tahoma"/>
          <w:color w:val="ee0000"/>
          <w:sz w:val="32"/>
          <w:szCs w:val="32"/>
        </w:rPr>
      </w:pPr>
      <w:r w:rsidDel="00000000" w:rsidR="00000000" w:rsidRPr="00000000">
        <w:rPr>
          <w:rtl w:val="0"/>
        </w:rPr>
      </w:r>
    </w:p>
    <w:p w:rsidR="00000000" w:rsidDel="00000000" w:rsidP="00000000" w:rsidRDefault="00000000" w:rsidRPr="00000000" w14:paraId="0000030C">
      <w:pPr>
        <w:spacing w:line="360" w:lineRule="auto"/>
        <w:rPr>
          <w:rFonts w:ascii="Tahoma" w:cs="Tahoma" w:eastAsia="Tahoma" w:hAnsi="Tahoma"/>
          <w:color w:val="ee0000"/>
          <w:sz w:val="32"/>
          <w:szCs w:val="32"/>
        </w:rPr>
      </w:pPr>
      <w:r w:rsidDel="00000000" w:rsidR="00000000" w:rsidRPr="00000000">
        <w:rPr>
          <w:rtl w:val="0"/>
        </w:rPr>
      </w:r>
    </w:p>
    <w:p w:rsidR="00000000" w:rsidDel="00000000" w:rsidP="00000000" w:rsidRDefault="00000000" w:rsidRPr="00000000" w14:paraId="0000030D">
      <w:pPr>
        <w:spacing w:line="360" w:lineRule="auto"/>
        <w:rPr>
          <w:rFonts w:ascii="Tahoma" w:cs="Tahoma" w:eastAsia="Tahoma" w:hAnsi="Tahoma"/>
          <w:color w:val="ee0000"/>
          <w:sz w:val="32"/>
          <w:szCs w:val="32"/>
        </w:rPr>
      </w:pPr>
      <w:r w:rsidDel="00000000" w:rsidR="00000000" w:rsidRPr="00000000">
        <w:rPr>
          <w:rtl w:val="0"/>
        </w:rPr>
      </w:r>
    </w:p>
    <w:p w:rsidR="00000000" w:rsidDel="00000000" w:rsidP="00000000" w:rsidRDefault="00000000" w:rsidRPr="00000000" w14:paraId="0000030E">
      <w:pPr>
        <w:spacing w:line="360" w:lineRule="auto"/>
        <w:rPr>
          <w:rFonts w:ascii="Tahoma" w:cs="Tahoma" w:eastAsia="Tahoma" w:hAnsi="Tahoma"/>
          <w:color w:val="ee0000"/>
          <w:sz w:val="32"/>
          <w:szCs w:val="32"/>
        </w:rPr>
      </w:pPr>
      <w:r w:rsidDel="00000000" w:rsidR="00000000" w:rsidRPr="00000000">
        <w:rPr>
          <w:rtl w:val="0"/>
        </w:rPr>
      </w:r>
    </w:p>
    <w:p w:rsidR="00000000" w:rsidDel="00000000" w:rsidP="00000000" w:rsidRDefault="00000000" w:rsidRPr="00000000" w14:paraId="0000030F">
      <w:pPr>
        <w:spacing w:line="360" w:lineRule="auto"/>
        <w:rPr>
          <w:rFonts w:ascii="Tahoma" w:cs="Tahoma" w:eastAsia="Tahoma" w:hAnsi="Tahoma"/>
          <w:color w:val="ee0000"/>
          <w:sz w:val="32"/>
          <w:szCs w:val="32"/>
        </w:rPr>
      </w:pPr>
      <w:r w:rsidDel="00000000" w:rsidR="00000000" w:rsidRPr="00000000">
        <w:rPr>
          <w:rFonts w:ascii="Tahoma" w:cs="Tahoma" w:eastAsia="Tahoma" w:hAnsi="Tahoma"/>
          <w:color w:val="ee0000"/>
          <w:sz w:val="32"/>
          <w:szCs w:val="32"/>
          <w:rtl w:val="0"/>
        </w:rPr>
        <w:t xml:space="preserve">8.2 Análisis de Amenazas y Medidas de Mitigación</w:t>
      </w:r>
    </w:p>
    <w:p w:rsidR="00000000" w:rsidDel="00000000" w:rsidP="00000000" w:rsidRDefault="00000000" w:rsidRPr="00000000" w14:paraId="00000310">
      <w:pPr>
        <w:spacing w:line="360" w:lineRule="auto"/>
        <w:jc w:val="left"/>
        <w:rPr>
          <w:rFonts w:ascii="Tahoma" w:cs="Tahoma" w:eastAsia="Tahoma" w:hAnsi="Tahoma"/>
          <w:sz w:val="22"/>
          <w:szCs w:val="22"/>
        </w:rPr>
      </w:pPr>
      <w:r w:rsidDel="00000000" w:rsidR="00000000" w:rsidRPr="00000000">
        <w:rPr>
          <w:rtl w:val="0"/>
        </w:rPr>
      </w:r>
    </w:p>
    <w:sdt>
      <w:sdtPr>
        <w:lock w:val="contentLocked"/>
        <w:id w:val="-119516450"/>
        <w:tag w:val="goog_rdk_9"/>
      </w:sdtPr>
      <w:sdtContent>
        <w:tbl>
          <w:tblPr>
            <w:tblStyle w:val="Table10"/>
            <w:tblW w:w="10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2625"/>
            <w:gridCol w:w="1395"/>
            <w:gridCol w:w="3855"/>
            <w:tblGridChange w:id="0">
              <w:tblGrid>
                <w:gridCol w:w="2625"/>
                <w:gridCol w:w="2625"/>
                <w:gridCol w:w="1395"/>
                <w:gridCol w:w="3855"/>
              </w:tblGrid>
            </w:tblGridChange>
          </w:tblGrid>
          <w:tr>
            <w:trPr>
              <w:cantSplit w:val="0"/>
              <w:trHeight w:val="721.640625" w:hRule="atLeast"/>
              <w:tblHeader w:val="0"/>
            </w:trPr>
            <w:tc>
              <w:tcPr>
                <w:shd w:fill="ee0000"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color w:val="ffffff"/>
                    <w:sz w:val="22"/>
                    <w:szCs w:val="22"/>
                  </w:rPr>
                </w:pPr>
                <w:r w:rsidDel="00000000" w:rsidR="00000000" w:rsidRPr="00000000">
                  <w:rPr>
                    <w:rFonts w:ascii="Tahoma" w:cs="Tahoma" w:eastAsia="Tahoma" w:hAnsi="Tahoma"/>
                    <w:color w:val="ffffff"/>
                    <w:sz w:val="22"/>
                    <w:szCs w:val="22"/>
                    <w:rtl w:val="0"/>
                  </w:rPr>
                  <w:t xml:space="preserve">Amenazas Identificadas</w:t>
                </w:r>
              </w:p>
            </w:tc>
            <w:tc>
              <w:tcPr>
                <w:shd w:fill="ee0000"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color w:val="ffffff"/>
                    <w:sz w:val="22"/>
                    <w:szCs w:val="22"/>
                  </w:rPr>
                </w:pPr>
                <w:r w:rsidDel="00000000" w:rsidR="00000000" w:rsidRPr="00000000">
                  <w:rPr>
                    <w:rFonts w:ascii="Tahoma" w:cs="Tahoma" w:eastAsia="Tahoma" w:hAnsi="Tahoma"/>
                    <w:color w:val="ffffff"/>
                    <w:sz w:val="22"/>
                    <w:szCs w:val="22"/>
                    <w:rtl w:val="0"/>
                  </w:rPr>
                  <w:t xml:space="preserve">Activo / Impacto Potencial </w:t>
                </w:r>
              </w:p>
            </w:tc>
            <w:tc>
              <w:tcPr>
                <w:shd w:fill="ee0000"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color w:val="ffffff"/>
                    <w:sz w:val="22"/>
                    <w:szCs w:val="22"/>
                  </w:rPr>
                </w:pPr>
                <w:r w:rsidDel="00000000" w:rsidR="00000000" w:rsidRPr="00000000">
                  <w:rPr>
                    <w:rFonts w:ascii="Tahoma" w:cs="Tahoma" w:eastAsia="Tahoma" w:hAnsi="Tahoma"/>
                    <w:color w:val="ffffff"/>
                    <w:sz w:val="22"/>
                    <w:szCs w:val="22"/>
                    <w:rtl w:val="0"/>
                  </w:rPr>
                  <w:t xml:space="preserve">Nivel</w:t>
                </w:r>
              </w:p>
            </w:tc>
            <w:tc>
              <w:tcPr>
                <w:shd w:fill="ee0000"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color w:val="ffffff"/>
                    <w:sz w:val="22"/>
                    <w:szCs w:val="22"/>
                  </w:rPr>
                </w:pPr>
                <w:r w:rsidDel="00000000" w:rsidR="00000000" w:rsidRPr="00000000">
                  <w:rPr>
                    <w:rFonts w:ascii="Tahoma" w:cs="Tahoma" w:eastAsia="Tahoma" w:hAnsi="Tahoma"/>
                    <w:color w:val="ffffff"/>
                    <w:sz w:val="22"/>
                    <w:szCs w:val="22"/>
                    <w:rtl w:val="0"/>
                  </w:rPr>
                  <w:t xml:space="preserve">Medida Preventiva y Control Técnico Implementado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22"/>
                    <w:szCs w:val="22"/>
                  </w:rPr>
                </w:pPr>
                <w:r w:rsidDel="00000000" w:rsidR="00000000" w:rsidRPr="00000000">
                  <w:rPr>
                    <w:rFonts w:ascii="Tahoma" w:cs="Tahoma" w:eastAsia="Tahoma" w:hAnsi="Tahoma"/>
                    <w:sz w:val="22"/>
                    <w:szCs w:val="22"/>
                    <w:rtl w:val="0"/>
                  </w:rPr>
                  <w:t xml:space="preserve">Inyeccion 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22"/>
                    <w:szCs w:val="22"/>
                  </w:rPr>
                </w:pPr>
                <w:r w:rsidDel="00000000" w:rsidR="00000000" w:rsidRPr="00000000">
                  <w:rPr>
                    <w:rFonts w:ascii="Tahoma" w:cs="Tahoma" w:eastAsia="Tahoma" w:hAnsi="Tahoma"/>
                    <w:sz w:val="22"/>
                    <w:szCs w:val="22"/>
                    <w:rtl w:val="0"/>
                  </w:rPr>
                  <w:t xml:space="preserve">Alteración o extracción de citas y usuarios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22"/>
                    <w:szCs w:val="22"/>
                  </w:rPr>
                </w:pPr>
                <w:r w:rsidDel="00000000" w:rsidR="00000000" w:rsidRPr="00000000">
                  <w:rPr>
                    <w:rFonts w:ascii="Tahoma" w:cs="Tahoma" w:eastAsia="Tahoma" w:hAnsi="Tahoma"/>
                    <w:sz w:val="22"/>
                    <w:szCs w:val="22"/>
                    <w:rtl w:val="0"/>
                  </w:rPr>
                  <w:t xml:space="preserve">Alto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22"/>
                    <w:szCs w:val="22"/>
                  </w:rPr>
                </w:pPr>
                <w:r w:rsidDel="00000000" w:rsidR="00000000" w:rsidRPr="00000000">
                  <w:rPr>
                    <w:rFonts w:ascii="Tahoma" w:cs="Tahoma" w:eastAsia="Tahoma" w:hAnsi="Tahoma"/>
                    <w:sz w:val="22"/>
                    <w:szCs w:val="22"/>
                    <w:rtl w:val="0"/>
                  </w:rPr>
                  <w:t xml:space="preserve">Uso estricto de consultas parametrizadas a través del ORM y validación previa de esquemas en servidor con biblioteca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22"/>
                    <w:szCs w:val="22"/>
                  </w:rPr>
                </w:pPr>
                <w:r w:rsidDel="00000000" w:rsidR="00000000" w:rsidRPr="00000000">
                  <w:rPr>
                    <w:rFonts w:ascii="Tahoma" w:cs="Tahoma" w:eastAsia="Tahoma" w:hAnsi="Tahoma"/>
                    <w:sz w:val="22"/>
                    <w:szCs w:val="22"/>
                    <w:rtl w:val="0"/>
                  </w:rPr>
                  <w:t xml:space="preserve">Manipulación del Monto de Abono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22"/>
                    <w:szCs w:val="22"/>
                  </w:rPr>
                </w:pPr>
                <w:r w:rsidDel="00000000" w:rsidR="00000000" w:rsidRPr="00000000">
                  <w:rPr>
                    <w:rFonts w:ascii="Tahoma" w:cs="Tahoma" w:eastAsia="Tahoma" w:hAnsi="Tahoma"/>
                    <w:sz w:val="22"/>
                    <w:szCs w:val="22"/>
                    <w:rtl w:val="0"/>
                  </w:rPr>
                  <w:t xml:space="preserve">Confirmación de citas con pagos alterados a $1 peso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22"/>
                    <w:szCs w:val="22"/>
                  </w:rPr>
                </w:pPr>
                <w:r w:rsidDel="00000000" w:rsidR="00000000" w:rsidRPr="00000000">
                  <w:rPr>
                    <w:rFonts w:ascii="Tahoma" w:cs="Tahoma" w:eastAsia="Tahoma" w:hAnsi="Tahoma"/>
                    <w:sz w:val="22"/>
                    <w:szCs w:val="22"/>
                    <w:rtl w:val="0"/>
                  </w:rPr>
                  <w:t xml:space="preserve">Crítico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22"/>
                    <w:szCs w:val="22"/>
                  </w:rPr>
                </w:pPr>
                <w:r w:rsidDel="00000000" w:rsidR="00000000" w:rsidRPr="00000000">
                  <w:rPr>
                    <w:rFonts w:ascii="Tahoma" w:cs="Tahoma" w:eastAsia="Tahoma" w:hAnsi="Tahoma"/>
                    <w:sz w:val="22"/>
                    <w:szCs w:val="22"/>
                    <w:rtl w:val="0"/>
                  </w:rPr>
                  <w:t xml:space="preserve">El valor a cobrar se calcula y recupera exclusivamente desde el backend en base a la tarifa registrada en base de datos; el frontend jamás envía montos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22"/>
                    <w:szCs w:val="22"/>
                  </w:rPr>
                </w:pPr>
                <w:r w:rsidDel="00000000" w:rsidR="00000000" w:rsidRPr="00000000">
                  <w:rPr>
                    <w:rFonts w:ascii="Tahoma" w:cs="Tahoma" w:eastAsia="Tahoma" w:hAnsi="Tahoma"/>
                    <w:sz w:val="22"/>
                    <w:szCs w:val="22"/>
                    <w:rtl w:val="0"/>
                  </w:rPr>
                  <w:t xml:space="preserve">Exposición de Datos Personales (Ley 19.628)</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22"/>
                    <w:szCs w:val="22"/>
                  </w:rPr>
                </w:pPr>
                <w:r w:rsidDel="00000000" w:rsidR="00000000" w:rsidRPr="00000000">
                  <w:rPr>
                    <w:rFonts w:ascii="Tahoma" w:cs="Tahoma" w:eastAsia="Tahoma" w:hAnsi="Tahoma"/>
                    <w:sz w:val="22"/>
                    <w:szCs w:val="22"/>
                    <w:rtl w:val="0"/>
                  </w:rPr>
                  <w:t xml:space="preserve">Direcciones de domicilio y teléfonos de clientes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22"/>
                    <w:szCs w:val="22"/>
                  </w:rPr>
                </w:pPr>
                <w:r w:rsidDel="00000000" w:rsidR="00000000" w:rsidRPr="00000000">
                  <w:rPr>
                    <w:rFonts w:ascii="Tahoma" w:cs="Tahoma" w:eastAsia="Tahoma" w:hAnsi="Tahoma"/>
                    <w:sz w:val="22"/>
                    <w:szCs w:val="22"/>
                    <w:rtl w:val="0"/>
                  </w:rPr>
                  <w:t xml:space="preserve">Alto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22"/>
                    <w:szCs w:val="22"/>
                  </w:rPr>
                </w:pPr>
                <w:r w:rsidDel="00000000" w:rsidR="00000000" w:rsidRPr="00000000">
                  <w:rPr>
                    <w:rFonts w:ascii="Tahoma" w:cs="Tahoma" w:eastAsia="Tahoma" w:hAnsi="Tahoma"/>
                    <w:sz w:val="22"/>
                    <w:szCs w:val="22"/>
                    <w:rtl w:val="0"/>
                  </w:rPr>
                  <w:t xml:space="preserve">Ofuscación de la numeración exacta de la casa hacia el prestador hasta que la cita esté pagada y confirmada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22"/>
                    <w:szCs w:val="22"/>
                  </w:rPr>
                </w:pPr>
                <w:r w:rsidDel="00000000" w:rsidR="00000000" w:rsidRPr="00000000">
                  <w:rPr>
                    <w:rFonts w:ascii="Tahoma" w:cs="Tahoma" w:eastAsia="Tahoma" w:hAnsi="Tahoma"/>
                    <w:sz w:val="22"/>
                    <w:szCs w:val="22"/>
                    <w:rtl w:val="0"/>
                  </w:rPr>
                  <w:t xml:space="preserve">Falsificación de Peticiones en Sitios Cruzados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22"/>
                    <w:szCs w:val="22"/>
                  </w:rPr>
                </w:pPr>
                <w:r w:rsidDel="00000000" w:rsidR="00000000" w:rsidRPr="00000000">
                  <w:rPr>
                    <w:rFonts w:ascii="Tahoma" w:cs="Tahoma" w:eastAsia="Tahoma" w:hAnsi="Tahoma"/>
                    <w:sz w:val="22"/>
                    <w:szCs w:val="22"/>
                    <w:rtl w:val="0"/>
                  </w:rPr>
                  <w:t xml:space="preserve">Ejecución de cambios de horario o cancelación no deseadas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22"/>
                    <w:szCs w:val="22"/>
                  </w:rPr>
                </w:pPr>
                <w:r w:rsidDel="00000000" w:rsidR="00000000" w:rsidRPr="00000000">
                  <w:rPr>
                    <w:rFonts w:ascii="Tahoma" w:cs="Tahoma" w:eastAsia="Tahoma" w:hAnsi="Tahoma"/>
                    <w:sz w:val="22"/>
                    <w:szCs w:val="22"/>
                    <w:rtl w:val="0"/>
                  </w:rPr>
                  <w:t xml:space="preserve">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22"/>
                    <w:szCs w:val="22"/>
                  </w:rPr>
                </w:pPr>
                <w:r w:rsidDel="00000000" w:rsidR="00000000" w:rsidRPr="00000000">
                  <w:rPr>
                    <w:rFonts w:ascii="Tahoma" w:cs="Tahoma" w:eastAsia="Tahoma" w:hAnsi="Tahoma"/>
                    <w:sz w:val="22"/>
                    <w:szCs w:val="22"/>
                    <w:rtl w:val="0"/>
                  </w:rPr>
                  <w:t xml:space="preserve">Carga Maliciosa de Archivos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22"/>
                    <w:szCs w:val="22"/>
                  </w:rPr>
                </w:pPr>
                <w:r w:rsidDel="00000000" w:rsidR="00000000" w:rsidRPr="00000000">
                  <w:rPr>
                    <w:rFonts w:ascii="Tahoma" w:cs="Tahoma" w:eastAsia="Tahoma" w:hAnsi="Tahoma"/>
                    <w:sz w:val="22"/>
                    <w:szCs w:val="22"/>
                    <w:rtl w:val="0"/>
                  </w:rPr>
                  <w:t xml:space="preserve">Compromiso del servidor mediante scripts camuflados como PDF/imagen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22"/>
                    <w:szCs w:val="22"/>
                  </w:rPr>
                </w:pPr>
                <w:r w:rsidDel="00000000" w:rsidR="00000000" w:rsidRPr="00000000">
                  <w:rPr>
                    <w:rFonts w:ascii="Tahoma" w:cs="Tahoma" w:eastAsia="Tahoma" w:hAnsi="Tahoma"/>
                    <w:sz w:val="22"/>
                    <w:szCs w:val="22"/>
                    <w:rtl w:val="0"/>
                  </w:rPr>
                  <w:t xml:space="preserve">Alto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22"/>
                    <w:szCs w:val="22"/>
                  </w:rPr>
                </w:pPr>
                <w:r w:rsidDel="00000000" w:rsidR="00000000" w:rsidRPr="00000000">
                  <w:rPr>
                    <w:rtl w:val="0"/>
                  </w:rPr>
                </w:r>
              </w:p>
            </w:tc>
          </w:tr>
        </w:tbl>
      </w:sdtContent>
    </w:sdt>
    <w:p w:rsidR="00000000" w:rsidDel="00000000" w:rsidP="00000000" w:rsidRDefault="00000000" w:rsidRPr="00000000" w14:paraId="00000329">
      <w:pPr>
        <w:spacing w:line="360" w:lineRule="auto"/>
        <w:jc w:val="left"/>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32A">
      <w:pPr>
        <w:spacing w:line="360" w:lineRule="auto"/>
        <w:jc w:val="left"/>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32B">
      <w:pPr>
        <w:spacing w:line="360" w:lineRule="auto"/>
        <w:ind w:left="0" w:firstLine="0"/>
        <w:jc w:val="left"/>
        <w:rPr>
          <w:rFonts w:ascii="Tahoma" w:cs="Tahoma" w:eastAsia="Tahoma" w:hAnsi="Tahoma"/>
          <w:color w:val="ee0000"/>
          <w:sz w:val="36"/>
          <w:szCs w:val="36"/>
        </w:rPr>
      </w:pPr>
      <w:r w:rsidDel="00000000" w:rsidR="00000000" w:rsidRPr="00000000">
        <w:rPr>
          <w:rFonts w:ascii="Tahoma" w:cs="Tahoma" w:eastAsia="Tahoma" w:hAnsi="Tahoma"/>
          <w:color w:val="ee0000"/>
          <w:sz w:val="36"/>
          <w:szCs w:val="36"/>
          <w:rtl w:val="0"/>
        </w:rPr>
        <w:t xml:space="preserve"> </w:t>
      </w:r>
    </w:p>
    <w:p w:rsidR="00000000" w:rsidDel="00000000" w:rsidP="00000000" w:rsidRDefault="00000000" w:rsidRPr="00000000" w14:paraId="0000032C">
      <w:pPr>
        <w:spacing w:line="360" w:lineRule="auto"/>
        <w:ind w:left="3600" w:firstLine="0"/>
        <w:jc w:val="both"/>
        <w:rPr>
          <w:rFonts w:ascii="Tahoma" w:cs="Tahoma" w:eastAsia="Tahoma" w:hAnsi="Tahoma"/>
          <w:color w:val="ee0000"/>
          <w:sz w:val="36"/>
          <w:szCs w:val="36"/>
        </w:rPr>
      </w:pPr>
      <w:r w:rsidDel="00000000" w:rsidR="00000000" w:rsidRPr="00000000">
        <w:rPr>
          <w:rtl w:val="0"/>
        </w:rPr>
      </w:r>
    </w:p>
    <w:p w:rsidR="00000000" w:rsidDel="00000000" w:rsidP="00000000" w:rsidRDefault="00000000" w:rsidRPr="00000000" w14:paraId="0000032D">
      <w:pPr>
        <w:spacing w:line="360" w:lineRule="auto"/>
        <w:ind w:left="3600" w:firstLine="0"/>
        <w:jc w:val="both"/>
        <w:rPr>
          <w:rFonts w:ascii="Tahoma" w:cs="Tahoma" w:eastAsia="Tahoma" w:hAnsi="Tahoma"/>
          <w:color w:val="ee0000"/>
          <w:sz w:val="36"/>
          <w:szCs w:val="36"/>
        </w:rPr>
      </w:pPr>
      <w:r w:rsidDel="00000000" w:rsidR="00000000" w:rsidRPr="00000000">
        <w:rPr>
          <w:rtl w:val="0"/>
        </w:rPr>
      </w:r>
    </w:p>
    <w:p w:rsidR="00000000" w:rsidDel="00000000" w:rsidP="00000000" w:rsidRDefault="00000000" w:rsidRPr="00000000" w14:paraId="0000032E">
      <w:pPr>
        <w:spacing w:line="360" w:lineRule="auto"/>
        <w:ind w:left="3600" w:firstLine="0"/>
        <w:jc w:val="both"/>
        <w:rPr>
          <w:rFonts w:ascii="Tahoma" w:cs="Tahoma" w:eastAsia="Tahoma" w:hAnsi="Tahoma"/>
          <w:color w:val="ee0000"/>
          <w:sz w:val="36"/>
          <w:szCs w:val="36"/>
        </w:rPr>
      </w:pPr>
      <w:r w:rsidDel="00000000" w:rsidR="00000000" w:rsidRPr="00000000">
        <w:rPr>
          <w:rtl w:val="0"/>
        </w:rPr>
      </w:r>
    </w:p>
    <w:p w:rsidR="00000000" w:rsidDel="00000000" w:rsidP="00000000" w:rsidRDefault="00000000" w:rsidRPr="00000000" w14:paraId="0000032F">
      <w:pPr>
        <w:spacing w:line="360" w:lineRule="auto"/>
        <w:ind w:left="3600" w:firstLine="0"/>
        <w:jc w:val="both"/>
        <w:rPr>
          <w:rFonts w:ascii="Tahoma" w:cs="Tahoma" w:eastAsia="Tahoma" w:hAnsi="Tahoma"/>
          <w:color w:val="ee0000"/>
          <w:sz w:val="36"/>
          <w:szCs w:val="36"/>
        </w:rPr>
      </w:pPr>
      <w:r w:rsidDel="00000000" w:rsidR="00000000" w:rsidRPr="00000000">
        <w:rPr>
          <w:rtl w:val="0"/>
        </w:rPr>
      </w:r>
    </w:p>
    <w:p w:rsidR="00000000" w:rsidDel="00000000" w:rsidP="00000000" w:rsidRDefault="00000000" w:rsidRPr="00000000" w14:paraId="00000330">
      <w:pPr>
        <w:spacing w:line="360" w:lineRule="auto"/>
        <w:ind w:left="3600" w:firstLine="0"/>
        <w:jc w:val="both"/>
        <w:rPr>
          <w:rFonts w:ascii="Tahoma" w:cs="Tahoma" w:eastAsia="Tahoma" w:hAnsi="Tahoma"/>
          <w:color w:val="ee0000"/>
          <w:sz w:val="36"/>
          <w:szCs w:val="36"/>
        </w:rPr>
      </w:pPr>
      <w:r w:rsidDel="00000000" w:rsidR="00000000" w:rsidRPr="00000000">
        <w:rPr>
          <w:rtl w:val="0"/>
        </w:rPr>
      </w:r>
    </w:p>
    <w:p w:rsidR="00000000" w:rsidDel="00000000" w:rsidP="00000000" w:rsidRDefault="00000000" w:rsidRPr="00000000" w14:paraId="00000331">
      <w:pPr>
        <w:spacing w:line="360" w:lineRule="auto"/>
        <w:ind w:left="3600" w:firstLine="0"/>
        <w:jc w:val="both"/>
        <w:rPr>
          <w:rFonts w:ascii="Tahoma" w:cs="Tahoma" w:eastAsia="Tahoma" w:hAnsi="Tahoma"/>
          <w:color w:val="ee0000"/>
          <w:sz w:val="36"/>
          <w:szCs w:val="36"/>
        </w:rPr>
      </w:pPr>
      <w:r w:rsidDel="00000000" w:rsidR="00000000" w:rsidRPr="00000000">
        <w:rPr>
          <w:rtl w:val="0"/>
        </w:rPr>
      </w:r>
    </w:p>
    <w:p w:rsidR="00000000" w:rsidDel="00000000" w:rsidP="00000000" w:rsidRDefault="00000000" w:rsidRPr="00000000" w14:paraId="00000332">
      <w:pPr>
        <w:spacing w:line="360" w:lineRule="auto"/>
        <w:ind w:left="3600" w:firstLine="0"/>
        <w:jc w:val="both"/>
        <w:rPr>
          <w:rFonts w:ascii="Tahoma" w:cs="Tahoma" w:eastAsia="Tahoma" w:hAnsi="Tahoma"/>
          <w:color w:val="ee0000"/>
          <w:sz w:val="36"/>
          <w:szCs w:val="36"/>
        </w:rPr>
      </w:pPr>
      <w:r w:rsidDel="00000000" w:rsidR="00000000" w:rsidRPr="00000000">
        <w:rPr>
          <w:rtl w:val="0"/>
        </w:rPr>
      </w:r>
    </w:p>
    <w:p w:rsidR="00000000" w:rsidDel="00000000" w:rsidP="00000000" w:rsidRDefault="00000000" w:rsidRPr="00000000" w14:paraId="00000333">
      <w:pPr>
        <w:spacing w:line="360" w:lineRule="auto"/>
        <w:ind w:left="3600" w:firstLine="0"/>
        <w:jc w:val="both"/>
        <w:rPr>
          <w:rFonts w:ascii="Tahoma" w:cs="Tahoma" w:eastAsia="Tahoma" w:hAnsi="Tahoma"/>
          <w:color w:val="ee0000"/>
          <w:sz w:val="36"/>
          <w:szCs w:val="36"/>
        </w:rPr>
      </w:pPr>
      <w:r w:rsidDel="00000000" w:rsidR="00000000" w:rsidRPr="00000000">
        <w:rPr>
          <w:rtl w:val="0"/>
        </w:rPr>
      </w:r>
    </w:p>
    <w:p w:rsidR="00000000" w:rsidDel="00000000" w:rsidP="00000000" w:rsidRDefault="00000000" w:rsidRPr="00000000" w14:paraId="00000334">
      <w:pPr>
        <w:spacing w:line="360" w:lineRule="auto"/>
        <w:ind w:left="3600" w:firstLine="0"/>
        <w:jc w:val="both"/>
        <w:rPr>
          <w:rFonts w:ascii="Tahoma" w:cs="Tahoma" w:eastAsia="Tahoma" w:hAnsi="Tahoma"/>
          <w:color w:val="ee0000"/>
          <w:sz w:val="36"/>
          <w:szCs w:val="36"/>
        </w:rPr>
      </w:pPr>
      <w:r w:rsidDel="00000000" w:rsidR="00000000" w:rsidRPr="00000000">
        <w:rPr>
          <w:rtl w:val="0"/>
        </w:rPr>
      </w:r>
    </w:p>
    <w:p w:rsidR="00000000" w:rsidDel="00000000" w:rsidP="00000000" w:rsidRDefault="00000000" w:rsidRPr="00000000" w14:paraId="00000335">
      <w:pPr>
        <w:spacing w:line="360" w:lineRule="auto"/>
        <w:ind w:left="3600" w:firstLine="0"/>
        <w:jc w:val="both"/>
        <w:rPr>
          <w:rFonts w:ascii="Tahoma" w:cs="Tahoma" w:eastAsia="Tahoma" w:hAnsi="Tahoma"/>
          <w:color w:val="ee0000"/>
          <w:sz w:val="36"/>
          <w:szCs w:val="36"/>
        </w:rPr>
      </w:pPr>
      <w:r w:rsidDel="00000000" w:rsidR="00000000" w:rsidRPr="00000000">
        <w:rPr>
          <w:rtl w:val="0"/>
        </w:rPr>
      </w:r>
    </w:p>
    <w:p w:rsidR="00000000" w:rsidDel="00000000" w:rsidP="00000000" w:rsidRDefault="00000000" w:rsidRPr="00000000" w14:paraId="00000336">
      <w:pPr>
        <w:spacing w:line="360" w:lineRule="auto"/>
        <w:ind w:left="3600" w:firstLine="0"/>
        <w:jc w:val="both"/>
        <w:rPr>
          <w:rFonts w:ascii="Tahoma" w:cs="Tahoma" w:eastAsia="Tahoma" w:hAnsi="Tahoma"/>
          <w:color w:val="ee0000"/>
          <w:sz w:val="36"/>
          <w:szCs w:val="36"/>
        </w:rPr>
      </w:pPr>
      <w:r w:rsidDel="00000000" w:rsidR="00000000" w:rsidRPr="00000000">
        <w:rPr>
          <w:rtl w:val="0"/>
        </w:rPr>
      </w:r>
    </w:p>
    <w:p w:rsidR="00000000" w:rsidDel="00000000" w:rsidP="00000000" w:rsidRDefault="00000000" w:rsidRPr="00000000" w14:paraId="00000337">
      <w:pPr>
        <w:jc w:val="center"/>
        <w:rPr>
          <w:rFonts w:ascii="Tahoma" w:cs="Tahoma" w:eastAsia="Tahoma" w:hAnsi="Tahoma"/>
          <w:color w:val="ee0000"/>
          <w:sz w:val="36"/>
          <w:szCs w:val="36"/>
        </w:rPr>
      </w:pPr>
      <w:r w:rsidDel="00000000" w:rsidR="00000000" w:rsidRPr="00000000">
        <w:rPr>
          <w:rFonts w:ascii="Tahoma" w:cs="Tahoma" w:eastAsia="Tahoma" w:hAnsi="Tahoma"/>
          <w:color w:val="ee0000"/>
          <w:sz w:val="36"/>
          <w:szCs w:val="36"/>
          <w:rtl w:val="0"/>
        </w:rPr>
        <w:t xml:space="preserve">9 Plan y evidencias de pruebas </w:t>
      </w:r>
    </w:p>
    <w:p w:rsidR="00000000" w:rsidDel="00000000" w:rsidP="00000000" w:rsidRDefault="00000000" w:rsidRPr="00000000" w14:paraId="00000338">
      <w:pPr>
        <w:jc w:val="left"/>
        <w:rPr>
          <w:rFonts w:ascii="Tahoma" w:cs="Tahoma" w:eastAsia="Tahoma" w:hAnsi="Tahoma"/>
          <w:color w:val="ee0000"/>
          <w:sz w:val="36"/>
          <w:szCs w:val="36"/>
        </w:rPr>
      </w:pPr>
      <w:r w:rsidDel="00000000" w:rsidR="00000000" w:rsidRPr="00000000">
        <w:rPr>
          <w:rtl w:val="0"/>
        </w:rPr>
      </w:r>
    </w:p>
    <w:p w:rsidR="00000000" w:rsidDel="00000000" w:rsidP="00000000" w:rsidRDefault="00000000" w:rsidRPr="00000000" w14:paraId="00000339">
      <w:pPr>
        <w:jc w:val="center"/>
        <w:rPr>
          <w:rFonts w:ascii="Tahoma" w:cs="Tahoma" w:eastAsia="Tahoma" w:hAnsi="Tahoma"/>
          <w:color w:val="ee0000"/>
          <w:sz w:val="36"/>
          <w:szCs w:val="36"/>
        </w:rPr>
      </w:pPr>
      <w:r w:rsidDel="00000000" w:rsidR="00000000" w:rsidRPr="00000000">
        <w:rPr>
          <w:rFonts w:ascii="Tahoma" w:cs="Tahoma" w:eastAsia="Tahoma" w:hAnsi="Tahoma"/>
          <w:color w:val="ee0000"/>
          <w:sz w:val="36"/>
          <w:szCs w:val="36"/>
          <w:rtl w:val="0"/>
        </w:rPr>
        <w:t xml:space="preserve">10 Conclusión</w:t>
      </w:r>
    </w:p>
    <w:p w:rsidR="00000000" w:rsidDel="00000000" w:rsidP="00000000" w:rsidRDefault="00000000" w:rsidRPr="00000000" w14:paraId="0000033A">
      <w:pPr>
        <w:jc w:val="center"/>
        <w:rPr>
          <w:rFonts w:ascii="Tahoma" w:cs="Tahoma" w:eastAsia="Tahoma" w:hAnsi="Tahoma"/>
          <w:color w:val="ee0000"/>
          <w:sz w:val="36"/>
          <w:szCs w:val="36"/>
        </w:rPr>
      </w:pPr>
      <w:r w:rsidDel="00000000" w:rsidR="00000000" w:rsidRPr="00000000">
        <w:rPr>
          <w:rtl w:val="0"/>
        </w:rPr>
      </w:r>
    </w:p>
    <w:p w:rsidR="00000000" w:rsidDel="00000000" w:rsidP="00000000" w:rsidRDefault="00000000" w:rsidRPr="00000000" w14:paraId="0000033B">
      <w:pPr>
        <w:jc w:val="center"/>
        <w:rPr>
          <w:rFonts w:ascii="Tahoma" w:cs="Tahoma" w:eastAsia="Tahoma" w:hAnsi="Tahoma"/>
          <w:color w:val="ee0000"/>
          <w:sz w:val="36"/>
          <w:szCs w:val="36"/>
        </w:rPr>
      </w:pPr>
      <w:r w:rsidDel="00000000" w:rsidR="00000000" w:rsidRPr="00000000">
        <w:rPr>
          <w:rFonts w:ascii="Tahoma" w:cs="Tahoma" w:eastAsia="Tahoma" w:hAnsi="Tahoma"/>
          <w:color w:val="ee0000"/>
          <w:sz w:val="36"/>
          <w:szCs w:val="36"/>
          <w:rtl w:val="0"/>
        </w:rPr>
        <w:t xml:space="preserve">11 Bibliografía y Anexos</w:t>
      </w:r>
    </w:p>
    <w:p w:rsidR="00000000" w:rsidDel="00000000" w:rsidP="00000000" w:rsidRDefault="00000000" w:rsidRPr="00000000" w14:paraId="0000033C">
      <w:pPr>
        <w:jc w:val="left"/>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33D">
      <w:pPr>
        <w:spacing w:after="0" w:before="60" w:lineRule="auto"/>
        <w:ind w:left="0" w:right="600" w:firstLine="0"/>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33E">
      <w:pPr>
        <w:spacing w:after="0" w:before="60" w:lineRule="auto"/>
        <w:ind w:left="0" w:right="600" w:firstLine="0"/>
        <w:jc w:val="both"/>
        <w:rPr>
          <w:rFonts w:ascii="Tahoma" w:cs="Tahoma" w:eastAsia="Tahoma" w:hAnsi="Tahoma"/>
          <w:sz w:val="22"/>
          <w:szCs w:val="22"/>
        </w:rPr>
      </w:pPr>
      <w:hyperlink r:id="rId19">
        <w:r w:rsidDel="00000000" w:rsidR="00000000" w:rsidRPr="00000000">
          <w:rPr>
            <w:rFonts w:ascii="Tahoma" w:cs="Tahoma" w:eastAsia="Tahoma" w:hAnsi="Tahoma"/>
            <w:color w:val="1155cc"/>
            <w:sz w:val="22"/>
            <w:szCs w:val="22"/>
            <w:u w:val="single"/>
            <w:rtl w:val="0"/>
          </w:rPr>
          <w:t xml:space="preserve">https://www-red--gate-com.translate.goog/blog/what-is-ddl-script/?_x_tr_sl=en&amp;_x_tr_tl=es&amp;_x_tr_hl=es&amp;_x_tr_pto=tc</w:t>
        </w:r>
      </w:hyperlink>
      <w:r w:rsidDel="00000000" w:rsidR="00000000" w:rsidRPr="00000000">
        <w:rPr>
          <w:rtl w:val="0"/>
        </w:rPr>
      </w:r>
    </w:p>
    <w:p w:rsidR="00000000" w:rsidDel="00000000" w:rsidP="00000000" w:rsidRDefault="00000000" w:rsidRPr="00000000" w14:paraId="0000033F">
      <w:pPr>
        <w:spacing w:after="0" w:before="60" w:lineRule="auto"/>
        <w:ind w:left="0" w:right="600" w:firstLine="0"/>
        <w:jc w:val="both"/>
        <w:rPr>
          <w:rFonts w:ascii="Tahoma" w:cs="Tahoma" w:eastAsia="Tahoma" w:hAnsi="Tahoma"/>
          <w:sz w:val="22"/>
          <w:szCs w:val="22"/>
        </w:rPr>
      </w:pPr>
      <w:hyperlink r:id="rId20">
        <w:r w:rsidDel="00000000" w:rsidR="00000000" w:rsidRPr="00000000">
          <w:rPr>
            <w:rFonts w:ascii="Tahoma" w:cs="Tahoma" w:eastAsia="Tahoma" w:hAnsi="Tahoma"/>
            <w:color w:val="1155cc"/>
            <w:sz w:val="22"/>
            <w:szCs w:val="22"/>
            <w:u w:val="single"/>
            <w:rtl w:val="0"/>
          </w:rPr>
          <w:t xml:space="preserve">https://www.camerfirma.com/verificacion-kyc-que-es-y-como-funciona/</w:t>
        </w:r>
      </w:hyperlink>
      <w:r w:rsidDel="00000000" w:rsidR="00000000" w:rsidRPr="00000000">
        <w:rPr>
          <w:rtl w:val="0"/>
        </w:rPr>
      </w:r>
    </w:p>
    <w:p w:rsidR="00000000" w:rsidDel="00000000" w:rsidP="00000000" w:rsidRDefault="00000000" w:rsidRPr="00000000" w14:paraId="00000340">
      <w:pPr>
        <w:spacing w:after="0" w:before="60" w:lineRule="auto"/>
        <w:ind w:left="0" w:right="600" w:firstLine="0"/>
        <w:jc w:val="both"/>
        <w:rPr>
          <w:rFonts w:ascii="Tahoma" w:cs="Tahoma" w:eastAsia="Tahoma" w:hAnsi="Tahoma"/>
          <w:sz w:val="22"/>
          <w:szCs w:val="22"/>
        </w:rPr>
      </w:pPr>
      <w:hyperlink r:id="rId21">
        <w:r w:rsidDel="00000000" w:rsidR="00000000" w:rsidRPr="00000000">
          <w:rPr>
            <w:rFonts w:ascii="Tahoma" w:cs="Tahoma" w:eastAsia="Tahoma" w:hAnsi="Tahoma"/>
            <w:color w:val="1155cc"/>
            <w:sz w:val="22"/>
            <w:szCs w:val="22"/>
            <w:u w:val="single"/>
            <w:rtl w:val="0"/>
          </w:rPr>
          <w:t xml:space="preserve">https://www-visual--paradigm-com.translate.goog/guide/uml-unified-modeling-language/what-is-deployment-diagram/?_x_tr_sl=en&amp;_x_tr_tl=es&amp;_x_tr_hl=es&amp;_x_tr_pto=tc</w:t>
        </w:r>
      </w:hyperlink>
      <w:r w:rsidDel="00000000" w:rsidR="00000000" w:rsidRPr="00000000">
        <w:rPr>
          <w:rtl w:val="0"/>
        </w:rPr>
      </w:r>
    </w:p>
    <w:p w:rsidR="00000000" w:rsidDel="00000000" w:rsidP="00000000" w:rsidRDefault="00000000" w:rsidRPr="00000000" w14:paraId="00000341">
      <w:pPr>
        <w:spacing w:after="0" w:before="60" w:lineRule="auto"/>
        <w:ind w:left="0" w:right="600" w:firstLine="0"/>
        <w:jc w:val="both"/>
        <w:rPr>
          <w:rFonts w:ascii="Tahoma" w:cs="Tahoma" w:eastAsia="Tahoma" w:hAnsi="Tahoma"/>
          <w:sz w:val="22"/>
          <w:szCs w:val="22"/>
        </w:rPr>
      </w:pPr>
      <w:hyperlink r:id="rId22">
        <w:r w:rsidDel="00000000" w:rsidR="00000000" w:rsidRPr="00000000">
          <w:rPr>
            <w:rFonts w:ascii="Tahoma" w:cs="Tahoma" w:eastAsia="Tahoma" w:hAnsi="Tahoma"/>
            <w:color w:val="1155cc"/>
            <w:sz w:val="22"/>
            <w:szCs w:val="22"/>
            <w:u w:val="single"/>
            <w:rtl w:val="0"/>
          </w:rPr>
          <w:t xml:space="preserve">https://www.ibm.com/docs/es/storage-protect/8.2.0?topic=planning-database-space-requirements</w:t>
        </w:r>
      </w:hyperlink>
      <w:r w:rsidDel="00000000" w:rsidR="00000000" w:rsidRPr="00000000">
        <w:rPr>
          <w:rtl w:val="0"/>
        </w:rPr>
      </w:r>
    </w:p>
    <w:p w:rsidR="00000000" w:rsidDel="00000000" w:rsidP="00000000" w:rsidRDefault="00000000" w:rsidRPr="00000000" w14:paraId="00000342">
      <w:pPr>
        <w:spacing w:after="0" w:before="60" w:lineRule="auto"/>
        <w:ind w:left="0" w:right="600" w:firstLine="0"/>
        <w:jc w:val="both"/>
        <w:rPr>
          <w:rFonts w:ascii="Tahoma" w:cs="Tahoma" w:eastAsia="Tahoma" w:hAnsi="Tahoma"/>
          <w:sz w:val="22"/>
          <w:szCs w:val="22"/>
        </w:rPr>
      </w:pPr>
      <w:hyperlink r:id="rId23">
        <w:r w:rsidDel="00000000" w:rsidR="00000000" w:rsidRPr="00000000">
          <w:rPr>
            <w:rFonts w:ascii="Tahoma" w:cs="Tahoma" w:eastAsia="Tahoma" w:hAnsi="Tahoma"/>
            <w:color w:val="1155cc"/>
            <w:sz w:val="22"/>
            <w:szCs w:val="22"/>
            <w:u w:val="single"/>
            <w:rtl w:val="0"/>
          </w:rPr>
          <w:t xml:space="preserve">https://stripe.com/es/resources/more/how-do-you-add-payment-gateways-in-an-app</w:t>
        </w:r>
      </w:hyperlink>
      <w:r w:rsidDel="00000000" w:rsidR="00000000" w:rsidRPr="00000000">
        <w:rPr>
          <w:rtl w:val="0"/>
        </w:rPr>
      </w:r>
    </w:p>
    <w:p w:rsidR="00000000" w:rsidDel="00000000" w:rsidP="00000000" w:rsidRDefault="00000000" w:rsidRPr="00000000" w14:paraId="00000343">
      <w:pPr>
        <w:spacing w:after="0" w:before="60" w:lineRule="auto"/>
        <w:ind w:left="0" w:right="600" w:firstLine="0"/>
        <w:jc w:val="both"/>
        <w:rPr>
          <w:rFonts w:ascii="Tahoma" w:cs="Tahoma" w:eastAsia="Tahoma" w:hAnsi="Tahoma"/>
          <w:sz w:val="22"/>
          <w:szCs w:val="22"/>
        </w:rPr>
      </w:pPr>
      <w:hyperlink r:id="rId24">
        <w:r w:rsidDel="00000000" w:rsidR="00000000" w:rsidRPr="00000000">
          <w:rPr>
            <w:rFonts w:ascii="Tahoma" w:cs="Tahoma" w:eastAsia="Tahoma" w:hAnsi="Tahoma"/>
            <w:color w:val="1155cc"/>
            <w:sz w:val="22"/>
            <w:szCs w:val="22"/>
            <w:u w:val="single"/>
            <w:rtl w:val="0"/>
          </w:rPr>
          <w:t xml:space="preserve">https://www.ibm.com/mx-es/think/topics/cloud-database</w:t>
        </w:r>
      </w:hyperlink>
      <w:r w:rsidDel="00000000" w:rsidR="00000000" w:rsidRPr="00000000">
        <w:rPr>
          <w:rtl w:val="0"/>
        </w:rPr>
      </w:r>
    </w:p>
    <w:p w:rsidR="00000000" w:rsidDel="00000000" w:rsidP="00000000" w:rsidRDefault="00000000" w:rsidRPr="00000000" w14:paraId="00000344">
      <w:pPr>
        <w:spacing w:after="0" w:before="60" w:lineRule="auto"/>
        <w:ind w:left="0" w:right="600" w:firstLine="0"/>
        <w:jc w:val="both"/>
        <w:rPr>
          <w:rFonts w:ascii="Tahoma" w:cs="Tahoma" w:eastAsia="Tahoma" w:hAnsi="Tahoma"/>
          <w:sz w:val="22"/>
          <w:szCs w:val="22"/>
        </w:rPr>
      </w:pPr>
      <w:hyperlink r:id="rId25">
        <w:r w:rsidDel="00000000" w:rsidR="00000000" w:rsidRPr="00000000">
          <w:rPr>
            <w:rFonts w:ascii="Tahoma" w:cs="Tahoma" w:eastAsia="Tahoma" w:hAnsi="Tahoma"/>
            <w:color w:val="1155cc"/>
            <w:sz w:val="22"/>
            <w:szCs w:val="22"/>
            <w:u w:val="single"/>
            <w:rtl w:val="0"/>
          </w:rPr>
          <w:t xml:space="preserve">https://www.ibm.com/mx-es/think/topics/object-storage</w:t>
        </w:r>
      </w:hyperlink>
      <w:r w:rsidDel="00000000" w:rsidR="00000000" w:rsidRPr="00000000">
        <w:rPr>
          <w:rtl w:val="0"/>
        </w:rPr>
      </w:r>
    </w:p>
    <w:p w:rsidR="00000000" w:rsidDel="00000000" w:rsidP="00000000" w:rsidRDefault="00000000" w:rsidRPr="00000000" w14:paraId="00000345">
      <w:pPr>
        <w:spacing w:after="0" w:before="60" w:lineRule="auto"/>
        <w:ind w:left="0" w:right="600" w:firstLine="0"/>
        <w:jc w:val="both"/>
        <w:rPr>
          <w:rFonts w:ascii="Tahoma" w:cs="Tahoma" w:eastAsia="Tahoma" w:hAnsi="Tahoma"/>
          <w:sz w:val="22"/>
          <w:szCs w:val="22"/>
        </w:rPr>
      </w:pPr>
      <w:hyperlink r:id="rId26">
        <w:r w:rsidDel="00000000" w:rsidR="00000000" w:rsidRPr="00000000">
          <w:rPr>
            <w:rFonts w:ascii="Tahoma" w:cs="Tahoma" w:eastAsia="Tahoma" w:hAnsi="Tahoma"/>
            <w:color w:val="1155cc"/>
            <w:sz w:val="22"/>
            <w:szCs w:val="22"/>
            <w:u w:val="single"/>
            <w:rtl w:val="0"/>
          </w:rPr>
          <w:t xml:space="preserve">https://developer.mozilla.org/es/docs/Web/HTTP/Reference/Status</w:t>
        </w:r>
      </w:hyperlink>
      <w:r w:rsidDel="00000000" w:rsidR="00000000" w:rsidRPr="00000000">
        <w:rPr>
          <w:rtl w:val="0"/>
        </w:rPr>
      </w:r>
    </w:p>
    <w:p w:rsidR="00000000" w:rsidDel="00000000" w:rsidP="00000000" w:rsidRDefault="00000000" w:rsidRPr="00000000" w14:paraId="00000346">
      <w:pPr>
        <w:spacing w:after="0" w:before="60" w:lineRule="auto"/>
        <w:ind w:left="0" w:right="600" w:firstLine="0"/>
        <w:jc w:val="both"/>
        <w:rPr>
          <w:rFonts w:ascii="Tahoma" w:cs="Tahoma" w:eastAsia="Tahoma" w:hAnsi="Tahoma"/>
          <w:sz w:val="22"/>
          <w:szCs w:val="22"/>
        </w:rPr>
      </w:pPr>
      <w:hyperlink r:id="rId27">
        <w:r w:rsidDel="00000000" w:rsidR="00000000" w:rsidRPr="00000000">
          <w:rPr>
            <w:rFonts w:ascii="Tahoma" w:cs="Tahoma" w:eastAsia="Tahoma" w:hAnsi="Tahoma"/>
            <w:color w:val="1155cc"/>
            <w:sz w:val="22"/>
            <w:szCs w:val="22"/>
            <w:u w:val="single"/>
            <w:rtl w:val="0"/>
          </w:rPr>
          <w:t xml:space="preserve">https://www.digicert.com/es/what-is-ssl-tls-and-https</w:t>
        </w:r>
      </w:hyperlink>
      <w:r w:rsidDel="00000000" w:rsidR="00000000" w:rsidRPr="00000000">
        <w:rPr>
          <w:rtl w:val="0"/>
        </w:rPr>
      </w:r>
    </w:p>
    <w:p w:rsidR="00000000" w:rsidDel="00000000" w:rsidP="00000000" w:rsidRDefault="00000000" w:rsidRPr="00000000" w14:paraId="00000347">
      <w:pPr>
        <w:spacing w:after="0" w:before="60" w:lineRule="auto"/>
        <w:ind w:left="0" w:right="600" w:firstLine="0"/>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348">
      <w:pPr>
        <w:spacing w:after="0" w:before="60" w:lineRule="auto"/>
        <w:ind w:left="0" w:right="600" w:firstLine="0"/>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349">
      <w:pPr>
        <w:spacing w:after="0" w:before="60" w:lineRule="auto"/>
        <w:ind w:left="0" w:right="600" w:firstLine="0"/>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34A">
      <w:pPr>
        <w:spacing w:after="0" w:before="60" w:lineRule="auto"/>
        <w:ind w:left="0" w:right="600" w:firstLine="0"/>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34B">
      <w:pPr>
        <w:spacing w:after="0" w:before="60" w:lineRule="auto"/>
        <w:ind w:left="0" w:right="600" w:firstLine="0"/>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34C">
      <w:pPr>
        <w:spacing w:after="0" w:before="60" w:lineRule="auto"/>
        <w:ind w:left="0" w:right="600" w:firstLine="0"/>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34D">
      <w:pPr>
        <w:spacing w:after="0" w:before="60" w:lineRule="auto"/>
        <w:ind w:left="0" w:right="600" w:firstLine="0"/>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34E">
      <w:pPr>
        <w:spacing w:after="0" w:before="60" w:lineRule="auto"/>
        <w:ind w:left="0" w:right="600" w:firstLine="0"/>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34F">
      <w:pPr>
        <w:spacing w:after="0" w:before="60" w:lineRule="auto"/>
        <w:ind w:left="0" w:right="600" w:firstLine="0"/>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350">
      <w:pPr>
        <w:spacing w:after="0" w:before="60" w:lineRule="auto"/>
        <w:ind w:left="0" w:right="600" w:firstLine="0"/>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351">
      <w:pPr>
        <w:spacing w:after="0" w:before="60" w:lineRule="auto"/>
        <w:ind w:left="0" w:right="600" w:firstLine="0"/>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352">
      <w:pPr>
        <w:spacing w:after="0" w:before="60" w:lineRule="auto"/>
        <w:ind w:left="0" w:right="600" w:firstLine="0"/>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353">
      <w:pPr>
        <w:spacing w:after="0" w:before="60" w:lineRule="auto"/>
        <w:ind w:left="0" w:right="600" w:firstLine="0"/>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354">
      <w:pPr>
        <w:spacing w:after="0" w:before="60" w:lineRule="auto"/>
        <w:ind w:left="0" w:right="600" w:firstLine="0"/>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355">
      <w:pPr>
        <w:spacing w:after="0" w:before="60" w:lineRule="auto"/>
        <w:ind w:left="0" w:right="600" w:firstLine="0"/>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356">
      <w:pPr>
        <w:spacing w:after="0" w:before="60" w:lineRule="auto"/>
        <w:ind w:left="0" w:right="600" w:firstLine="0"/>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357">
      <w:pPr>
        <w:spacing w:after="0" w:before="60" w:lineRule="auto"/>
        <w:ind w:left="0" w:right="600" w:firstLine="0"/>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358">
      <w:pPr>
        <w:spacing w:after="0" w:before="60" w:lineRule="auto"/>
        <w:ind w:left="0" w:right="600" w:firstLine="0"/>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359">
      <w:pPr>
        <w:spacing w:after="0" w:before="60" w:lineRule="auto"/>
        <w:ind w:left="0" w:right="600" w:firstLine="0"/>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35A">
      <w:pPr>
        <w:spacing w:after="0" w:before="60" w:lineRule="auto"/>
        <w:ind w:left="0" w:right="600" w:firstLine="0"/>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35B">
      <w:pPr>
        <w:spacing w:after="0" w:before="60" w:lineRule="auto"/>
        <w:ind w:left="0" w:right="600" w:firstLine="0"/>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35C">
      <w:pPr>
        <w:spacing w:after="0" w:before="60" w:lineRule="auto"/>
        <w:ind w:left="0" w:right="600" w:firstLine="0"/>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35D">
      <w:pPr>
        <w:ind w:left="2160" w:firstLine="720"/>
        <w:rPr>
          <w:rFonts w:ascii="Tahoma" w:cs="Tahoma" w:eastAsia="Tahoma" w:hAnsi="Tahoma"/>
          <w:sz w:val="22"/>
          <w:szCs w:val="22"/>
        </w:rPr>
      </w:pPr>
      <w:r w:rsidDel="00000000" w:rsidR="00000000" w:rsidRPr="00000000">
        <w:rPr>
          <w:rFonts w:ascii="Tahoma" w:cs="Tahoma" w:eastAsia="Tahoma" w:hAnsi="Tahoma"/>
          <w:sz w:val="22"/>
          <w:szCs w:val="22"/>
        </w:rPr>
        <w:drawing>
          <wp:inline distB="0" distT="0" distL="0" distR="0">
            <wp:extent cx="3102928" cy="4481089"/>
            <wp:effectExtent b="0" l="0" r="0" t="0"/>
            <wp:docPr id="1584204402"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3102928" cy="4481089"/>
                    </a:xfrm>
                    <a:prstGeom prst="rect"/>
                    <a:ln/>
                  </pic:spPr>
                </pic:pic>
              </a:graphicData>
            </a:graphic>
          </wp:inline>
        </w:drawing>
      </w:r>
      <w:r w:rsidDel="00000000" w:rsidR="00000000" w:rsidRPr="00000000">
        <w:rPr>
          <w:rtl w:val="0"/>
        </w:rPr>
      </w:r>
    </w:p>
    <w:sectPr>
      <w:headerReference r:id="rId29" w:type="default"/>
      <w:footerReference r:id="rId30" w:type="default"/>
      <w:pgSz w:h="15840" w:w="12240" w:orient="portrait"/>
      <w:pgMar w:bottom="0" w:top="0" w:left="851" w:right="851"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Tahoma">
    <w:embedRegular w:fontKey="{00000000-0000-0000-0000-000000000000}" r:id="rId7" w:subsetted="0"/>
    <w:embedBold w:fontKey="{00000000-0000-0000-0000-000000000000}" r:id="rId8" w:subsetted="0"/>
  </w:font>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48" w:hanging="851"/>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24441043" cy="238679"/>
          <wp:effectExtent b="0" l="0" r="0" t="0"/>
          <wp:docPr id="158420440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4441043" cy="238679"/>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hanging="851"/>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7803934" cy="1459876"/>
          <wp:effectExtent b="0" l="0" r="0" t="0"/>
          <wp:docPr descr="Imagen que contiene interior, tabla, ventana, escritorio&#10;&#10;Descripción generada automáticamente" id="1584204404" name="image3.png"/>
          <a:graphic>
            <a:graphicData uri="http://schemas.openxmlformats.org/drawingml/2006/picture">
              <pic:pic>
                <pic:nvPicPr>
                  <pic:cNvPr descr="Imagen que contiene interior, tabla, ventana, escritorio&#10;&#10;Descripción generada automáticamente" id="0" name="image3.png"/>
                  <pic:cNvPicPr preferRelativeResize="0"/>
                </pic:nvPicPr>
                <pic:blipFill>
                  <a:blip r:embed="rId1"/>
                  <a:srcRect b="0" l="0" r="0" t="0"/>
                  <a:stretch>
                    <a:fillRect/>
                  </a:stretch>
                </pic:blipFill>
                <pic:spPr>
                  <a:xfrm>
                    <a:off x="0" y="0"/>
                    <a:ext cx="7803934" cy="1459876"/>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CL"/>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link w:val="Ttulo7Car"/>
    <w:uiPriority w:val="9"/>
    <w:semiHidden w:val="1"/>
    <w:unhideWhenUsed w:val="1"/>
    <w:qFormat w:val="1"/>
    <w:rsid w:val="000A3562"/>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0A3562"/>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0A3562"/>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0A3562"/>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0A3562"/>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0A3562"/>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0A3562"/>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0A3562"/>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0A3562"/>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0A3562"/>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0A3562"/>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0A3562"/>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0A3562"/>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0A3562"/>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0A3562"/>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0A3562"/>
    <w:rPr>
      <w:i w:val="1"/>
      <w:iCs w:val="1"/>
      <w:color w:val="404040" w:themeColor="text1" w:themeTint="0000BF"/>
    </w:rPr>
  </w:style>
  <w:style w:type="paragraph" w:styleId="Prrafodelista">
    <w:name w:val="List Paragraph"/>
    <w:basedOn w:val="Normal"/>
    <w:uiPriority w:val="34"/>
    <w:qFormat w:val="1"/>
    <w:rsid w:val="000A3562"/>
    <w:pPr>
      <w:ind w:left="720"/>
      <w:contextualSpacing w:val="1"/>
    </w:pPr>
  </w:style>
  <w:style w:type="character" w:styleId="nfasisintenso">
    <w:name w:val="Intense Emphasis"/>
    <w:basedOn w:val="Fuentedeprrafopredeter"/>
    <w:uiPriority w:val="21"/>
    <w:qFormat w:val="1"/>
    <w:rsid w:val="000A3562"/>
    <w:rPr>
      <w:i w:val="1"/>
      <w:iCs w:val="1"/>
      <w:color w:val="0f4761" w:themeColor="accent1" w:themeShade="0000BF"/>
    </w:rPr>
  </w:style>
  <w:style w:type="paragraph" w:styleId="Citadestacada">
    <w:name w:val="Intense Quote"/>
    <w:basedOn w:val="Normal"/>
    <w:next w:val="Normal"/>
    <w:link w:val="CitadestacadaCar"/>
    <w:uiPriority w:val="30"/>
    <w:qFormat w:val="1"/>
    <w:rsid w:val="000A3562"/>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0A3562"/>
    <w:rPr>
      <w:i w:val="1"/>
      <w:iCs w:val="1"/>
      <w:color w:val="0f4761" w:themeColor="accent1" w:themeShade="0000BF"/>
    </w:rPr>
  </w:style>
  <w:style w:type="character" w:styleId="Referenciaintensa">
    <w:name w:val="Intense Reference"/>
    <w:basedOn w:val="Fuentedeprrafopredeter"/>
    <w:uiPriority w:val="32"/>
    <w:qFormat w:val="1"/>
    <w:rsid w:val="000A3562"/>
    <w:rPr>
      <w:b w:val="1"/>
      <w:bCs w:val="1"/>
      <w:smallCaps w:val="1"/>
      <w:color w:val="0f4761" w:themeColor="accent1" w:themeShade="0000BF"/>
      <w:spacing w:val="5"/>
    </w:rPr>
  </w:style>
  <w:style w:type="paragraph" w:styleId="Encabezado">
    <w:name w:val="header"/>
    <w:basedOn w:val="Normal"/>
    <w:link w:val="EncabezadoCar"/>
    <w:uiPriority w:val="99"/>
    <w:unhideWhenUsed w:val="1"/>
    <w:rsid w:val="000A3562"/>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0A3562"/>
  </w:style>
  <w:style w:type="paragraph" w:styleId="Piedepgina">
    <w:name w:val="footer"/>
    <w:basedOn w:val="Normal"/>
    <w:link w:val="PiedepginaCar"/>
    <w:uiPriority w:val="99"/>
    <w:unhideWhenUsed w:val="1"/>
    <w:rsid w:val="000A3562"/>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A3562"/>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camerfirma.com/verificacion-kyc-que-es-y-como-funciona/" TargetMode="External"/><Relationship Id="rId22" Type="http://schemas.openxmlformats.org/officeDocument/2006/relationships/hyperlink" Target="https://www.ibm.com/docs/es/storage-protect/8.2.0?topic=planning-database-space-requirements" TargetMode="External"/><Relationship Id="rId21" Type="http://schemas.openxmlformats.org/officeDocument/2006/relationships/hyperlink" Target="https://www-visual--paradigm-com.translate.goog/guide/uml-unified-modeling-language/what-is-deployment-diagram/?_x_tr_sl=en&amp;_x_tr_tl=es&amp;_x_tr_hl=es&amp;_x_tr_pto=tc" TargetMode="External"/><Relationship Id="rId24" Type="http://schemas.openxmlformats.org/officeDocument/2006/relationships/hyperlink" Target="https://www.ibm.com/mx-es/think/topics/cloud-database" TargetMode="External"/><Relationship Id="rId23" Type="http://schemas.openxmlformats.org/officeDocument/2006/relationships/hyperlink" Target="https://stripe.com/es/resources/more/how-do-you-add-payment-gateways-in-an-ap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hyperlink" Target="https://developer.mozilla.org/es/docs/Web/HTTP/Reference/Status" TargetMode="External"/><Relationship Id="rId25" Type="http://schemas.openxmlformats.org/officeDocument/2006/relationships/hyperlink" Target="https://www.ibm.com/mx-es/think/topics/object-storage" TargetMode="External"/><Relationship Id="rId28" Type="http://schemas.openxmlformats.org/officeDocument/2006/relationships/image" Target="media/image2.png"/><Relationship Id="rId27" Type="http://schemas.openxmlformats.org/officeDocument/2006/relationships/hyperlink" Target="https://www.digicert.com/es/what-is-ssl-tls-and-https"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1.xml"/><Relationship Id="rId7" Type="http://schemas.openxmlformats.org/officeDocument/2006/relationships/image" Target="media/image10.png"/><Relationship Id="rId8" Type="http://schemas.openxmlformats.org/officeDocument/2006/relationships/image" Target="media/image7.jpg"/><Relationship Id="rId30" Type="http://schemas.openxmlformats.org/officeDocument/2006/relationships/footer" Target="footer1.xml"/><Relationship Id="rId11" Type="http://schemas.openxmlformats.org/officeDocument/2006/relationships/image" Target="media/image11.png"/><Relationship Id="rId10" Type="http://schemas.openxmlformats.org/officeDocument/2006/relationships/image" Target="media/image8.png"/><Relationship Id="rId13" Type="http://schemas.openxmlformats.org/officeDocument/2006/relationships/image" Target="media/image6.png"/><Relationship Id="rId12" Type="http://schemas.openxmlformats.org/officeDocument/2006/relationships/image" Target="media/image14.png"/><Relationship Id="rId15" Type="http://schemas.openxmlformats.org/officeDocument/2006/relationships/image" Target="media/image12.png"/><Relationship Id="rId14" Type="http://schemas.openxmlformats.org/officeDocument/2006/relationships/image" Target="media/image15.png"/><Relationship Id="rId17" Type="http://schemas.openxmlformats.org/officeDocument/2006/relationships/image" Target="media/image4.jpg"/><Relationship Id="rId16" Type="http://schemas.openxmlformats.org/officeDocument/2006/relationships/image" Target="media/image5.jpg"/><Relationship Id="rId19" Type="http://schemas.openxmlformats.org/officeDocument/2006/relationships/hyperlink" Target="https://www-red--gate-com.translate.goog/blog/what-is-ddl-script/?_x_tr_sl=en&amp;_x_tr_tl=es&amp;_x_tr_hl=es&amp;_x_tr_pto=tc" TargetMode="External"/><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11" Type="http://schemas.openxmlformats.org/officeDocument/2006/relationships/font" Target="fonts/OpenSans-italic.ttf"/><Relationship Id="rId10" Type="http://schemas.openxmlformats.org/officeDocument/2006/relationships/font" Target="fonts/OpenSans-bold.ttf"/><Relationship Id="rId12" Type="http://schemas.openxmlformats.org/officeDocument/2006/relationships/font" Target="fonts/OpenSans-boldItalic.ttf"/><Relationship Id="rId9" Type="http://schemas.openxmlformats.org/officeDocument/2006/relationships/font" Target="fonts/OpenSans-regular.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Tahoma-regular.ttf"/><Relationship Id="rId8"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gmWwKSs/TqenSo6le7/iQGj5oQ==">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2026-05-26T16:16:00Z</dcterms:created>
  <dc:creator>José Ignacio Zárate Madariaga</dc:creator>
</cp:coreProperties>
</file>