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83" w:lineRule="auto"/>
      </w:pPr>
      <w:r>
        <w:rPr>
          <w:rFonts w:ascii="DejaVu Sans" w:hAnsi="DejaVu Sans"/>
          <w:b/>
          <w:i w:val="0"/>
          <w:color w:val="082B66"/>
          <w:sz w:val="24"/>
        </w:rPr>
        <w:t>OPER</w:t>
      </w:r>
      <w:r>
        <w:rPr>
          <w:rFonts w:ascii="DejaVu Sans" w:hAnsi="DejaVu Sans"/>
          <w:b/>
          <w:color w:val="F28C28"/>
          <w:sz w:val="24"/>
        </w:rPr>
        <w:t xml:space="preserve"> RADAR</w:t>
      </w:r>
    </w:p>
    <w:p>
      <w:pPr>
        <w:keepNext w:val="0"/>
        <w:spacing w:before="680" w:after="80" w:line="283" w:lineRule="auto"/>
      </w:pPr>
      <w:r>
        <w:rPr>
          <w:rFonts w:ascii="DejaVu Sans" w:hAnsi="DejaVu Sans"/>
          <w:b/>
          <w:i w:val="0"/>
          <w:color w:val="F28C28"/>
          <w:sz w:val="18"/>
        </w:rPr>
        <w:t>PLANO MESTRE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/>
          <w:i w:val="0"/>
          <w:color w:val="061F49"/>
          <w:sz w:val="54"/>
        </w:rPr>
        <w:t>Redesign e evolução das telas</w:t>
      </w:r>
    </w:p>
    <w:p>
      <w:pPr>
        <w:keepNext w:val="0"/>
        <w:spacing w:before="0" w:after="420" w:line="283" w:lineRule="auto"/>
      </w:pPr>
      <w:r>
        <w:rPr>
          <w:rFonts w:ascii="DejaVu Sans" w:hAnsi="DejaVu Sans"/>
          <w:b w:val="0"/>
          <w:i w:val="0"/>
          <w:color w:val="667085"/>
          <w:sz w:val="26"/>
        </w:rPr>
        <w:t>Arquitetura, regras de produto, sequência aprovada e checklist vivo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40" w:line="283" w:lineRule="auto"/>
            </w:pPr>
            <w:r>
              <w:rPr>
                <w:rFonts w:ascii="DejaVu Sans" w:hAnsi="DejaVu Sans"/>
                <w:b/>
                <w:color w:val="667085"/>
                <w:sz w:val="16"/>
              </w:rPr>
              <w:t>Versão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082B66"/>
                <w:sz w:val="20"/>
              </w:rPr>
              <w:t>1.0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40" w:line="283" w:lineRule="auto"/>
            </w:pPr>
            <w:r>
              <w:rPr>
                <w:rFonts w:ascii="DejaVu Sans" w:hAnsi="DejaVu Sans"/>
                <w:b/>
                <w:color w:val="667085"/>
                <w:sz w:val="16"/>
              </w:rPr>
              <w:t>Data-base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082B66"/>
                <w:sz w:val="20"/>
              </w:rPr>
              <w:t>29 ago 2026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40" w:line="283" w:lineRule="auto"/>
            </w:pPr>
            <w:r>
              <w:rPr>
                <w:rFonts w:ascii="DejaVu Sans" w:hAnsi="DejaVu Sans"/>
                <w:b/>
                <w:color w:val="667085"/>
                <w:sz w:val="16"/>
              </w:rPr>
              <w:t>Responsável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082B66"/>
                <w:sz w:val="20"/>
              </w:rPr>
              <w:t>Felipe Hilário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keepNext w:val="0"/>
              <w:spacing w:before="0" w:after="40" w:line="283" w:lineRule="auto"/>
            </w:pPr>
            <w:r>
              <w:rPr>
                <w:rFonts w:ascii="DejaVu Sans" w:hAnsi="DejaVu Sans"/>
                <w:b/>
                <w:color w:val="667085"/>
                <w:sz w:val="16"/>
              </w:rPr>
              <w:t>Telas consolidadas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082B66"/>
                <w:sz w:val="20"/>
              </w:rPr>
              <w:t>3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keepNext w:val="0"/>
              <w:spacing w:before="0" w:after="40" w:line="283" w:lineRule="auto"/>
            </w:pPr>
            <w:r>
              <w:rPr>
                <w:rFonts w:ascii="DejaVu Sans" w:hAnsi="DejaVu Sans"/>
                <w:b/>
                <w:color w:val="667085"/>
                <w:sz w:val="16"/>
              </w:rPr>
              <w:t>Etapa atual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082B66"/>
                <w:sz w:val="20"/>
              </w:rPr>
              <w:t>Mercado por estado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keepNext w:val="0"/>
              <w:spacing w:before="0" w:after="40" w:line="283" w:lineRule="auto"/>
            </w:pPr>
            <w:r>
              <w:rPr>
                <w:rFonts w:ascii="DejaVu Sans" w:hAnsi="DejaVu Sans"/>
                <w:b/>
                <w:color w:val="667085"/>
                <w:sz w:val="16"/>
              </w:rPr>
              <w:t>Próxima tela</w:t>
            </w:r>
          </w:p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082B66"/>
                <w:sz w:val="20"/>
              </w:rPr>
              <w:t>Mercado por cidade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E5"/>
            <w:tcBorders>
              <w:left w:val="single" w:sz="18" w:color="F28C28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DejaVu Sans" w:hAnsi="DejaVu Sans"/>
                <w:b/>
                <w:color w:val="F28C28"/>
                <w:sz w:val="19"/>
              </w:rPr>
              <w:t xml:space="preserve">REGRA DE GOVERNANÇA  </w:t>
            </w:r>
            <w:r>
              <w:rPr>
                <w:rFonts w:ascii="DejaVu Sans" w:hAnsi="DejaVu Sans"/>
                <w:color w:val="15294B"/>
                <w:sz w:val="19"/>
              </w:rPr>
              <w:t>Este arquivo é a fonte oficial do redesenho. Uma tela só muda para APROVADA depois da confirmação explícita do gestor. Cada aprovação atualiza status, decisões, imagem de referência, pendências e histórico de versões.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Resumo executivo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 w:val="0"/>
          <w:i w:val="0"/>
          <w:color w:val="15294B"/>
          <w:sz w:val="20"/>
        </w:rPr>
        <w:t>O Oper Radar é um sistema de inteligência comercial para monitorar o mercado de caminhões e os concorrentes em todo o Brasil. Ele não é um ambiente de compra. A experiência deve transformar anúncios monitorados em leitura de oferta, preço, pressão competitiva, posicionamento regional e ação comercial para a SVD Seminovos.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Três telas estão consolidadas: Visão estratégica, Mercado nacional e Mercado filtrado em Minas Gerais.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A hierarquia de exploração é Brasil → região → estado → cidade → lojista → anúncio.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Análise por modelo, lista de anúncios e perfil de lojista são aprofundamentos integrados; não viram novas áreas principais do menu.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Minha Loja — SVD Seminovos permanece como base fixa de comparação em todo recorte.</w:t>
      </w:r>
    </w:p>
    <w:p>
      <w:r>
        <w:br w:type="page"/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1. Propósito e limites do produto</w:t>
      </w:r>
    </w:p>
    <w:p>
      <w:pPr>
        <w:pStyle w:val="Heading2"/>
        <w:keepNext/>
      </w:pPr>
      <w:r>
        <w:rPr>
          <w:rFonts w:ascii="DejaVu Sans" w:hAnsi="DejaVu Sans"/>
          <w:b/>
          <w:color w:val="082B66"/>
          <w:sz w:val="26"/>
        </w:rPr>
        <w:t>Objetivo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 w:val="0"/>
          <w:i w:val="0"/>
          <w:color w:val="15294B"/>
          <w:sz w:val="20"/>
        </w:rPr>
        <w:t>Dar ao gestor uma visão estratégica e comercial do mercado monitorado, permitindo entender onde estão os anúncios, quais modelos ganharam ou perderam preço, quem pressiona o mercado e como o estoque da SVD está posicionado diante de ofertas realmente comparáveis.</w:t>
      </w:r>
    </w:p>
    <w:p>
      <w:pPr>
        <w:pStyle w:val="Heading2"/>
        <w:keepNext/>
      </w:pPr>
      <w:r>
        <w:rPr>
          <w:rFonts w:ascii="DejaVu Sans" w:hAnsi="DejaVu Sans"/>
          <w:b/>
          <w:color w:val="082B66"/>
          <w:sz w:val="26"/>
        </w:rPr>
        <w:t>O sistema deve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Monitorar oferta, entrada, permanência, alteração de preço e saída detectada dos portais.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Comparar Brasil, região, estado, cidade, lojista e anúncio sem perder o contexto do filtro anterior.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Calcular preço de mercado por grupos de veículos equivalentes, com mediana como medida principal.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Manter a SVD Seminovos como referência fixa para posicionamento e decisões comerciais.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Gerar insights estratégicos com evidências, amostra, período, confiança e caminho para abrir os anúncios que sustentam a leitura.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Permitir perguntas livres ao Radar IA sobre o mercado efetivamente monitorado.</w:t>
      </w:r>
    </w:p>
    <w:p>
      <w:pPr>
        <w:pStyle w:val="Heading2"/>
        <w:keepNext/>
      </w:pPr>
      <w:r>
        <w:rPr>
          <w:rFonts w:ascii="DejaVu Sans" w:hAnsi="DejaVu Sans"/>
          <w:b/>
          <w:color w:val="082B66"/>
          <w:sz w:val="26"/>
        </w:rPr>
        <w:t>O sistema não deve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Virar marketplace, catálogo de compra ou fluxo de negociação de veículos.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Exibir fotos de veículos como elemento de navegação ou decisão.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Comparar modelos diferentes como se pertencessem ao mesmo mercado.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Tratar saída do portal como venda confirmada.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Misturar FIPE com a mediana dos anúncios; FIPE é referência separada.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B42318"/>
          <w:sz w:val="19"/>
        </w:rPr>
        <w:t>Inventar causa, tendência, preço ideal ou recomendação sem dados históricos e amostra suficientes.</w:t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2. Arquitetura oficial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 w:val="0"/>
          <w:i w:val="0"/>
          <w:color w:val="15294B"/>
          <w:sz w:val="20"/>
        </w:rPr>
        <w:t>O menu principal permanece curto. Profundidade acontece dentro das áreas, por navegação contextual e breadcrumb.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050"/>
        <w:gridCol w:w="321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Conteúdo principal</w:t>
            </w:r>
          </w:p>
        </w:tc>
      </w:tr>
      <w:tr>
        <w:tc>
          <w:tcPr>
            <w:tcW w:type="dxa" w:w="21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Visão estratégica</w:t>
            </w:r>
          </w:p>
        </w:tc>
        <w:tc>
          <w:tcPr>
            <w:tcW w:type="dxa" w:w="4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Responder o que merece atenção agora.</w:t>
            </w:r>
          </w:p>
        </w:tc>
        <w:tc>
          <w:tcPr>
            <w:tcW w:type="dxa" w:w="3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Pulso do mercado, movimentos, prioridades e confiança.</w:t>
            </w:r>
          </w:p>
        </w:tc>
      </w:tr>
      <w:tr>
        <w:tc>
          <w:tcPr>
            <w:tcW w:type="dxa" w:w="21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Mercado</w:t>
            </w:r>
          </w:p>
        </w:tc>
        <w:tc>
          <w:tcPr>
            <w:tcW w:type="dxa" w:w="4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Explorar oferta, preço e concentração geográfica.</w:t>
            </w:r>
          </w:p>
        </w:tc>
        <w:tc>
          <w:tcPr>
            <w:tcW w:type="dxa" w:w="3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Brasil, região, estado, cidade, modelo, lojista e anúncios.</w:t>
            </w:r>
          </w:p>
        </w:tc>
      </w:tr>
      <w:tr>
        <w:tc>
          <w:tcPr>
            <w:tcW w:type="dxa" w:w="21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Concorrência</w:t>
            </w:r>
          </w:p>
        </w:tc>
        <w:tc>
          <w:tcPr>
            <w:tcW w:type="dxa" w:w="4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Entender quem está movimentando e pressionando cada mercado.</w:t>
            </w:r>
          </w:p>
        </w:tc>
        <w:tc>
          <w:tcPr>
            <w:tcW w:type="dxa" w:w="3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Ranking, perfis, estoque, preços, entradas, saídas e comparação.</w:t>
            </w:r>
          </w:p>
        </w:tc>
      </w:tr>
      <w:tr>
        <w:tc>
          <w:tcPr>
            <w:tcW w:type="dxa" w:w="21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Minha Loja</w:t>
            </w:r>
          </w:p>
        </w:tc>
        <w:tc>
          <w:tcPr>
            <w:tcW w:type="dxa" w:w="4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Posicionar a SVD contra grupos equivalentes.</w:t>
            </w:r>
          </w:p>
        </w:tc>
        <w:tc>
          <w:tcPr>
            <w:tcW w:type="dxa" w:w="3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Estoque, modelos, faixa de preço, alcance geográfico e ação comercial.</w:t>
            </w:r>
          </w:p>
        </w:tc>
      </w:tr>
      <w:tr>
        <w:tc>
          <w:tcPr>
            <w:tcW w:type="dxa" w:w="21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Radar IA</w:t>
            </w:r>
          </w:p>
        </w:tc>
        <w:tc>
          <w:tcPr>
            <w:tcW w:type="dxa" w:w="4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Responder perguntas e explicar evidências.</w:t>
            </w:r>
          </w:p>
        </w:tc>
        <w:tc>
          <w:tcPr>
            <w:tcW w:type="dxa" w:w="3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Camada global em balão; não é aba principal.</w:t>
            </w:r>
          </w:p>
        </w:tc>
      </w:tr>
      <w:tr>
        <w:tc>
          <w:tcPr>
            <w:tcW w:type="dxa" w:w="21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Configurações</w:t>
            </w:r>
          </w:p>
        </w:tc>
        <w:tc>
          <w:tcPr>
            <w:tcW w:type="dxa" w:w="4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Administrar conta, fontes, alertas e regras.</w:t>
            </w:r>
          </w:p>
        </w:tc>
        <w:tc>
          <w:tcPr>
            <w:tcW w:type="dxa" w:w="3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Área secundária no rodapé do menu.</w:t>
            </w:r>
          </w:p>
        </w:tc>
      </w:tr>
    </w:tbl>
    <w:p>
      <w:pPr>
        <w:pStyle w:val="Heading2"/>
        <w:keepNext/>
      </w:pPr>
      <w:r>
        <w:rPr>
          <w:rFonts w:ascii="DejaVu Sans" w:hAnsi="DejaVu Sans"/>
          <w:b/>
          <w:color w:val="082B66"/>
          <w:sz w:val="26"/>
        </w:rPr>
        <w:t>Hierarquia de navegação</w:t>
      </w:r>
    </w:p>
    <w:p>
      <w:pPr>
        <w:spacing w:after="60" w:line="283" w:lineRule="auto"/>
        <w:ind w:left="540" w:hanging="271"/>
        <w:jc w:val="left"/>
        <w:numPr>
          <w:ilvl w:val="0"/>
          <w:numId w:val="10"/>
        </w:numPr>
      </w:pPr>
      <w:r>
        <w:rPr>
          <w:rFonts w:ascii="DejaVu Sans" w:hAnsi="DejaVu Sans"/>
          <w:color w:val="15294B"/>
          <w:sz w:val="19"/>
        </w:rPr>
        <w:t>Brasil: visão ampla e distribuição nacional.</w:t>
      </w:r>
    </w:p>
    <w:p>
      <w:pPr>
        <w:spacing w:after="60" w:line="283" w:lineRule="auto"/>
        <w:ind w:left="540" w:hanging="271"/>
        <w:jc w:val="left"/>
        <w:numPr>
          <w:ilvl w:val="0"/>
          <w:numId w:val="10"/>
        </w:numPr>
      </w:pPr>
      <w:r>
        <w:rPr>
          <w:rFonts w:ascii="DejaVu Sans" w:hAnsi="DejaVu Sans"/>
          <w:color w:val="15294B"/>
          <w:sz w:val="19"/>
        </w:rPr>
        <w:t>Região: concentração e comparação entre macrorregiões.</w:t>
      </w:r>
    </w:p>
    <w:p>
      <w:pPr>
        <w:spacing w:after="60" w:line="283" w:lineRule="auto"/>
        <w:ind w:left="540" w:hanging="271"/>
        <w:jc w:val="left"/>
        <w:numPr>
          <w:ilvl w:val="0"/>
          <w:numId w:val="10"/>
        </w:numPr>
      </w:pPr>
      <w:r>
        <w:rPr>
          <w:rFonts w:ascii="DejaVu Sans" w:hAnsi="DejaVu Sans"/>
          <w:color w:val="15294B"/>
          <w:sz w:val="19"/>
        </w:rPr>
        <w:t>Estado: modelos, cidades, faixas de preço e lojistas do estado.</w:t>
      </w:r>
    </w:p>
    <w:p>
      <w:pPr>
        <w:spacing w:after="60" w:line="283" w:lineRule="auto"/>
        <w:ind w:left="540" w:hanging="271"/>
        <w:jc w:val="left"/>
        <w:numPr>
          <w:ilvl w:val="0"/>
          <w:numId w:val="10"/>
        </w:numPr>
      </w:pPr>
      <w:r>
        <w:rPr>
          <w:rFonts w:ascii="DejaVu Sans" w:hAnsi="DejaVu Sans"/>
          <w:color w:val="15294B"/>
          <w:sz w:val="19"/>
        </w:rPr>
        <w:t>Cidade: recálculo completo do mercado local e concorrência da praça.</w:t>
      </w:r>
    </w:p>
    <w:p>
      <w:pPr>
        <w:spacing w:after="60" w:line="283" w:lineRule="auto"/>
        <w:ind w:left="540" w:hanging="271"/>
        <w:jc w:val="left"/>
        <w:numPr>
          <w:ilvl w:val="0"/>
          <w:numId w:val="10"/>
        </w:numPr>
      </w:pPr>
      <w:r>
        <w:rPr>
          <w:rFonts w:ascii="DejaVu Sans" w:hAnsi="DejaVu Sans"/>
          <w:color w:val="15294B"/>
          <w:sz w:val="19"/>
        </w:rPr>
        <w:t>Lojista: perfil, estoque, comportamento de preço, entradas e saídas detectadas.</w:t>
      </w:r>
    </w:p>
    <w:p>
      <w:pPr>
        <w:spacing w:after="60" w:line="283" w:lineRule="auto"/>
        <w:ind w:left="540" w:hanging="271"/>
        <w:jc w:val="left"/>
        <w:numPr>
          <w:ilvl w:val="0"/>
          <w:numId w:val="10"/>
        </w:numPr>
      </w:pPr>
      <w:r>
        <w:rPr>
          <w:rFonts w:ascii="DejaVu Sans" w:hAnsi="DejaVu Sans"/>
          <w:color w:val="15294B"/>
          <w:sz w:val="19"/>
        </w:rPr>
        <w:t>Anúncio: evidência individual e histórico monitorado, sem fotografia do veículo.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  <w:tcBorders>
              <w:left w:val="single" w:sz="18" w:color="2F6FED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DejaVu Sans" w:hAnsi="DejaVu Sans"/>
                <w:b/>
                <w:color w:val="2F6FED"/>
                <w:sz w:val="19"/>
              </w:rPr>
              <w:t xml:space="preserve">DECISÃO CORRIGIDA  </w:t>
            </w:r>
            <w:r>
              <w:rPr>
                <w:rFonts w:ascii="DejaVu Sans" w:hAnsi="DejaVu Sans"/>
                <w:color w:val="15294B"/>
                <w:sz w:val="19"/>
              </w:rPr>
              <w:t>Depois da tela de Minas Gerais, a sequência linear continua em Mercado por cidade. A análise por modelo e a lista de anúncios são ramificações acionadas na própria tela, não uma sessão principal inventada.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3. Regras globais de filtros e comparação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2600"/>
        <w:gridCol w:w="4710"/>
      </w:tblGrid>
      <w:tr>
        <w:trPr>
          <w:tblHeader w:val="true"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Regra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País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Brasil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Cobertura nacional; não limitar a PR, SC, RS e SP.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Geografia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Todas as regiões / estados / cidades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O filtro filho respeita a seleção do nível anterior.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Período inicial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Todo o período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Usa todo o histórico disponível do recorte.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Opções de período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Data personalizada; 1 ano; 120; 90; 60 dias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 lista é igual em todos os ambientes com filtro temporal.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Comparação automática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Período anterior equivalente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Aplica-se aos períodos fixos e personalizados; o gestor pode alterar.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Todo o período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Sem comparação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Não existe um período anterior completo equivalente.</w:t>
            </w:r>
          </w:p>
        </w:tc>
      </w:tr>
      <w:tr>
        <w:tc>
          <w:tcPr>
            <w:tcW w:type="dxa" w:w="20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Base</w:t>
            </w:r>
          </w:p>
        </w:tc>
        <w:tc>
          <w:tcPr>
            <w:tcW w:type="dxa" w:w="26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Minha Loja — SVD Seminovos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Permanece visível e fixa como referência competitiva.</w:t>
            </w:r>
          </w:p>
        </w:tc>
      </w:tr>
    </w:tbl>
    <w:p>
      <w:pPr>
        <w:pStyle w:val="Heading2"/>
        <w:keepNext/>
      </w:pPr>
      <w:r>
        <w:rPr>
          <w:rFonts w:ascii="DejaVu Sans" w:hAnsi="DejaVu Sans"/>
          <w:b/>
          <w:color w:val="082B66"/>
          <w:sz w:val="26"/>
        </w:rPr>
        <w:t>Equivalência de mercado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 w:val="0"/>
          <w:i w:val="0"/>
          <w:color w:val="15294B"/>
          <w:sz w:val="20"/>
        </w:rPr>
        <w:t>Uma média só é útil quando compara caminhões do mesmo mercado. O grupo comparável deve combinar: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categoria e tipo do veículo;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marca e modelo normalizados;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configuração e tração;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ano ou faixa curta de anos;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condição do veículo;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carroceria/implemento, quando relevante;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quilometragem, quando houver cobertura suficiente.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/>
          <w:i w:val="0"/>
          <w:color w:val="082B66"/>
          <w:sz w:val="20"/>
        </w:rPr>
        <w:t>Mediana é a referência principal. Média, mínimo, máximo, P25–P75 e dispersão aparecem como contexto. O ticket geral é apenas leitura do mix e nunca substitui o preço de mercado do modelo.</w:t>
      </w:r>
    </w:p>
    <w:p>
      <w:pPr>
        <w:pStyle w:val="Heading2"/>
        <w:keepNext/>
      </w:pPr>
      <w:r>
        <w:rPr>
          <w:rFonts w:ascii="DejaVu Sans" w:hAnsi="DejaVu Sans"/>
          <w:b/>
          <w:color w:val="082B66"/>
          <w:sz w:val="26"/>
        </w:rPr>
        <w:t>Semântica visual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Azul-marinho e cinza: valores, posições e diferenças estáticas contra Brasil, estado ou Minha Loja.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Verde e vermelho: somente movimentos no tempo, como preço subiu ou caiu no período.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Laranja: destaque da Minha Loja, prioridade ou ação principal.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FIPE: referência separada, com rótulo e fonte explícitos.</w:t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4. Sistema visual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Tipografia do aplicativo: Noto Sans, com no máximo dois pesos simultâneos por bloco.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Dashboard claro, fundo branco/cinza quente, texto azul-marinho e laranja restrito.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Grade de 12 colunas e alinhamentos contínuos entre filtros, indicadores e áreas analíticas.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Ritmo de espaçamento baseado em 1,618: 8, 13, 21, 34 e 55 px.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Divisórias finas, sombras mínimas, poucos cartões e nenhuma estética neon/glassmorphism.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Desktop analítico como referência; adaptação mobile deve preservar filtros, contexto e retorno.</w:t>
      </w:r>
    </w:p>
    <w:p>
      <w:pPr>
        <w:pStyle w:val="ListBullet"/>
        <w:spacing w:after="60" w:line="283" w:lineRule="auto"/>
        <w:ind w:left="540" w:hanging="271"/>
        <w:jc w:val="left"/>
      </w:pPr>
      <w:r>
        <w:rPr>
          <w:rFonts w:ascii="DejaVu Sans" w:hAnsi="DejaVu Sans"/>
          <w:color w:val="15294B"/>
          <w:sz w:val="19"/>
        </w:rPr>
        <w:t>Sem fotos de veículos em qualquer tela do produto.</w:t>
      </w:r>
    </w:p>
    <w:p>
      <w:pPr>
        <w:keepNext w:val="0"/>
        <w:pageBreakBefore/>
        <w:spacing w:before="0" w:after="40" w:line="283" w:lineRule="auto"/>
      </w:pPr>
      <w:r>
        <w:rPr>
          <w:rFonts w:ascii="DejaVu Sans" w:hAnsi="DejaVu Sans"/>
          <w:b/>
          <w:i w:val="0"/>
          <w:color w:val="F28C28"/>
          <w:sz w:val="18"/>
        </w:rPr>
        <w:t>TELA 1</w:t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Visão estratégica</w:t>
      </w:r>
    </w:p>
    <w:p>
      <w:pPr>
        <w:keepNext w:val="0"/>
        <w:spacing w:before="0" w:after="200" w:line="283" w:lineRule="auto"/>
      </w:pPr>
      <w:r>
        <w:rPr>
          <w:rFonts w:ascii="DejaVu Sans" w:hAnsi="DejaVu Sans"/>
          <w:b w:val="0"/>
          <w:i w:val="0"/>
          <w:color w:val="667085"/>
          <w:sz w:val="20"/>
        </w:rPr>
        <w:t>Entregar um briefing executivo do mercado monitorado e priorizar decisões comerciais.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39357"/>
            <wp:docPr id="1" name="Picture 1" title="Tela 1 — Visão estratégica" descr="Referência visual oficial da Tela 1 do Oper Radar: Visão estratégi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10003370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93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0"/>
        <w:gridCol w:w="3740"/>
        <w:gridCol w:w="374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0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Situação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Design consolidado e aprovado como primeira tela.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Preservar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Base Minha Loja, filtros globais, KPIs, movimentos e prioridades comerciais.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E5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Ainda validar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Implementação, responsividade, estados vazios/erro e conexão real dos insights ainda não foram validados neste redesenho.</w:t>
            </w:r>
          </w:p>
        </w:tc>
      </w:tr>
    </w:tbl>
    <w:p>
      <w:pPr>
        <w:keepNext w:val="0"/>
        <w:pageBreakBefore/>
        <w:spacing w:before="0" w:after="40" w:line="283" w:lineRule="auto"/>
      </w:pPr>
      <w:r>
        <w:rPr>
          <w:rFonts w:ascii="DejaVu Sans" w:hAnsi="DejaVu Sans"/>
          <w:b/>
          <w:i w:val="0"/>
          <w:color w:val="F28C28"/>
          <w:sz w:val="18"/>
        </w:rPr>
        <w:t>TELA 2</w:t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Mercado nacional</w:t>
      </w:r>
    </w:p>
    <w:p>
      <w:pPr>
        <w:keepNext w:val="0"/>
        <w:spacing w:before="0" w:after="200" w:line="283" w:lineRule="auto"/>
      </w:pPr>
      <w:r>
        <w:rPr>
          <w:rFonts w:ascii="DejaVu Sans" w:hAnsi="DejaVu Sans"/>
          <w:b w:val="0"/>
          <w:i w:val="0"/>
          <w:color w:val="667085"/>
          <w:sz w:val="20"/>
        </w:rPr>
        <w:t>Explorar oferta, preço e concentração dos anúncios monitorados em todo o Brasil.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39357"/>
            <wp:docPr id="2" name="Picture 2" title="Tela 2 — Mercado nacional" descr="Referência visual oficial da Tela 2 do Oper Radar: Mercado nac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10003370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93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0"/>
        <w:gridCol w:w="3740"/>
        <w:gridCol w:w="374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0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Situação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Design consolidado e aprovado como segunda tela.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Preservar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Mapa nacional, seleção de estado, tabela por modelo, mediana por região e acesso aos anúncios equivalentes.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E5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Ainda validar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Comportamento dos cliques, carregamento, filtros encadeados e dados de produção ainda precisam de teste funcional.</w:t>
            </w:r>
          </w:p>
        </w:tc>
      </w:tr>
    </w:tbl>
    <w:p>
      <w:pPr>
        <w:keepNext w:val="0"/>
        <w:pageBreakBefore/>
        <w:spacing w:before="0" w:after="40" w:line="283" w:lineRule="auto"/>
      </w:pPr>
      <w:r>
        <w:rPr>
          <w:rFonts w:ascii="DejaVu Sans" w:hAnsi="DejaVu Sans"/>
          <w:b/>
          <w:i w:val="0"/>
          <w:color w:val="F28C28"/>
          <w:sz w:val="18"/>
        </w:rPr>
        <w:t>TELA 3</w:t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Mercado / Sudeste / Minas Gerais</w:t>
      </w:r>
    </w:p>
    <w:p>
      <w:pPr>
        <w:keepNext w:val="0"/>
        <w:spacing w:before="0" w:after="200" w:line="283" w:lineRule="auto"/>
      </w:pPr>
      <w:r>
        <w:rPr>
          <w:rFonts w:ascii="DejaVu Sans" w:hAnsi="DejaVu Sans"/>
          <w:b w:val="0"/>
          <w:i w:val="0"/>
          <w:color w:val="667085"/>
          <w:sz w:val="20"/>
        </w:rPr>
        <w:t>Recalcular a leitura para o estado selecionado e permitir aprofundar por cidade, modelo, lojista e anúncio.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131796"/>
            <wp:docPr id="3" name="Picture 3" title="Tela 3 — Mercado / Sudeste / Minas Gerais" descr="Referência visual oficial da Tela 3 do Oper Radar: Mercado / Sudeste / Minas Gera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10003370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17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0"/>
        <w:gridCol w:w="3740"/>
        <w:gridCol w:w="374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0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Situação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Design consolidado e aprovado como terceira tela.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Preservar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Breadcrumb, estado selecionado, ranking de cidades, comparáveis por modelo, faixa estadual, Minha Loja externa e lojistas mineiros.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E5"/>
          </w:tcPr>
          <w:p>
            <w:pPr>
              <w:keepNext w:val="0"/>
              <w:spacing w:before="0" w:after="60" w:line="283" w:lineRule="auto"/>
            </w:pPr>
            <w:r>
              <w:rPr>
                <w:rFonts w:ascii="DejaVu Sans" w:hAnsi="DejaVu Sans"/>
                <w:b/>
                <w:color w:val="082B66"/>
                <w:sz w:val="16"/>
              </w:rPr>
              <w:t>Ainda validar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color w:val="15294B"/>
                <w:sz w:val="16"/>
              </w:rPr>
              <w:t>Antes da implementação, diferenças estáticas contra Brasil/MG devem usar cor neutra; verde/vermelho ficam reservados ao movimento temporal.</w:t>
            </w:r>
          </w:p>
        </w:tc>
      </w:tr>
    </w:tbl>
    <w:p>
      <w:pPr>
        <w:pStyle w:val="Heading1"/>
        <w:keepNext/>
        <w:pageBreakBefore/>
      </w:pPr>
      <w:r>
        <w:rPr>
          <w:rFonts w:ascii="DejaVu Sans" w:hAnsi="DejaVu Sans"/>
          <w:b/>
          <w:color w:val="082B66"/>
          <w:sz w:val="32"/>
        </w:rPr>
        <w:t>5. Sequência oficial de telas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 w:val="0"/>
          <w:i w:val="0"/>
          <w:color w:val="15294B"/>
          <w:sz w:val="20"/>
        </w:rPr>
        <w:t>A sequência abaixo separa áreas principais de aprofundamentos. A ordem de prototipação só muda mediante decisão registrada neste documento.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2460"/>
        <w:gridCol w:w="1270"/>
        <w:gridCol w:w="493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Tela / módulo</w:t>
            </w:r>
          </w:p>
        </w:tc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9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DejaVu Sans" w:hAnsi="DejaVu Sans"/>
                <w:b/>
                <w:color w:val="FFFFFF"/>
                <w:sz w:val="16"/>
              </w:rPr>
              <w:t>Objetivo ou próximo critério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Visão estratégica</w:t>
            </w:r>
          </w:p>
        </w:tc>
        <w:tc>
          <w:tcPr>
            <w:tcW w:type="dxa" w:w="12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APROVADA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Briefing executivo e prioridades.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2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Mercado nacional</w:t>
            </w:r>
          </w:p>
        </w:tc>
        <w:tc>
          <w:tcPr>
            <w:tcW w:type="dxa" w:w="12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APROVADA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Mapa Brasil, modelos e regiões.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3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Mercado por estado</w:t>
            </w:r>
          </w:p>
        </w:tc>
        <w:tc>
          <w:tcPr>
            <w:tcW w:type="dxa" w:w="12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APROVADA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Minas Gerais como estado demonstrativo.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4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Mercado por cidade</w:t>
            </w:r>
          </w:p>
        </w:tc>
        <w:tc>
          <w:tcPr>
            <w:tcW w:type="dxa" w:w="1270"/>
            <w:shd w:fill="FFF2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F28C28"/>
                <w:sz w:val="16"/>
              </w:rPr>
              <w:t>EM ANDAMENTO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Próxima tela: recalcular mercado ao selecionar uma cidade.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5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Análise integrada de modelo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Abrir a partir do modelo selecionado; não criar nova área do menu.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6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Navegador de anúncios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Listar evidências do recorte, com busca e filtros, sem fotos.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7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Detalhe do anúncio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Preço, especificações, lojista, localidade e histórico monitorado.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8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Concorrência — visão geral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Ranking e movimentos dos participantes por recorte.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9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Perfil do concorrente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Estoque, mix, preço, entradas e saídas detectadas.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10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Comparador de concorrentes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Comparar participantes e Minha Loja em mercados equivalentes.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11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Minha Loja — visão geral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Posicionamento do estoque da SVD contra o mercado.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12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Minha Loja — modelo/item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Recomendação comercial baseada em equivalentes e geografia.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13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Radar IA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Balão global, respostas com fonte, amostra e abertura da evidência.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14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Alertas estratégicos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Mudanças relevantes, regras e preferências do gestor.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15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Saúde dos dados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Cobertura, atualização, falhas, duplicidades e confiança.</w:t>
            </w:r>
          </w:p>
        </w:tc>
      </w:tr>
      <w:tr>
        <w:tc>
          <w:tcPr>
            <w:tcW w:type="dxa" w:w="7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16</w:t>
            </w:r>
          </w:p>
        </w:tc>
        <w:tc>
          <w:tcPr>
            <w:tcW w:type="dxa" w:w="24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/>
                <w:color w:val="15294B"/>
                <w:sz w:val="16"/>
              </w:rPr>
              <w:t>Configurações e conta</w:t>
            </w:r>
          </w:p>
        </w:tc>
        <w:tc>
          <w:tcPr>
            <w:tcW w:type="dxa" w:w="1270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082B66"/>
                <w:sz w:val="16"/>
              </w:rPr>
              <w:t>PLANEJADA</w:t>
            </w:r>
          </w:p>
        </w:tc>
        <w:tc>
          <w:tcPr>
            <w:tcW w:type="dxa" w:w="493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Usuários, fontes, permissões, preferências e método.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E5"/>
            <w:tcBorders>
              <w:left w:val="single" w:sz="18" w:color="F28C28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DejaVu Sans" w:hAnsi="DejaVu Sans"/>
                <w:b/>
                <w:color w:val="F28C28"/>
                <w:sz w:val="19"/>
              </w:rPr>
              <w:t xml:space="preserve">PRÓXIMO MARCO  </w:t>
            </w:r>
            <w:r>
              <w:rPr>
                <w:rFonts w:ascii="DejaVu Sans" w:hAnsi="DejaVu Sans"/>
                <w:color w:val="15294B"/>
                <w:sz w:val="19"/>
              </w:rPr>
              <w:t>Tela 4 — Mercado por cidade. Ela deve nascer do clique em uma cidade da Tela 3, preservar todos os filtros e recalcular KPIs, modelos, lojistas e anúncios apenas daquela praça.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DejaVu Sans" w:hAnsi="DejaVu Sans"/>
          <w:b/>
          <w:color w:val="082B66"/>
          <w:sz w:val="32"/>
        </w:rPr>
        <w:t>6. Checklist geral do projeto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80"/>
        <w:gridCol w:w="1570"/>
        <w:gridCol w:w="5210"/>
      </w:tblGrid>
      <w:tr>
        <w:trPr>
          <w:tblHeader w:val="true"/>
        </w:trPr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15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5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Evidência / próximo passo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Estratégia e escopo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Propósito, limites, áreas e base comparativa definidos.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Sistema visual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Dashboard claro, Noto Sans, grade 12 colunas e ritmo 1,618.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Regras de período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Todo o período, data personalizada, 1 ano, 120, 90 e 60 dias.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Regra de equivalência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Modelo/configuração/ano/condição e demais atributos relevantes.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Tela 1 — Visão estratégica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Referência visual anexada.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Tela 2 — Mercado nacional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Referência visual anexada.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Tela 3 — Mercado por estado</w:t>
            </w:r>
          </w:p>
        </w:tc>
        <w:tc>
          <w:tcPr>
            <w:tcW w:type="dxa" w:w="1570"/>
            <w:shd w:fill="EAF7F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178A55"/>
                <w:sz w:val="16"/>
              </w:rPr>
              <w:t>CONCLUÍDO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Referência visual anexada; ajuste de cor registrado.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Tela 4 — Mercado por cidade</w:t>
            </w:r>
          </w:p>
        </w:tc>
        <w:tc>
          <w:tcPr>
            <w:tcW w:type="dxa" w:w="1570"/>
            <w:shd w:fill="FFF2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F28C28"/>
                <w:sz w:val="16"/>
              </w:rPr>
              <w:t>EM ANDAMENTO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Definir conteúdo antes de gerar a imagem.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Demais telas</w:t>
            </w:r>
          </w:p>
        </w:tc>
        <w:tc>
          <w:tcPr>
            <w:tcW w:type="dxa" w:w="157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667085"/>
                <w:sz w:val="16"/>
              </w:rPr>
              <w:t>PENDENTE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Seguir a sequência oficial e revisar uma por vez.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Estados loading/vazio/erro</w:t>
            </w:r>
          </w:p>
        </w:tc>
        <w:tc>
          <w:tcPr>
            <w:tcW w:type="dxa" w:w="157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667085"/>
                <w:sz w:val="16"/>
              </w:rPr>
              <w:t>PENDENTE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Especificar por tela antes da implementação.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Responsividade</w:t>
            </w:r>
          </w:p>
        </w:tc>
        <w:tc>
          <w:tcPr>
            <w:tcW w:type="dxa" w:w="157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667085"/>
                <w:sz w:val="16"/>
              </w:rPr>
              <w:t>PENDENTE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Criar comportamento tablet/mobile após o desktop principal.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Mapa de dados e APIs</w:t>
            </w:r>
          </w:p>
        </w:tc>
        <w:tc>
          <w:tcPr>
            <w:tcW w:type="dxa" w:w="157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667085"/>
                <w:sz w:val="16"/>
              </w:rPr>
              <w:t>PENDENTE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Associar cada KPI, filtro e ação a fonte e endpoint reais.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Implementação frontend</w:t>
            </w:r>
          </w:p>
        </w:tc>
        <w:tc>
          <w:tcPr>
            <w:tcW w:type="dxa" w:w="157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B42318"/>
                <w:sz w:val="16"/>
              </w:rPr>
              <w:t>NÃO VALIDADO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As imagens não comprovam que as telas existem no sistema.</w:t>
            </w:r>
          </w:p>
        </w:tc>
      </w:tr>
      <w:tr>
        <w:tc>
          <w:tcPr>
            <w:tcW w:type="dxa" w:w="25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Validação funcional</w:t>
            </w:r>
          </w:p>
        </w:tc>
        <w:tc>
          <w:tcPr>
            <w:tcW w:type="dxa" w:w="157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DejaVu Sans" w:hAnsi="DejaVu Sans"/>
                <w:b/>
                <w:color w:val="B42318"/>
                <w:sz w:val="16"/>
              </w:rPr>
              <w:t>NÃO VALIDADO</w:t>
            </w:r>
          </w:p>
        </w:tc>
        <w:tc>
          <w:tcPr>
            <w:tcW w:type="dxa" w:w="52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Testar cliques, filtros, navegação, performance e permissões.</w:t>
            </w:r>
          </w:p>
        </w:tc>
      </w:tr>
    </w:tbl>
    <w:p>
      <w:pPr>
        <w:pStyle w:val="Heading1"/>
        <w:keepNext/>
        <w:pageBreakBefore/>
      </w:pPr>
      <w:r>
        <w:rPr>
          <w:rFonts w:ascii="DejaVu Sans" w:hAnsi="DejaVu Sans"/>
          <w:b/>
          <w:color w:val="082B66"/>
          <w:sz w:val="32"/>
        </w:rPr>
        <w:t>7. Gate de aprovação por tela</w:t>
      </w:r>
    </w:p>
    <w:p>
      <w:pPr>
        <w:keepNext w:val="0"/>
        <w:spacing w:before="0" w:after="100" w:line="283" w:lineRule="auto"/>
      </w:pPr>
      <w:r>
        <w:rPr>
          <w:rFonts w:ascii="DejaVu Sans" w:hAnsi="DejaVu Sans"/>
          <w:b w:val="0"/>
          <w:i w:val="0"/>
          <w:color w:val="15294B"/>
          <w:sz w:val="20"/>
        </w:rPr>
        <w:t>Nenhuma tela avança para aprovada apenas porque a imagem ficou bonita. O gate mínimo é: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Objetivo da tela descrito em uma frase e ligado a uma área do produto.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Origem e destino da navegação definidos; o botão Voltar preserva filtros e posição.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Filtros, estado inicial e comparação seguem as regras globais.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KPIs e agrupamentos possuem definição e fonte; dados de exemplo são identificados como demonstração.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Comparações usam grupos equivalentes e Minha Loja como base quando aplicável.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Cores separam movimento temporal de posição estática.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Sem fotos de veículos e sem ações de compra.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Estados de carregamento, vazio, erro, ausência de amostra e baixa confiança definidos.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Revisão visual em grade, alinhamento e espaçamentos concluída.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Aprovação explícita do gestor registrada.</w:t>
      </w:r>
    </w:p>
    <w:p>
      <w:pPr>
        <w:spacing w:after="60" w:line="283" w:lineRule="auto"/>
        <w:ind w:left="540" w:hanging="271"/>
        <w:jc w:val="left"/>
        <w:numPr>
          <w:ilvl w:val="0"/>
          <w:numId w:val="11"/>
        </w:numPr>
      </w:pPr>
      <w:r>
        <w:rPr>
          <w:rFonts w:ascii="DejaVu Sans" w:hAnsi="DejaVu Sans"/>
          <w:color w:val="15294B"/>
          <w:sz w:val="19"/>
        </w:rPr>
        <w:t>Documento mestre, checklist e histórico de versões atualizados.</w:t>
      </w:r>
    </w:p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8. Situação funcional real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  <w:tcBorders>
              <w:left w:val="single" w:sz="18" w:color="B42318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DejaVu Sans" w:hAnsi="DejaVu Sans"/>
                <w:b/>
                <w:color w:val="B42318"/>
                <w:sz w:val="19"/>
              </w:rPr>
              <w:t xml:space="preserve">DISTINÇÃO OBRIGATÓRIA  </w:t>
            </w:r>
            <w:r>
              <w:rPr>
                <w:rFonts w:ascii="DejaVu Sans" w:hAnsi="DejaVu Sans"/>
                <w:color w:val="15294B"/>
                <w:sz w:val="19"/>
              </w:rPr>
              <w:t>As três imagens comprovam o planejamento visual. Elas não comprovam publicação, conexão com API, cálculo correto, permissões, responsividade ou funcionamento em produção.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20"/>
        <w:gridCol w:w="1880"/>
        <w:gridCol w:w="4660"/>
      </w:tblGrid>
      <w:tr>
        <w:trPr>
          <w:tblHeader w:val="true"/>
        </w:trPr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Comprovação necessária</w:t>
            </w:r>
          </w:p>
        </w:tc>
      </w:tr>
      <w:tr>
        <w:tc>
          <w:tcPr>
            <w:tcW w:type="dxa" w:w="282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Planejamento visual</w:t>
            </w:r>
          </w:p>
        </w:tc>
        <w:tc>
          <w:tcPr>
            <w:tcW w:type="dxa" w:w="18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Aprovado</w:t>
            </w:r>
          </w:p>
        </w:tc>
        <w:tc>
          <w:tcPr>
            <w:tcW w:type="dxa" w:w="46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Três telas com referências anexadas.</w:t>
            </w:r>
          </w:p>
        </w:tc>
      </w:tr>
      <w:tr>
        <w:tc>
          <w:tcPr>
            <w:tcW w:type="dxa" w:w="282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Protótipo clicável</w:t>
            </w:r>
          </w:p>
        </w:tc>
        <w:tc>
          <w:tcPr>
            <w:tcW w:type="dxa" w:w="18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Não verificado</w:t>
            </w:r>
          </w:p>
        </w:tc>
        <w:tc>
          <w:tcPr>
            <w:tcW w:type="dxa" w:w="46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Nenhum fluxo foi executado nesta etapa.</w:t>
            </w:r>
          </w:p>
        </w:tc>
      </w:tr>
      <w:tr>
        <w:tc>
          <w:tcPr>
            <w:tcW w:type="dxa" w:w="282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Frontend implementado</w:t>
            </w:r>
          </w:p>
        </w:tc>
        <w:tc>
          <w:tcPr>
            <w:tcW w:type="dxa" w:w="18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Não verificado</w:t>
            </w:r>
          </w:p>
        </w:tc>
        <w:tc>
          <w:tcPr>
            <w:tcW w:type="dxa" w:w="46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Exige cruzamento com o repositório atual.</w:t>
            </w:r>
          </w:p>
        </w:tc>
      </w:tr>
      <w:tr>
        <w:tc>
          <w:tcPr>
            <w:tcW w:type="dxa" w:w="282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APIs e banco</w:t>
            </w:r>
          </w:p>
        </w:tc>
        <w:tc>
          <w:tcPr>
            <w:tcW w:type="dxa" w:w="18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Não verificado</w:t>
            </w:r>
          </w:p>
        </w:tc>
        <w:tc>
          <w:tcPr>
            <w:tcW w:type="dxa" w:w="46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Exige mapa de dados e teste por endpoint.</w:t>
            </w:r>
          </w:p>
        </w:tc>
      </w:tr>
      <w:tr>
        <w:tc>
          <w:tcPr>
            <w:tcW w:type="dxa" w:w="282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Publicação</w:t>
            </w:r>
          </w:p>
        </w:tc>
        <w:tc>
          <w:tcPr>
            <w:tcW w:type="dxa" w:w="18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Não verificado</w:t>
            </w:r>
          </w:p>
        </w:tc>
        <w:tc>
          <w:tcPr>
            <w:tcW w:type="dxa" w:w="46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Exige inspeção do ambiente publicado.</w:t>
            </w:r>
          </w:p>
        </w:tc>
      </w:tr>
      <w:tr>
        <w:tc>
          <w:tcPr>
            <w:tcW w:type="dxa" w:w="282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Uso operacional</w:t>
            </w:r>
          </w:p>
        </w:tc>
        <w:tc>
          <w:tcPr>
            <w:tcW w:type="dxa" w:w="188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Não verificado</w:t>
            </w:r>
          </w:p>
        </w:tc>
        <w:tc>
          <w:tcPr>
            <w:tcW w:type="dxa" w:w="466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Exige validação com dados reais e gestor.</w:t>
            </w:r>
          </w:p>
        </w:tc>
      </w:tr>
    </w:tbl>
    <w:p>
      <w:pPr>
        <w:pStyle w:val="Heading1"/>
        <w:keepNext/>
      </w:pPr>
      <w:r>
        <w:rPr>
          <w:rFonts w:ascii="DejaVu Sans" w:hAnsi="DejaVu Sans"/>
          <w:b/>
          <w:color w:val="082B66"/>
          <w:sz w:val="32"/>
        </w:rPr>
        <w:t>9. Protocolo de atualização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Antes de iniciar: consultar a última versão deste documento.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Criar somente uma tela por ciclo.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Revisar conteúdo, números, semântica visual e coerência com as telas aprovadas.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Apresentar a tela ao gestor e aguardar decisão explícita.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Se aprovada: anexar a imagem, atualizar status e registrar decisões e pendências.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Se rejeitada: não contar a tela como realizada e registrar o motivo no histórico.</w:t>
      </w:r>
    </w:p>
    <w:p>
      <w:pPr>
        <w:spacing w:after="60" w:line="283" w:lineRule="auto"/>
        <w:ind w:left="540" w:hanging="271"/>
        <w:jc w:val="left"/>
        <w:numPr>
          <w:ilvl w:val="0"/>
          <w:numId w:val="12"/>
        </w:numPr>
      </w:pPr>
      <w:r>
        <w:rPr>
          <w:rFonts w:ascii="DejaVu Sans" w:hAnsi="DejaVu Sans"/>
          <w:color w:val="15294B"/>
          <w:sz w:val="19"/>
        </w:rPr>
        <w:t>Publicar uma nova versão do mesmo documento, preservando seu histórico.</w:t>
      </w:r>
    </w:p>
    <w:p>
      <w:pPr>
        <w:pStyle w:val="Heading1"/>
        <w:keepNext/>
        <w:pageBreakBefore/>
      </w:pPr>
      <w:r>
        <w:rPr>
          <w:rFonts w:ascii="DejaVu Sans" w:hAnsi="DejaVu Sans"/>
          <w:b/>
          <w:color w:val="082B66"/>
          <w:sz w:val="32"/>
        </w:rPr>
        <w:t>10. Histórico de versões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1500"/>
        <w:gridCol w:w="1900"/>
        <w:gridCol w:w="471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82B66"/>
          </w:tcPr>
          <w:p>
            <w:pPr>
              <w:keepNext w:val="0"/>
              <w:spacing w:before="0" w:after="0" w:line="283" w:lineRule="auto"/>
            </w:pPr>
            <w:r>
              <w:rPr>
                <w:rFonts w:ascii="DejaVu Sans" w:hAnsi="DejaVu Sans"/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25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/>
                <w:color w:val="15294B"/>
                <w:sz w:val="16"/>
              </w:rPr>
              <w:t>1.0</w:t>
            </w:r>
          </w:p>
        </w:tc>
        <w:tc>
          <w:tcPr>
            <w:tcW w:type="dxa" w:w="15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29 ago 2026</w:t>
            </w:r>
          </w:p>
        </w:tc>
        <w:tc>
          <w:tcPr>
            <w:tcW w:type="dxa" w:w="190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Felipe Hilário + Codex</w:t>
            </w:r>
          </w:p>
        </w:tc>
        <w:tc>
          <w:tcPr>
            <w:tcW w:type="dxa" w:w="4710"/>
            <w:tcBorders>
              <w:bottom w:val="single" w:sz="5" w:color="D9E0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" w:hAnsi="DejaVu Sans"/>
                <w:b w:val="0"/>
                <w:color w:val="15294B"/>
                <w:sz w:val="16"/>
              </w:rPr>
              <w:t>Consolidação das três telas, arquitetura oficial, regras globais, sequência corrigida e checklist vivo.</w:t>
            </w:r>
          </w:p>
        </w:tc>
      </w:tr>
    </w:tbl>
    <w:p>
      <w:pPr>
        <w:spacing w:before="40" w:after="160"/>
        <w:pBdr>
          <w:bottom w:val="single" w:sz="14" w:space="1" w:color="F28C28"/>
        </w:pBdr>
      </w:pPr>
    </w:p>
    <w:p>
      <w:pPr>
        <w:keepNext w:val="0"/>
        <w:spacing w:before="0" w:after="40" w:line="283" w:lineRule="auto"/>
      </w:pPr>
      <w:r>
        <w:rPr>
          <w:rFonts w:ascii="DejaVu Sans" w:hAnsi="DejaVu Sans"/>
          <w:b/>
          <w:i w:val="0"/>
          <w:color w:val="F28C28"/>
          <w:sz w:val="18"/>
        </w:rPr>
        <w:t>Próxima atualização prevista</w:t>
      </w:r>
    </w:p>
    <w:p>
      <w:pPr>
        <w:keepNext w:val="0"/>
        <w:spacing w:before="0" w:after="0" w:line="283" w:lineRule="auto"/>
      </w:pPr>
      <w:r>
        <w:rPr>
          <w:rFonts w:ascii="DejaVu Sans" w:hAnsi="DejaVu Sans"/>
          <w:b/>
          <w:i w:val="0"/>
          <w:color w:val="082B66"/>
          <w:sz w:val="24"/>
        </w:rPr>
        <w:t>Após a aprovação da Tela 4 — Mercado por cidade.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83" w:lineRule="auto"/>
      <w:jc w:val="center"/>
    </w:pPr>
    <w:r>
      <w:rPr>
        <w:rFonts w:ascii="DejaVu Sans" w:hAnsi="DejaVu Sans"/>
        <w:color w:val="667085"/>
        <w:sz w:val="15"/>
      </w:rPr>
      <w:t>Documento vivo — atualizar somente após aprovação explícita de cada tela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3" w:lineRule="auto"/>
      <w:jc w:val="right"/>
    </w:pPr>
    <w:r>
      <w:rPr>
        <w:rFonts w:ascii="DejaVu Sans" w:hAnsi="DejaVu Sans"/>
        <w:b/>
        <w:color w:val="667085"/>
        <w:sz w:val="16"/>
      </w:rPr>
      <w:t>OPER RADAR  |  PLANO MESTRE DE REDESIGN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DejaVu Sans" w:hAnsi="DejaVu Sans"/>
      <w:color w:val="1529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82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82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52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/>
      <w:color w:val="15294B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/>
      <w:color w:val="15294B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/>
      <w:color w:val="15294B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Mestre de Redesign do Oper Radar</dc:title>
  <dc:subject>Arquitetura, regras, telas aprovadas e checklist vivo</dc:subject>
  <dc:creator>Felipe Hilário</dc:creator>
  <cp:keywords>Oper Radar, redesign, dashboard, mercado, concorrência, checklist</cp:keywords>
  <dc:description>Versão 1.0 — documento vivo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