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8A5A2B"/>
          <w:sz w:val="56"/>
          <w:szCs w:val="56"/>
        </w:rPr>
        <w:t xml:space="preserve">Frota Radar</w:t>
      </w:r>
    </w:p>
    <w:p>
      <w:pPr>
        <w:spacing w:after="60"/>
      </w:pPr>
      <w:r>
        <w:rPr>
          <w:color w:val="6B6B66"/>
          <w:sz w:val="26"/>
          <w:szCs w:val="26"/>
        </w:rPr>
        <w:t xml:space="preserve">Arquitetura de monitoramento de anúncios e estimativa de vendas regionais</w:t>
      </w:r>
    </w:p>
    <w:p>
      <w:pPr>
        <w:spacing w:after="400"/>
      </w:pPr>
      <w:r>
        <w:rPr>
          <w:i/>
          <w:iCs/>
          <w:color w:val="6B6B66"/>
          <w:sz w:val="20"/>
          <w:szCs w:val="20"/>
        </w:rPr>
        <w:t xml:space="preserve">Documento técnico · julho/2026</w:t>
      </w:r>
    </w:p>
    <w:p>
      <w:pPr>
        <w:pStyle w:val="Heading1"/>
        <w:spacing w:after="140" w:before="260"/>
      </w:pPr>
      <w:r>
        <w:t xml:space="preserve">1. Conceito</w:t>
      </w:r>
    </w:p>
    <w:p>
      <w:pPr>
        <w:spacing w:after="140"/>
      </w:pPr>
      <w:r>
        <w:t xml:space="preserve">O Frota Radar passa a monitorar os anúncios individuais das revendas cadastradas (hoje 954 revendas mapeadas em PR, SC e SP, com potencial de expansão nacional). O objetivo não é apenas listar preços, mas observar o ciclo de vida de cada anúncio: quando ele aparece, quanto tempo fica no ar e quando desaparece.</w:t>
      </w:r>
    </w:p>
    <w:p>
      <w:pPr>
        <w:spacing w:after="140"/>
      </w:pPr>
      <w:r>
        <w:t xml:space="preserve">A hipótese central: um anúncio que some da revenda, na grande maioria dos casos, indica uma venda. Coletando isso 2x ao dia por alguns meses, construímos uma base própria de giro de estoque por região, marca, modelo e revenda — algo que nenhuma fonte pública oferece hoje para o mercado de caminhões e implementos no Brasil.</w:t>
      </w:r>
    </w:p>
    <w:p>
      <w:pPr>
        <w:pStyle w:val="Heading1"/>
        <w:spacing w:after="140" w:before="260"/>
      </w:pPr>
      <w:r>
        <w:t xml:space="preserve">2. Ciclo de coleta</w:t>
      </w:r>
    </w:p>
    <w:p>
      <w:pPr>
        <w:spacing w:after="140"/>
      </w:pPr>
      <w:r>
        <w:t xml:space="preserve">Duas janelas diárias, alinhadas ao ritmo comercial do setor (início e fim do expediente, quando lojistas atualizam ou retiram anúncios vendidos):</w:t>
      </w:r>
    </w:p>
    <w:p>
      <w:pPr>
        <w:pStyle w:val="ListParagraph"/>
        <w:numPr>
          <w:ilvl w:val="0"/>
          <w:numId w:val="1"/>
        </w:numPr>
        <w:spacing w:after="80"/>
      </w:pPr>
      <w:r>
        <w:t xml:space="preserve">07h00 — captura matinal (antes do início das atividades comerciais do dia).</w:t>
      </w:r>
    </w:p>
    <w:p>
      <w:pPr>
        <w:pStyle w:val="ListParagraph"/>
        <w:numPr>
          <w:ilvl w:val="0"/>
          <w:numId w:val="1"/>
        </w:numPr>
        <w:spacing w:after="80"/>
      </w:pPr>
      <w:r>
        <w:t xml:space="preserve">19h00 — captura noturna (após o fechamento do expediente comercial).</w:t>
      </w:r>
    </w:p>
    <w:p>
      <w:pPr>
        <w:spacing w:after="140"/>
      </w:pPr>
      <w:r>
        <w:t xml:space="preserve">Cada execução gera um snapshot: a lista completa de IDs de anúncios ativos por revenda naquele instante. O snapshot é comparado ao anterior para identificar três eventos: entrada (novo anúncio), permanência (sem mudança) e saída (anúncio que estava ativo e não está mais).</w:t>
      </w:r>
    </w:p>
    <w:p>
      <w:pPr>
        <w:spacing w:after="140"/>
      </w:pPr>
      <w:r>
        <w:t xml:space="preserve">Nota de engenharia: 2 coletas/dia geram ~700 execuções/ano por revenda. Com 954 revendas isso é ~670 mil execuções/ano — perfeitamente viável com scraping incremental (ver seção 4), mas o desenho já considera esse volume desde o início para não exigir retrabalho depois.</w:t>
      </w:r>
    </w:p>
    <w:p>
      <w:pPr>
        <w:pStyle w:val="Heading1"/>
        <w:spacing w:after="140" w:before="260"/>
      </w:pPr>
      <w:r>
        <w:t xml:space="preserve">3. Modelo de dados</w:t>
      </w:r>
    </w:p>
    <w:p>
      <w:pPr>
        <w:spacing w:after="140"/>
      </w:pPr>
      <w:r>
        <w:t xml:space="preserve">Quatro entidades principais: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4300"/>
        <w:gridCol w:w="2700"/>
      </w:tblGrid>
      <w:tr>
        <w:tc>
          <w:tcPr>
            <w:tcW w:type="dxa" w:w="2000"/>
            <w:shd w:fill="2A2E36" w:color="auto" w:val="clear"/>
          </w:tcPr>
          <w:p>
            <w:r>
              <w:rPr>
                <w:b/>
                <w:bCs/>
                <w:color w:val="FFFFFF"/>
                <w:sz w:val="19"/>
                <w:szCs w:val="19"/>
              </w:rPr>
              <w:t xml:space="preserve">Tabela</w:t>
            </w:r>
          </w:p>
        </w:tc>
        <w:tc>
          <w:tcPr>
            <w:tcW w:type="dxa" w:w="4300"/>
            <w:shd w:fill="2A2E36" w:color="auto" w:val="clear"/>
          </w:tcPr>
          <w:p>
            <w:r>
              <w:rPr>
                <w:b/>
                <w:bCs/>
                <w:color w:val="FFFFFF"/>
                <w:sz w:val="19"/>
                <w:szCs w:val="19"/>
              </w:rPr>
              <w:t xml:space="preserve">Campos-chave</w:t>
            </w:r>
          </w:p>
        </w:tc>
        <w:tc>
          <w:tcPr>
            <w:tcW w:type="dxa" w:w="2700"/>
            <w:shd w:fill="2A2E36" w:color="auto" w:val="clear"/>
          </w:tcPr>
          <w:p>
            <w:r>
              <w:rPr>
                <w:b/>
                <w:bCs/>
                <w:color w:val="FFFFFF"/>
                <w:sz w:val="19"/>
                <w:szCs w:val="19"/>
              </w:rPr>
              <w:t xml:space="preserve">Função</w:t>
            </w:r>
          </w:p>
        </w:tc>
      </w:tr>
      <w:tr>
        <w:tc>
          <w:tcPr>
            <w:tcW w:type="dxa" w:w="2000"/>
          </w:tcPr>
          <w:p>
            <w:r>
              <w:rPr>
                <w:b w:val="false"/>
                <w:bCs w:val="false"/>
                <w:color w:val="000000"/>
                <w:sz w:val="19"/>
                <w:szCs w:val="19"/>
              </w:rPr>
              <w:t xml:space="preserve">revenda</w:t>
            </w:r>
          </w:p>
        </w:tc>
        <w:tc>
          <w:tcPr>
            <w:tcW w:type="dxa" w:w="4300"/>
          </w:tcPr>
          <w:p>
            <w:r>
              <w:rPr>
                <w:b w:val="false"/>
                <w:bCs w:val="false"/>
                <w:color w:val="000000"/>
                <w:sz w:val="19"/>
                <w:szCs w:val="19"/>
              </w:rPr>
              <w:t xml:space="preserve">id, nome, cidade, uf, url_perfil, ativa_desde</w:t>
            </w:r>
          </w:p>
        </w:tc>
        <w:tc>
          <w:tcPr>
            <w:tcW w:type="dxa" w:w="2700"/>
          </w:tcPr>
          <w:p>
            <w:r>
              <w:rPr>
                <w:b w:val="false"/>
                <w:bCs w:val="false"/>
                <w:color w:val="000000"/>
                <w:sz w:val="19"/>
                <w:szCs w:val="19"/>
              </w:rPr>
              <w:t xml:space="preserve">Cadastro mestre das 954+ revendas (já levantado).</w:t>
            </w:r>
          </w:p>
        </w:tc>
      </w:tr>
      <w:tr>
        <w:tc>
          <w:tcPr>
            <w:tcW w:type="dxa" w:w="2000"/>
          </w:tcPr>
          <w:p>
            <w:r>
              <w:rPr>
                <w:b w:val="false"/>
                <w:bCs w:val="false"/>
                <w:color w:val="000000"/>
                <w:sz w:val="19"/>
                <w:szCs w:val="19"/>
              </w:rPr>
              <w:t xml:space="preserve">anuncio</w:t>
            </w:r>
          </w:p>
        </w:tc>
        <w:tc>
          <w:tcPr>
            <w:tcW w:type="dxa" w:w="4300"/>
          </w:tcPr>
          <w:p>
            <w:r>
              <w:rPr>
                <w:b w:val="false"/>
                <w:bCs w:val="false"/>
                <w:color w:val="000000"/>
                <w:sz w:val="19"/>
                <w:szCs w:val="19"/>
              </w:rPr>
              <w:t xml:space="preserve">id, revenda_id, titulo, marca, modelo, ano, km, preco, tipo, url, primeira_vez_visto, ultima_vez_ativo, status</w:t>
            </w:r>
          </w:p>
        </w:tc>
        <w:tc>
          <w:tcPr>
            <w:tcW w:type="dxa" w:w="2700"/>
          </w:tcPr>
          <w:p>
            <w:r>
              <w:rPr>
                <w:b w:val="false"/>
                <w:bCs w:val="false"/>
                <w:color w:val="000000"/>
                <w:sz w:val="19"/>
                <w:szCs w:val="19"/>
              </w:rPr>
              <w:t xml:space="preserve">Um registro por anúncio único. Status: ativo / removido_confirmado / removido_candidato.</w:t>
            </w:r>
          </w:p>
        </w:tc>
      </w:tr>
      <w:tr>
        <w:tc>
          <w:tcPr>
            <w:tcW w:type="dxa" w:w="2000"/>
          </w:tcPr>
          <w:p>
            <w:r>
              <w:rPr>
                <w:b w:val="false"/>
                <w:bCs w:val="false"/>
                <w:color w:val="000000"/>
                <w:sz w:val="19"/>
                <w:szCs w:val="19"/>
              </w:rPr>
              <w:t xml:space="preserve">execucao_coleta</w:t>
            </w:r>
          </w:p>
        </w:tc>
        <w:tc>
          <w:tcPr>
            <w:tcW w:type="dxa" w:w="4300"/>
          </w:tcPr>
          <w:p>
            <w:r>
              <w:rPr>
                <w:b w:val="false"/>
                <w:bCs w:val="false"/>
                <w:color w:val="000000"/>
                <w:sz w:val="19"/>
                <w:szCs w:val="19"/>
              </w:rPr>
              <w:t xml:space="preserve">id, timestamp, revenda_id, qtd_anuncios_ativos, hash_pagina</w:t>
            </w:r>
          </w:p>
        </w:tc>
        <w:tc>
          <w:tcPr>
            <w:tcW w:type="dxa" w:w="2700"/>
          </w:tcPr>
          <w:p>
            <w:r>
              <w:rPr>
                <w:b w:val="false"/>
                <w:bCs w:val="false"/>
                <w:color w:val="000000"/>
                <w:sz w:val="19"/>
                <w:szCs w:val="19"/>
              </w:rPr>
              <w:t xml:space="preserve">Log de cada rodada de scraping — permite auditar quando cada mudança foi detectada.</w:t>
            </w:r>
          </w:p>
        </w:tc>
      </w:tr>
      <w:tr>
        <w:tc>
          <w:tcPr>
            <w:tcW w:type="dxa" w:w="2000"/>
          </w:tcPr>
          <w:p>
            <w:r>
              <w:rPr>
                <w:b w:val="false"/>
                <w:bCs w:val="false"/>
                <w:color w:val="000000"/>
                <w:sz w:val="19"/>
                <w:szCs w:val="19"/>
              </w:rPr>
              <w:t xml:space="preserve">venda_estimada</w:t>
            </w:r>
          </w:p>
        </w:tc>
        <w:tc>
          <w:tcPr>
            <w:tcW w:type="dxa" w:w="4300"/>
          </w:tcPr>
          <w:p>
            <w:r>
              <w:rPr>
                <w:b w:val="false"/>
                <w:bCs w:val="false"/>
                <w:color w:val="000000"/>
                <w:sz w:val="19"/>
                <w:szCs w:val="19"/>
              </w:rPr>
              <w:t xml:space="preserve">id, anuncio_id, mes_referencia, dias_no_anuncio, confianca</w:t>
            </w:r>
          </w:p>
        </w:tc>
        <w:tc>
          <w:tcPr>
            <w:tcW w:type="dxa" w:w="2700"/>
          </w:tcPr>
          <w:p>
            <w:r>
              <w:rPr>
                <w:b w:val="false"/>
                <w:bCs w:val="false"/>
                <w:color w:val="000000"/>
                <w:sz w:val="19"/>
                <w:szCs w:val="19"/>
              </w:rPr>
              <w:t xml:space="preserve">Tabela derivada, gerada mensalmente a partir dos anúncios confirmados como removidos.</w:t>
            </w:r>
          </w:p>
        </w:tc>
      </w:tr>
    </w:tbl>
    <w:p>
      <w:pPr>
        <w:spacing w:after="140"/>
      </w:pPr>
      <w:r>
        <w:t xml:space="preserve"/>
      </w:r>
    </w:p>
    <w:p>
      <w:pPr>
        <w:spacing w:after="140"/>
      </w:pPr>
      <w:r>
        <w:t xml:space="preserve">O campo hash_pagina em execucao_coleta serve exatamente à sua ideia de "só reprocessar quando mudar": se o hash da página da revenda for idêntico ao da coleta anterior, o sistema sabe que nada mudou naquela revenda e pode pular o reprocessamento detalhado, indo direto para a próxima.</w:t>
      </w:r>
    </w:p>
    <w:p>
      <w:pPr>
        <w:pStyle w:val="Heading1"/>
        <w:spacing w:after="140" w:before="260"/>
      </w:pPr>
      <w:r>
        <w:t xml:space="preserve">4. Algoritmo de detecção de remoção (venda)</w:t>
      </w:r>
    </w:p>
    <w:p>
      <w:pPr>
        <w:spacing w:after="140"/>
      </w:pPr>
      <w:r>
        <w:t xml:space="preserve">Regra ingênua (anúncio sumiu = venda confirmada na hora) gera falsos positivos: instabilidade do site, manutenção do portal, ou o lojista temporariamente despublicando. Por isso o algoritmo usa confirmação em duas etapas:</w:t>
      </w:r>
    </w:p>
    <w:p>
      <w:pPr>
        <w:pStyle w:val="ListParagraph"/>
        <w:numPr>
          <w:ilvl w:val="0"/>
          <w:numId w:val="1"/>
        </w:numPr>
        <w:spacing w:after="80"/>
      </w:pPr>
      <w:r>
        <w:t xml:space="preserve">1º miss — anúncio não aparece em uma coleta. Status muda para removido_candidato. Nada é contabilizado ainda.</w:t>
      </w:r>
    </w:p>
    <w:p>
      <w:pPr>
        <w:pStyle w:val="ListParagraph"/>
        <w:numPr>
          <w:ilvl w:val="0"/>
          <w:numId w:val="1"/>
        </w:numPr>
        <w:spacing w:after="80"/>
      </w:pPr>
      <w:r>
        <w:t xml:space="preserve">2º miss consecutivo — anúncio ausente também na coleta seguinte (12h depois). Status muda para removido_confirmado, com data_remocao = timestamp da 1ª ausência.</w:t>
      </w:r>
    </w:p>
    <w:p>
      <w:pPr>
        <w:pStyle w:val="ListParagraph"/>
        <w:numPr>
          <w:ilvl w:val="0"/>
          <w:numId w:val="1"/>
        </w:numPr>
        <w:spacing w:after="80"/>
      </w:pPr>
      <w:r>
        <w:t xml:space="preserve">Se o anúncio reaparecer entre a 1ª e a 2ª checagem, o status volta para ativo e o contador zera (evita falso positivo por instabilidade).</w:t>
      </w:r>
    </w:p>
    <w:p>
      <w:pPr>
        <w:spacing w:after="140"/>
      </w:pPr>
      <w:r>
        <w:t xml:space="preserve">Limitação importante a documentar para o time: "removido" não é sinônimo perfeito de "vendido". Um anúncio também pode sair por: fim do prazo de anúncio, retirada por desistência do vendedor, ou republicação com novo ID (o que criaria um falso positivo de venda + um falso positivo de novo anúncio).</w:t>
      </w:r>
    </w:p>
    <w:p>
      <w:pPr>
        <w:spacing w:after="140"/>
      </w:pPr>
      <w:r>
        <w:t xml:space="preserve">Mitigação recomendada: classificar toda remoção confirmada inicialmente como saída_de_estoque (métrica mais honesta). Uma métrica separada e mais forte, venda_provável, pode ser calculada aplicando um filtro adicional — por exemplo, tempo_no_anúncio dentro da faixa típica de giro do modelo, ou cruzamento com padrões observados por revenda ao longo do tempo. Essa calibração fica mais confiável depois de alguns meses de dados reais, exatamente como você descreveu.</w:t>
      </w:r>
    </w:p>
    <w:p>
      <w:pPr>
        <w:pStyle w:val="Heading1"/>
        <w:spacing w:after="140" w:before="260"/>
      </w:pPr>
      <w:r>
        <w:t xml:space="preserve">5. Consolidação mensal e indicadores regionais</w:t>
      </w:r>
    </w:p>
    <w:p>
      <w:pPr>
        <w:spacing w:after="140"/>
      </w:pPr>
      <w:r>
        <w:t xml:space="preserve">No fechamento de cada mês, a tabela venda_estimada é agregada em cortes que alimentam o painel:</w:t>
      </w:r>
    </w:p>
    <w:p>
      <w:pPr>
        <w:pStyle w:val="ListParagraph"/>
        <w:numPr>
          <w:ilvl w:val="0"/>
          <w:numId w:val="1"/>
        </w:numPr>
        <w:spacing w:after="80"/>
      </w:pPr>
      <w:r>
        <w:t xml:space="preserve">Giro por região — nº de saídas de estoque / mês, por cidade e UF.</w:t>
      </w:r>
    </w:p>
    <w:p>
      <w:pPr>
        <w:pStyle w:val="ListParagraph"/>
        <w:numPr>
          <w:ilvl w:val="0"/>
          <w:numId w:val="1"/>
        </w:numPr>
        <w:spacing w:after="80"/>
      </w:pPr>
      <w:r>
        <w:t xml:space="preserve">Giro por marca e modelo — quais veículos saem mais rápido do anúncio.</w:t>
      </w:r>
    </w:p>
    <w:p>
      <w:pPr>
        <w:pStyle w:val="ListParagraph"/>
        <w:numPr>
          <w:ilvl w:val="0"/>
          <w:numId w:val="1"/>
        </w:numPr>
        <w:spacing w:after="80"/>
      </w:pPr>
      <w:r>
        <w:t xml:space="preserve">Tempo médio no anúncio — da 1ª aparição até a remoção confirmada, por segmento (caminhão / carreta / implemento).</w:t>
      </w:r>
    </w:p>
    <w:p>
      <w:pPr>
        <w:pStyle w:val="ListParagraph"/>
        <w:numPr>
          <w:ilvl w:val="0"/>
          <w:numId w:val="1"/>
        </w:numPr>
        <w:spacing w:after="80"/>
      </w:pPr>
      <w:r>
        <w:t xml:space="preserve">Ranking de revendas por volume de giro — útil tanto para inteligência competitiva quanto para prospecção comercial.</w:t>
      </w:r>
    </w:p>
    <w:p>
      <w:pPr>
        <w:spacing w:after="140"/>
      </w:pPr>
      <w:r>
        <w:t xml:space="preserve">Com 3-4 meses de histórico, esses cortes passam a ter significância estatística suficiente para orientar decisões de precificação e regionalização de estoque — o objetivo que você descreveu.</w:t>
      </w:r>
    </w:p>
    <w:p>
      <w:pPr>
        <w:pStyle w:val="Heading1"/>
        <w:spacing w:after="140" w:before="260"/>
      </w:pPr>
      <w:r>
        <w:t xml:space="preserve">6. Cards de anúncio — espelhando o anúncio original</w:t>
      </w:r>
    </w:p>
    <w:p>
      <w:pPr>
        <w:spacing w:after="140"/>
      </w:pPr>
      <w:r>
        <w:t xml:space="preserve">Cada anúncio ganha um card no app, no mesmo espírito de uma vitrine de marketplace, reunindo tudo que o anúncio original da revenda mostra, mais os metadados que só o Frota Radar tem (tempo no ar, status de venda estimada):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2A2E36" w:color="auto" w:val="clear"/>
          </w:tcPr>
          <w:p>
            <w:r>
              <w:rPr>
                <w:b/>
                <w:bCs/>
                <w:color w:val="FFFFFF"/>
                <w:sz w:val="19"/>
                <w:szCs w:val="19"/>
              </w:rPr>
              <w:t xml:space="preserve">Bloco do card</w:t>
            </w:r>
          </w:p>
        </w:tc>
        <w:tc>
          <w:tcPr>
            <w:tcW w:type="dxa" w:w="6800"/>
            <w:shd w:fill="2A2E36" w:color="auto" w:val="clear"/>
          </w:tcPr>
          <w:p>
            <w:r>
              <w:rPr>
                <w:b/>
                <w:bCs/>
                <w:color w:val="FFFFFF"/>
                <w:sz w:val="19"/>
                <w:szCs w:val="19"/>
              </w:rPr>
              <w:t xml:space="preserve">Conteúdo</w:t>
            </w:r>
          </w:p>
        </w:tc>
      </w:tr>
      <w:tr>
        <w:tc>
          <w:tcPr>
            <w:tcW w:type="dxa" w:w="2200"/>
          </w:tcPr>
          <w:p>
            <w:r>
              <w:rPr>
                <w:b w:val="false"/>
                <w:bCs w:val="false"/>
                <w:color w:val="000000"/>
                <w:sz w:val="19"/>
                <w:szCs w:val="19"/>
              </w:rPr>
              <w:t xml:space="preserve">Cabeçalho</w:t>
            </w:r>
          </w:p>
        </w:tc>
        <w:tc>
          <w:tcPr>
            <w:tcW w:type="dxa" w:w="6800"/>
          </w:tcPr>
          <w:p>
            <w:r>
              <w:rPr>
                <w:b w:val="false"/>
                <w:bCs w:val="false"/>
                <w:color w:val="000000"/>
                <w:sz w:val="19"/>
                <w:szCs w:val="19"/>
              </w:rPr>
              <w:t xml:space="preserve">Foto principal do anúncio, badge de tipo (Caminhão / Carreta / Implemento), badge de status (Ativo · Venda provável · Removido).</w:t>
            </w:r>
          </w:p>
        </w:tc>
      </w:tr>
      <w:tr>
        <w:tc>
          <w:tcPr>
            <w:tcW w:type="dxa" w:w="2200"/>
          </w:tcPr>
          <w:p>
            <w:r>
              <w:rPr>
                <w:b w:val="false"/>
                <w:bCs w:val="false"/>
                <w:color w:val="000000"/>
                <w:sz w:val="19"/>
                <w:szCs w:val="19"/>
              </w:rPr>
              <w:t xml:space="preserve">Título</w:t>
            </w:r>
          </w:p>
        </w:tc>
        <w:tc>
          <w:tcPr>
            <w:tcW w:type="dxa" w:w="6800"/>
          </w:tcPr>
          <w:p>
            <w:r>
              <w:rPr>
                <w:b w:val="false"/>
                <w:bCs w:val="false"/>
                <w:color w:val="000000"/>
                <w:sz w:val="19"/>
                <w:szCs w:val="19"/>
              </w:rPr>
              <w:t xml:space="preserve">Marca + modelo + ano/modelo.</w:t>
            </w:r>
          </w:p>
        </w:tc>
      </w:tr>
      <w:tr>
        <w:tc>
          <w:tcPr>
            <w:tcW w:type="dxa" w:w="2200"/>
          </w:tcPr>
          <w:p>
            <w:r>
              <w:rPr>
                <w:b w:val="false"/>
                <w:bCs w:val="false"/>
                <w:color w:val="000000"/>
                <w:sz w:val="19"/>
                <w:szCs w:val="19"/>
              </w:rPr>
              <w:t xml:space="preserve">Preço</w:t>
            </w:r>
          </w:p>
        </w:tc>
        <w:tc>
          <w:tcPr>
            <w:tcW w:type="dxa" w:w="6800"/>
          </w:tcPr>
          <w:p>
            <w:r>
              <w:rPr>
                <w:b w:val="false"/>
                <w:bCs w:val="false"/>
                <w:color w:val="000000"/>
                <w:sz w:val="19"/>
                <w:szCs w:val="19"/>
              </w:rPr>
              <w:t xml:space="preserve">Preço anunciado e, quando disponível, desvio % vs. FIPE (herdado do módulo Preços x FIPE).</w:t>
            </w:r>
          </w:p>
        </w:tc>
      </w:tr>
      <w:tr>
        <w:tc>
          <w:tcPr>
            <w:tcW w:type="dxa" w:w="2200"/>
          </w:tcPr>
          <w:p>
            <w:r>
              <w:rPr>
                <w:b w:val="false"/>
                <w:bCs w:val="false"/>
                <w:color w:val="000000"/>
                <w:sz w:val="19"/>
                <w:szCs w:val="19"/>
              </w:rPr>
              <w:t xml:space="preserve">Specs</w:t>
            </w:r>
          </w:p>
        </w:tc>
        <w:tc>
          <w:tcPr>
            <w:tcW w:type="dxa" w:w="6800"/>
          </w:tcPr>
          <w:p>
            <w:r>
              <w:rPr>
                <w:b w:val="false"/>
                <w:bCs w:val="false"/>
                <w:color w:val="000000"/>
                <w:sz w:val="19"/>
                <w:szCs w:val="19"/>
              </w:rPr>
              <w:t xml:space="preserve">Ano, km, cor/observações relevantes extraídas do próprio anúncio.</w:t>
            </w:r>
          </w:p>
        </w:tc>
      </w:tr>
      <w:tr>
        <w:tc>
          <w:tcPr>
            <w:tcW w:type="dxa" w:w="2200"/>
          </w:tcPr>
          <w:p>
            <w:r>
              <w:rPr>
                <w:b w:val="false"/>
                <w:bCs w:val="false"/>
                <w:color w:val="000000"/>
                <w:sz w:val="19"/>
                <w:szCs w:val="19"/>
              </w:rPr>
              <w:t xml:space="preserve">Origem</w:t>
            </w:r>
          </w:p>
        </w:tc>
        <w:tc>
          <w:tcPr>
            <w:tcW w:type="dxa" w:w="6800"/>
          </w:tcPr>
          <w:p>
            <w:r>
              <w:rPr>
                <w:b w:val="false"/>
                <w:bCs w:val="false"/>
                <w:color w:val="000000"/>
                <w:sz w:val="19"/>
                <w:szCs w:val="19"/>
              </w:rPr>
              <w:t xml:space="preserve">Nome da revenda, cidade/UF, link para o anúncio original no portal.</w:t>
            </w:r>
          </w:p>
        </w:tc>
      </w:tr>
      <w:tr>
        <w:tc>
          <w:tcPr>
            <w:tcW w:type="dxa" w:w="2200"/>
          </w:tcPr>
          <w:p>
            <w:r>
              <w:rPr>
                <w:b w:val="false"/>
                <w:bCs w:val="false"/>
                <w:color w:val="000000"/>
                <w:sz w:val="19"/>
                <w:szCs w:val="19"/>
              </w:rPr>
              <w:t xml:space="preserve">Linha do tempo</w:t>
            </w:r>
          </w:p>
        </w:tc>
        <w:tc>
          <w:tcPr>
            <w:tcW w:type="dxa" w:w="6800"/>
          </w:tcPr>
          <w:p>
            <w:r>
              <w:rPr>
                <w:b w:val="false"/>
                <w:bCs w:val="false"/>
                <w:color w:val="000000"/>
                <w:sz w:val="19"/>
                <w:szCs w:val="19"/>
              </w:rPr>
              <w:t xml:space="preserve">Primeira vez visto → última vez ativo → (se removido) data de remoção estimada e dias no anúncio.</w:t>
            </w:r>
          </w:p>
        </w:tc>
      </w:tr>
    </w:tbl>
    <w:p>
      <w:pPr>
        <w:spacing w:after="140"/>
      </w:pPr>
      <w:r>
        <w:t xml:space="preserve"/>
      </w:r>
    </w:p>
    <w:p>
      <w:pPr>
        <w:spacing w:after="140"/>
      </w:pPr>
      <w:r>
        <w:t xml:space="preserve">Já adicionei essa visão como uma nova aba "Anúncios" no protótipo interativo, com dados de exemplo ilustrando o layout do card — pronta para receber os dados reais assim que o scraping estiver rodando.</w:t>
      </w:r>
    </w:p>
    <w:p>
      <w:pPr>
        <w:pStyle w:val="Heading1"/>
        <w:spacing w:after="140" w:before="260"/>
      </w:pPr>
      <w:r>
        <w:t xml:space="preserve">7. Roteiro de implementação</w:t>
      </w:r>
    </w:p>
    <w:p>
      <w:pPr>
        <w:pStyle w:val="ListParagraph"/>
        <w:numPr>
          <w:ilvl w:val="0"/>
          <w:numId w:val="1"/>
        </w:numPr>
        <w:spacing w:after="80"/>
      </w:pPr>
      <w:r>
        <w:t xml:space="preserve">Fase 1 — scraper de snapshot: capturar IDs + campos básicos de cada anúncio, 2x/dia, salvando hash por revenda.</w:t>
      </w:r>
    </w:p>
    <w:p>
      <w:pPr>
        <w:pStyle w:val="ListParagraph"/>
        <w:numPr>
          <w:ilvl w:val="0"/>
          <w:numId w:val="1"/>
        </w:numPr>
        <w:spacing w:after="80"/>
      </w:pPr>
      <w:r>
        <w:t xml:space="preserve">Fase 2 — motor de diff: aplicar a lógica de 2 confirmações da seção 4, popular anuncio e execucao_coleta.</w:t>
      </w:r>
    </w:p>
    <w:p>
      <w:pPr>
        <w:pStyle w:val="ListParagraph"/>
        <w:numPr>
          <w:ilvl w:val="0"/>
          <w:numId w:val="1"/>
        </w:numPr>
        <w:spacing w:after="80"/>
      </w:pPr>
      <w:r>
        <w:t xml:space="preserve">Fase 3 — consolidação mensal: job agendado no fechamento do mês gerando venda_estimada e os indicadores da seção 5.</w:t>
      </w:r>
    </w:p>
    <w:p>
      <w:pPr>
        <w:pStyle w:val="ListParagraph"/>
        <w:numPr>
          <w:ilvl w:val="0"/>
          <w:numId w:val="1"/>
        </w:numPr>
        <w:spacing w:after="80"/>
      </w:pPr>
      <w:r>
        <w:t xml:space="preserve">Fase 4 — calibração: revisar taxa de falso positivo/negativo após 60-90 dias de dados reais e ajustar os critérios de venda_provável.</w:t>
      </w:r>
    </w:p>
    <w:p>
      <w:pPr>
        <w:pStyle w:val="ListParagraph"/>
        <w:numPr>
          <w:ilvl w:val="0"/>
          <w:numId w:val="1"/>
        </w:numPr>
        <w:spacing w:after="80"/>
      </w:pPr>
      <w:r>
        <w:t xml:space="preserve">Fase 5 — expansão: replicar o cadastro de revendas para os 17 estados ainda não detalhados, usando a mesma metodologia já validada em PR/SC/SP.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2026-07-06T14:00:35.620Z</dcterms:created>
  <dcterms:modified xsi:type="dcterms:W3CDTF">2026-07-06T14:00:35.620Z</dcterms:modified>
</cp:coreProperties>
</file>

<file path=docProps/custom.xml><?xml version="1.0" encoding="utf-8"?>
<Properties xmlns="http://schemas.openxmlformats.org/officeDocument/2006/custom-properties" xmlns:vt="http://schemas.openxmlformats.org/officeDocument/2006/docPropsVTypes"/>
</file>