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Benjamín Ortiz Mora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21.173.721-2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color w:val="000000"/>
              </w:rPr>
            </w:pPr>
            <w:r w:rsidDel="00000000" w:rsidR="00000000" w:rsidRPr="00000000">
              <w:rPr>
                <w:color w:val="000000"/>
                <w:rtl w:val="0"/>
              </w:rPr>
              <w:t xml:space="preserve">Proyecto SpeakIT: Comunicación en Inglés para Profesionales en Tecnología</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 Programar consultas o rutinas para manipular información de una base de datos de acuerdo a los requerimientos de la organización.</w:t>
            </w:r>
          </w:p>
          <w:p w:rsidR="00000000" w:rsidDel="00000000" w:rsidP="00000000" w:rsidRDefault="00000000" w:rsidRPr="00000000" w14:paraId="0000001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 Implementar soluciones sistémicas integrales para automatizar u optimizar procesos de negocio de acuerdo a las necesidades de la organización.</w:t>
            </w:r>
          </w:p>
          <w:p w:rsidR="00000000" w:rsidDel="00000000" w:rsidP="00000000" w:rsidRDefault="00000000" w:rsidRPr="00000000" w14:paraId="0000001D">
            <w:pPr>
              <w:rPr>
                <w:b w:val="1"/>
              </w:rPr>
            </w:pPr>
            <w:r w:rsidDel="00000000" w:rsidR="00000000" w:rsidRPr="00000000">
              <w:rPr>
                <w:rFonts w:ascii="Calibri" w:cs="Calibri" w:eastAsia="Calibri" w:hAnsi="Calibri"/>
                <w:color w:val="000000"/>
                <w:sz w:val="20"/>
                <w:szCs w:val="20"/>
                <w:rtl w:val="0"/>
              </w:rPr>
              <w:t xml:space="preserve">3. Comunicarse usando el idioma inglés en situaciones laborales a un nivel Intermedio relacionado con su área de especialización, según la Tabla de Competencias TOEIC y CEFR.</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Comunicación en inglés: Desarrollar la capacidad de comunicarse efectivamente en inglés en situaciones laborales relacionadas con la ingeniería en informática, incluyendo la comprensión de documentación técnica, la participación en equipos de trabajo internacionales y la comunicación con clientes y socios extranjeros.</w:t>
            </w:r>
          </w:p>
          <w:p w:rsidR="00000000" w:rsidDel="00000000" w:rsidP="00000000" w:rsidRDefault="00000000" w:rsidRPr="00000000" w14:paraId="0000002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Aplicación de tecnologías de la información y comunicación (TIC): Utilizar herramientas y recursos tecnológicos para el aprendizaje del inglés y su aplicación en el contexto laboral de la ingeniería en informática, como plataformas de aprendizaje en línea, software de traducción y herramientas de comunicación digital.</w:t>
            </w:r>
          </w:p>
          <w:p w:rsidR="00000000" w:rsidDel="00000000" w:rsidP="00000000" w:rsidRDefault="00000000" w:rsidRPr="00000000" w14:paraId="0000002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Desarrollo de soluciones sistémicas integrales: Aplicar conocimientos y habilidades en el desarrollo de soluciones tecnológicas, en este caso, una plataforma de aprendizaje de inglés especializada, que aborde las necesidades específicas de los ingenieros en informática y su entorno laboral.</w:t>
            </w:r>
          </w:p>
          <w:p w:rsidR="00000000" w:rsidDel="00000000" w:rsidP="00000000" w:rsidRDefault="00000000" w:rsidRPr="00000000" w14:paraId="0000002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Adaptación al cambio y al entorno laboral globalizado: Reconocer la importancia de adquirir y mejorar constantemente habilidades lingüísticas en inglés para adaptarse a un entorno laboral cada vez más globalizado y competitivo en la industria de la tecnología.</w:t>
            </w:r>
          </w:p>
          <w:p w:rsidR="00000000" w:rsidDel="00000000" w:rsidP="00000000" w:rsidRDefault="00000000" w:rsidRPr="00000000" w14:paraId="00000027">
            <w:pPr>
              <w:rPr>
                <w:b w:val="1"/>
                <w:color w:val="000000"/>
              </w:rPr>
            </w:pP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E">
            <w:pPr>
              <w:jc w:val="both"/>
              <w:rPr>
                <w:color w:val="000000"/>
                <w:sz w:val="20"/>
                <w:szCs w:val="20"/>
              </w:rPr>
            </w:pPr>
            <w:r w:rsidDel="00000000" w:rsidR="00000000" w:rsidRPr="00000000">
              <w:rPr>
                <w:color w:val="000000"/>
                <w:sz w:val="20"/>
                <w:szCs w:val="20"/>
                <w:rtl w:val="0"/>
              </w:rPr>
              <w:t xml:space="preserve">Desarrollo de una Plataforma de Aprendizaje de Inglés Especializada para Ingenieros en Informática:</w:t>
            </w:r>
          </w:p>
          <w:p w:rsidR="00000000" w:rsidDel="00000000" w:rsidP="00000000" w:rsidRDefault="00000000" w:rsidRPr="00000000" w14:paraId="0000002F">
            <w:pPr>
              <w:numPr>
                <w:ilvl w:val="0"/>
                <w:numId w:val="3"/>
              </w:numPr>
              <w:tabs>
                <w:tab w:val="left" w:leader="none" w:pos="720"/>
              </w:tabs>
              <w:spacing w:after="0" w:line="240" w:lineRule="auto"/>
              <w:ind w:left="1080" w:right="195" w:hanging="360"/>
              <w:jc w:val="both"/>
              <w:rPr>
                <w:color w:val="000000"/>
                <w:sz w:val="20"/>
                <w:szCs w:val="20"/>
              </w:rPr>
            </w:pPr>
            <w:r w:rsidDel="00000000" w:rsidR="00000000" w:rsidRPr="00000000">
              <w:rPr>
                <w:color w:val="000000"/>
                <w:sz w:val="20"/>
                <w:szCs w:val="20"/>
                <w:rtl w:val="0"/>
              </w:rPr>
              <w:t xml:space="preserve">Escogimos este tema porque como ingenieros en informática, comprendemos la importancia crucial de la comunicación en inglés en nuestra industria. Vimos la necesidad de desarrollar habilidades lingüísticas específicas para avanzar profesionalmente y competir en un mercado laboral globalizado.</w:t>
            </w:r>
          </w:p>
          <w:p w:rsidR="00000000" w:rsidDel="00000000" w:rsidP="00000000" w:rsidRDefault="00000000" w:rsidRPr="00000000" w14:paraId="00000030">
            <w:pPr>
              <w:tabs>
                <w:tab w:val="left" w:leader="none" w:pos="720"/>
              </w:tabs>
              <w:ind w:left="1080" w:right="195" w:firstLine="0"/>
              <w:jc w:val="both"/>
              <w:rPr>
                <w:color w:val="000000"/>
                <w:sz w:val="20"/>
                <w:szCs w:val="20"/>
              </w:rPr>
            </w:pPr>
            <w:r w:rsidDel="00000000" w:rsidR="00000000" w:rsidRPr="00000000">
              <w:rPr>
                <w:rtl w:val="0"/>
              </w:rPr>
            </w:r>
          </w:p>
          <w:p w:rsidR="00000000" w:rsidDel="00000000" w:rsidP="00000000" w:rsidRDefault="00000000" w:rsidRPr="00000000" w14:paraId="00000031">
            <w:pPr>
              <w:numPr>
                <w:ilvl w:val="0"/>
                <w:numId w:val="3"/>
              </w:numPr>
              <w:tabs>
                <w:tab w:val="left" w:leader="none" w:pos="720"/>
              </w:tabs>
              <w:spacing w:after="0" w:line="240" w:lineRule="auto"/>
              <w:ind w:left="1080" w:right="195" w:hanging="360"/>
              <w:jc w:val="both"/>
              <w:rPr>
                <w:color w:val="000000"/>
                <w:sz w:val="20"/>
                <w:szCs w:val="20"/>
              </w:rPr>
            </w:pPr>
            <w:r w:rsidDel="00000000" w:rsidR="00000000" w:rsidRPr="00000000">
              <w:rPr>
                <w:color w:val="000000"/>
                <w:sz w:val="20"/>
                <w:szCs w:val="20"/>
                <w:rtl w:val="0"/>
              </w:rPr>
              <w:t xml:space="preserve">Es relevante porque el inglés es el idioma principal en la industria tecnológica y para colaborar con equipos internacionales, mejorar nuestras habilidades de inglés no solo beneficia nuestro perfil, sino también a las empresas de tecnología en un mundo cada vez más globalizado.</w:t>
            </w:r>
          </w:p>
          <w:p w:rsidR="00000000" w:rsidDel="00000000" w:rsidP="00000000" w:rsidRDefault="00000000" w:rsidRPr="00000000" w14:paraId="00000032">
            <w:pPr>
              <w:tabs>
                <w:tab w:val="left" w:leader="none" w:pos="720"/>
              </w:tabs>
              <w:ind w:left="1080" w:right="195" w:firstLine="0"/>
              <w:jc w:val="both"/>
              <w:rPr>
                <w:color w:val="000000"/>
                <w:sz w:val="20"/>
                <w:szCs w:val="20"/>
              </w:rPr>
            </w:pPr>
            <w:r w:rsidDel="00000000" w:rsidR="00000000" w:rsidRPr="00000000">
              <w:rPr>
                <w:rtl w:val="0"/>
              </w:rPr>
            </w:r>
          </w:p>
          <w:p w:rsidR="00000000" w:rsidDel="00000000" w:rsidP="00000000" w:rsidRDefault="00000000" w:rsidRPr="00000000" w14:paraId="00000033">
            <w:pPr>
              <w:numPr>
                <w:ilvl w:val="0"/>
                <w:numId w:val="3"/>
              </w:numPr>
              <w:tabs>
                <w:tab w:val="left" w:leader="none" w:pos="720"/>
              </w:tabs>
              <w:spacing w:after="0" w:line="240" w:lineRule="auto"/>
              <w:ind w:left="1080" w:right="195" w:hanging="360"/>
              <w:jc w:val="both"/>
              <w:rPr>
                <w:color w:val="000000"/>
                <w:sz w:val="20"/>
                <w:szCs w:val="20"/>
              </w:rPr>
            </w:pPr>
            <w:r w:rsidDel="00000000" w:rsidR="00000000" w:rsidRPr="00000000">
              <w:rPr>
                <w:color w:val="000000"/>
                <w:sz w:val="20"/>
                <w:szCs w:val="20"/>
                <w:rtl w:val="0"/>
              </w:rPr>
              <w:t xml:space="preserve">Primero en nuestra comuna, pero la situación se da principalmente en empresas de tecnología con operaciones internacionales, donde la comunicación efectiva en inglés es esencial para el éxito empresarial.</w:t>
            </w:r>
          </w:p>
          <w:p w:rsidR="00000000" w:rsidDel="00000000" w:rsidP="00000000" w:rsidRDefault="00000000" w:rsidRPr="00000000" w14:paraId="00000034">
            <w:pPr>
              <w:tabs>
                <w:tab w:val="left" w:leader="none" w:pos="720"/>
              </w:tabs>
              <w:ind w:left="1080" w:right="195" w:firstLine="0"/>
              <w:jc w:val="both"/>
              <w:rPr>
                <w:color w:val="000000"/>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 situación impacta directamente en ingenieros en informática como nosotros, que necesitamos mejorar nuestras habilidades de inglés para avanzar profesionalmente, así como en las empresas de tecnología, que dependen de una comunicación efectiva en inglés para competir y crecer a nivel global.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jc w:val="both"/>
              <w:rPr>
                <w:color w:val="000000"/>
                <w:sz w:val="20"/>
                <w:szCs w:val="20"/>
              </w:rPr>
            </w:pPr>
            <w:r w:rsidDel="00000000" w:rsidR="00000000" w:rsidRPr="00000000">
              <w:rPr>
                <w:color w:val="000000"/>
                <w:sz w:val="20"/>
                <w:szCs w:val="20"/>
                <w:rtl w:val="0"/>
              </w:rPr>
              <w:t xml:space="preserve">El objetivo principal del Proyecto SpeakIT es desarrollar una plataforma de aprendizaje de inglés especializada para ingenieros en informática, con el fin de mejorar sus habilidades de comunicación en inglés en contextos laborales específicos. Esto facilitará su integración y participación en equipos de trabajo internacionales y en proyectos tecnológicos que requieran comunicación efectiva en inglés.</w:t>
            </w:r>
          </w:p>
          <w:p w:rsidR="00000000" w:rsidDel="00000000" w:rsidP="00000000" w:rsidRDefault="00000000" w:rsidRPr="00000000" w14:paraId="00000038">
            <w:pPr>
              <w:jc w:val="both"/>
              <w:rPr>
                <w:color w:val="000000"/>
                <w:sz w:val="20"/>
                <w:szCs w:val="20"/>
              </w:rPr>
            </w:pPr>
            <w:r w:rsidDel="00000000" w:rsidR="00000000" w:rsidRPr="00000000">
              <w:rPr>
                <w:color w:val="000000"/>
                <w:sz w:val="20"/>
                <w:szCs w:val="20"/>
                <w:rtl w:val="0"/>
              </w:rPr>
              <w:t xml:space="preserve">El Proyecto SpeakIT consiste en el diseño e implementación de una plataforma digital que ofrecerá cursos de inglés técnico, enfocados en las necesidades particulares de los ingenieros en informática. La plataforma incluirá módulos de aprendizaje interactivos adaptados a diferentes niveles de competencia, ejercicios prácticos y también incluirá herramientas de evaluación para medir el progreso del usuario.</w:t>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Este proyecto aplica directamente las competencias de "Comunicación en inglés", "Aplicación de tecnologías de la información y comunicación (TIC)", y "Desarrollo de soluciones sistémicas integrales". </w:t>
            </w:r>
          </w:p>
          <w:p w:rsidR="00000000" w:rsidDel="00000000" w:rsidP="00000000" w:rsidRDefault="00000000" w:rsidRPr="00000000" w14:paraId="0000003B">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La competencia en inglés es esencial para los ingenieros en informática, ya que la mayoría de la documentación técnica, herramientas y colaboraciones internacionales se realizan en este idioma. Además, la capacidad de desarrollar soluciones tecnológicas se pone en práctica al diseñar y programar la plataforma de aprendizaje, que es un sistema integral que optimiza procesos de aprendizaje y mejora la empleabilidad de los ingenieros en un entorno global.</w:t>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Nuestros intereses profesionales incluyen el uso de la tecnología para abordar desafíos en un entorno globalizado y multicultural, así como la mejora continua de habilidades lingüísticas para comunicarnos efectivamente en este contexto.</w:t>
            </w:r>
          </w:p>
          <w:p w:rsidR="00000000" w:rsidDel="00000000" w:rsidP="00000000" w:rsidRDefault="00000000" w:rsidRPr="00000000" w14:paraId="0000003E">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proyecto APT propuesto, que se centra en el desarrollo de una plataforma de aprendizaje de inglés especializada para ingenieros en informática, refleja estos intereses al combinar la tecnología con la mejora del idioma inglés, lo cual es esencial para nuestra carrera profesional en un campo tan internacional como la ingeniería en informática.</w:t>
            </w:r>
          </w:p>
          <w:p w:rsidR="00000000" w:rsidDel="00000000" w:rsidP="00000000" w:rsidRDefault="00000000" w:rsidRPr="00000000" w14:paraId="00000040">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Realizar este proyecto contribuirá a nuestro desarrollo profesional de varias maneras:</w:t>
            </w:r>
          </w:p>
          <w:p w:rsidR="00000000" w:rsidDel="00000000" w:rsidP="00000000" w:rsidRDefault="00000000" w:rsidRPr="00000000" w14:paraId="00000042">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Mejorará nuestra capacidad para comunicarnos en inglés en un contexto laboral específico, como la ingeniería en informática, lo que nos permitirá colaborar más efectivamente en equipos internacionales y comunicarnos con clientes y socios extranjeros.</w:t>
            </w:r>
          </w:p>
          <w:p w:rsidR="00000000" w:rsidDel="00000000" w:rsidP="00000000" w:rsidRDefault="00000000" w:rsidRPr="00000000" w14:paraId="00000043">
            <w:pP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color w:val="000000"/>
                <w:sz w:val="20"/>
                <w:szCs w:val="20"/>
                <w:highlight w:val="yellow"/>
              </w:rPr>
            </w:pPr>
            <w:r w:rsidDel="00000000" w:rsidR="00000000" w:rsidRPr="00000000">
              <w:rPr>
                <w:rFonts w:ascii="Calibri" w:cs="Calibri" w:eastAsia="Calibri" w:hAnsi="Calibri"/>
                <w:color w:val="000000"/>
                <w:sz w:val="20"/>
                <w:szCs w:val="20"/>
                <w:rtl w:val="0"/>
              </w:rPr>
              <w:t xml:space="preserve">Ampliará nuestras habilidades técnicas al involucrarnos en el desarrollo de una plataforma de tecnología educativa, lo que nos proporcionará experiencia práctica en el diseño y la implementación de soluciones tecnológicas innovadoras.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6">
            <w:pPr>
              <w:tabs>
                <w:tab w:val="left" w:leader="none" w:pos="720"/>
              </w:tabs>
              <w:ind w:right="195"/>
              <w:jc w:val="both"/>
              <w:rPr>
                <w:color w:val="000000"/>
                <w:sz w:val="20"/>
                <w:szCs w:val="20"/>
              </w:rPr>
            </w:pPr>
            <w:r w:rsidDel="00000000" w:rsidR="00000000" w:rsidRPr="00000000">
              <w:rPr>
                <w:color w:val="000000"/>
                <w:sz w:val="20"/>
                <w:szCs w:val="20"/>
                <w:rtl w:val="0"/>
              </w:rPr>
              <w:t xml:space="preserve">Es posible desarrollar el Proyecto APT dentro del marco del semestre académico debido a:</w:t>
            </w:r>
          </w:p>
          <w:p w:rsidR="00000000" w:rsidDel="00000000" w:rsidP="00000000" w:rsidRDefault="00000000" w:rsidRPr="00000000" w14:paraId="00000047">
            <w:pPr>
              <w:numPr>
                <w:ilvl w:val="0"/>
                <w:numId w:val="2"/>
              </w:numPr>
              <w:tabs>
                <w:tab w:val="left" w:leader="none" w:pos="720"/>
              </w:tabs>
              <w:spacing w:after="0" w:line="240" w:lineRule="auto"/>
              <w:ind w:left="720" w:right="195" w:hanging="360"/>
              <w:jc w:val="both"/>
              <w:rPr>
                <w:color w:val="000000"/>
                <w:sz w:val="20"/>
                <w:szCs w:val="20"/>
              </w:rPr>
            </w:pPr>
            <w:r w:rsidDel="00000000" w:rsidR="00000000" w:rsidRPr="00000000">
              <w:rPr>
                <w:color w:val="000000"/>
                <w:sz w:val="20"/>
                <w:szCs w:val="20"/>
                <w:rtl w:val="0"/>
              </w:rPr>
              <w:t xml:space="preserve">Duración del semestre: El semestre proporciona un tiempo suficiente para planificar, ejecutar y completar el proyecto de acuerdo con los objetivos establecidos. Con una adecuada planificación y gestión del tiempo, es posible cumplir con los plazos y alcanzar los hitos requeridos para finalizar el proyecto dentro del período asignado.</w:t>
            </w:r>
          </w:p>
          <w:p w:rsidR="00000000" w:rsidDel="00000000" w:rsidP="00000000" w:rsidRDefault="00000000" w:rsidRPr="00000000" w14:paraId="00000048">
            <w:pPr>
              <w:tabs>
                <w:tab w:val="left" w:leader="none" w:pos="720"/>
              </w:tabs>
              <w:ind w:left="720" w:right="195" w:firstLine="0"/>
              <w:jc w:val="both"/>
              <w:rPr>
                <w:color w:val="000000"/>
                <w:sz w:val="20"/>
                <w:szCs w:val="20"/>
              </w:rPr>
            </w:pPr>
            <w:r w:rsidDel="00000000" w:rsidR="00000000" w:rsidRPr="00000000">
              <w:rPr>
                <w:rtl w:val="0"/>
              </w:rPr>
            </w:r>
          </w:p>
          <w:p w:rsidR="00000000" w:rsidDel="00000000" w:rsidP="00000000" w:rsidRDefault="00000000" w:rsidRPr="00000000" w14:paraId="00000049">
            <w:pPr>
              <w:numPr>
                <w:ilvl w:val="0"/>
                <w:numId w:val="2"/>
              </w:numPr>
              <w:tabs>
                <w:tab w:val="left" w:leader="none" w:pos="720"/>
              </w:tabs>
              <w:spacing w:after="0" w:line="240" w:lineRule="auto"/>
              <w:ind w:left="720" w:right="195" w:hanging="360"/>
              <w:jc w:val="both"/>
              <w:rPr>
                <w:color w:val="000000"/>
                <w:sz w:val="20"/>
                <w:szCs w:val="20"/>
              </w:rPr>
            </w:pPr>
            <w:r w:rsidDel="00000000" w:rsidR="00000000" w:rsidRPr="00000000">
              <w:rPr>
                <w:color w:val="000000"/>
                <w:sz w:val="20"/>
                <w:szCs w:val="20"/>
                <w:rtl w:val="0"/>
              </w:rPr>
              <w:t xml:space="preserve">Horas asignadas a la asignatura: Las horas asignadas a la asignatura proporciona el tiempo necesario para dedicarse al desarrollo del proyecto, incluyendo la investigación, el diseño, la implementación y la evaluación. Al utilizar eficientemente estas horas, se pueden abordar todas las etapas del proyecto de manera efectiva.</w:t>
            </w:r>
          </w:p>
          <w:p w:rsidR="00000000" w:rsidDel="00000000" w:rsidP="00000000" w:rsidRDefault="00000000" w:rsidRPr="00000000" w14:paraId="0000004A">
            <w:pPr>
              <w:tabs>
                <w:tab w:val="left" w:leader="none" w:pos="720"/>
              </w:tabs>
              <w:ind w:left="720" w:right="195" w:firstLine="0"/>
              <w:jc w:val="both"/>
              <w:rPr>
                <w:color w:val="000000"/>
                <w:sz w:val="20"/>
                <w:szCs w:val="20"/>
              </w:rPr>
            </w:pPr>
            <w:r w:rsidDel="00000000" w:rsidR="00000000" w:rsidRPr="00000000">
              <w:rPr>
                <w:rtl w:val="0"/>
              </w:rPr>
            </w:r>
          </w:p>
          <w:p w:rsidR="00000000" w:rsidDel="00000000" w:rsidP="00000000" w:rsidRDefault="00000000" w:rsidRPr="00000000" w14:paraId="0000004B">
            <w:pPr>
              <w:numPr>
                <w:ilvl w:val="0"/>
                <w:numId w:val="2"/>
              </w:numPr>
              <w:tabs>
                <w:tab w:val="left" w:leader="none" w:pos="720"/>
              </w:tabs>
              <w:spacing w:after="0" w:line="240" w:lineRule="auto"/>
              <w:ind w:left="720" w:right="195" w:hanging="360"/>
              <w:jc w:val="both"/>
              <w:rPr>
                <w:color w:val="000000"/>
                <w:sz w:val="20"/>
                <w:szCs w:val="20"/>
              </w:rPr>
            </w:pPr>
            <w:r w:rsidDel="00000000" w:rsidR="00000000" w:rsidRPr="00000000">
              <w:rPr>
                <w:color w:val="000000"/>
                <w:sz w:val="20"/>
                <w:szCs w:val="20"/>
                <w:rtl w:val="0"/>
              </w:rPr>
              <w:t xml:space="preserve">Materiales requeridos: Los materiales necesarios para el desarrollo del proyecto, como software de programación, herramientas de diseño web, recursos educativos en línea y acceso a bases de datos, están ampliamente disponibles y son accesibles para nosotros. Además, muchos de estos recursos pueden ser gratuitos o de bajo costo, lo que reduce las barreras financieras para su adquisición.</w:t>
            </w:r>
          </w:p>
          <w:p w:rsidR="00000000" w:rsidDel="00000000" w:rsidP="00000000" w:rsidRDefault="00000000" w:rsidRPr="00000000" w14:paraId="0000004C">
            <w:pPr>
              <w:tabs>
                <w:tab w:val="left" w:leader="none" w:pos="720"/>
              </w:tabs>
              <w:ind w:left="720" w:right="195" w:firstLine="0"/>
              <w:jc w:val="both"/>
              <w:rPr>
                <w:color w:val="000000"/>
                <w:sz w:val="20"/>
                <w:szCs w:val="20"/>
              </w:rPr>
            </w:pPr>
            <w:r w:rsidDel="00000000" w:rsidR="00000000" w:rsidRPr="00000000">
              <w:rPr>
                <w:rtl w:val="0"/>
              </w:rPr>
            </w:r>
          </w:p>
          <w:p w:rsidR="00000000" w:rsidDel="00000000" w:rsidP="00000000" w:rsidRDefault="00000000" w:rsidRPr="00000000" w14:paraId="0000004D">
            <w:pPr>
              <w:numPr>
                <w:ilvl w:val="0"/>
                <w:numId w:val="2"/>
              </w:numPr>
              <w:tabs>
                <w:tab w:val="left" w:leader="none" w:pos="720"/>
              </w:tabs>
              <w:spacing w:after="0" w:line="240" w:lineRule="auto"/>
              <w:ind w:left="720" w:right="195" w:hanging="360"/>
              <w:jc w:val="both"/>
              <w:rPr>
                <w:color w:val="000000"/>
                <w:sz w:val="20"/>
                <w:szCs w:val="20"/>
              </w:rPr>
            </w:pPr>
            <w:r w:rsidDel="00000000" w:rsidR="00000000" w:rsidRPr="00000000">
              <w:rPr>
                <w:color w:val="000000"/>
                <w:sz w:val="20"/>
                <w:szCs w:val="20"/>
                <w:rtl w:val="0"/>
              </w:rPr>
              <w:t xml:space="preserve">Factores externos que facilitan su desarrollo: Varios factores externos pueden facilitar el desarrollo del proyecto, como la disponibilidad de recursos en línea, la colaboración con compañeros de clase y profesores, y el apoyo de Duoc.</w:t>
            </w:r>
          </w:p>
          <w:p w:rsidR="00000000" w:rsidDel="00000000" w:rsidP="00000000" w:rsidRDefault="00000000" w:rsidRPr="00000000" w14:paraId="0000004E">
            <w:pPr>
              <w:tabs>
                <w:tab w:val="left" w:leader="none" w:pos="720"/>
              </w:tabs>
              <w:ind w:left="720" w:right="195" w:firstLine="0"/>
              <w:jc w:val="both"/>
              <w:rPr>
                <w:color w:val="000000"/>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externos que dificultan su desarrollo y cómo solucionarlo: Algunos factores externos que podrían dificultar el desarrollo del proyecto incluyen la falta de acceso a recursos tecnológicos específicos, problemas de compatibilidad de software y limitaciones de tiempo debido a otras responsabilidades académicas o personales, como podría ser los distintos horarios disponibles entre los miembros del equipo, además de tener contemplado que cada miembro además de estar trabajando con este proyecto, estará también realizando su práctica profesional. Estos desafíos podrían abordarse mediante la colaboración entre los compañeros de clase y profesores y la gestión efectiva del tiempo para equilibrar las demandas del proyecto con el resto de actividades. Además, establecer un plan de contingencia y tener flexibilidad para adaptarse a los cambios inesperados ayudará a mitigar los efectos de los factores externos que puedan surgir durante el desarrollo del proyecto.</w:t>
            </w:r>
            <w:r w:rsidDel="00000000" w:rsidR="00000000" w:rsidRPr="00000000">
              <w:rPr>
                <w:rtl w:val="0"/>
              </w:rPr>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7">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Ayudar a estudiantes como nosotros para que cuenten con una herramienta extra para aprender mejor el inglés.</w:t>
            </w:r>
          </w:p>
          <w:p w:rsidR="00000000" w:rsidDel="00000000" w:rsidP="00000000" w:rsidRDefault="00000000" w:rsidRPr="00000000" w14:paraId="0000005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Mejorar el perfil profesional de cada uno de los estudiantes que quieran utilizar nuestra plataforma</w:t>
            </w:r>
          </w:p>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Desarrollar una plataforma de aprendizaje de inglés especializada para estudiantes de ingeniería en informática, que sirva como herramienta complementaria para mejorar sus habilidades lingüísticas en un contexto técnico-profesional, elevando su perfil profesional y preparándolos para competir en un entorno laboral globalizado.</w:t>
            </w:r>
          </w:p>
        </w:tc>
      </w:tr>
      <w:tr>
        <w:trPr>
          <w:cantSplit w:val="0"/>
          <w:trHeight w:val="834"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C">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Diseñar una interfaz amigable y funcional:</w:t>
            </w:r>
            <w:r w:rsidDel="00000000" w:rsidR="00000000" w:rsidRPr="00000000">
              <w:rPr>
                <w:rFonts w:ascii="Calibri" w:cs="Calibri" w:eastAsia="Calibri" w:hAnsi="Calibri"/>
                <w:sz w:val="20"/>
                <w:szCs w:val="20"/>
                <w:rtl w:val="0"/>
              </w:rPr>
              <w:t xml:space="preserve"> Crear una plataforma intuitiva y accesible, que facilite la navegación y el acceso a los recursos educativos, adaptada a las necesidades y niveles de conocimiento de los estudiantes.</w:t>
            </w:r>
          </w:p>
          <w:p w:rsidR="00000000" w:rsidDel="00000000" w:rsidP="00000000" w:rsidRDefault="00000000" w:rsidRPr="00000000" w14:paraId="0000005D">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Desarrollar módulos de aprendizaje enfocados en inglés técnico:</w:t>
            </w:r>
            <w:r w:rsidDel="00000000" w:rsidR="00000000" w:rsidRPr="00000000">
              <w:rPr>
                <w:rFonts w:ascii="Calibri" w:cs="Calibri" w:eastAsia="Calibri" w:hAnsi="Calibri"/>
                <w:sz w:val="20"/>
                <w:szCs w:val="20"/>
                <w:rtl w:val="0"/>
              </w:rPr>
              <w:t xml:space="preserve"> Incluir lecciones y actividades que aborden terminología y situaciones específicas de la ingeniería en informática, para mejorar la comprensión y uso del inglés en contextos profesionales.</w:t>
            </w:r>
          </w:p>
          <w:p w:rsidR="00000000" w:rsidDel="00000000" w:rsidP="00000000" w:rsidRDefault="00000000" w:rsidRPr="00000000" w14:paraId="0000005E">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Implementar herramientas de evaluación y seguimiento:</w:t>
            </w:r>
            <w:r w:rsidDel="00000000" w:rsidR="00000000" w:rsidRPr="00000000">
              <w:rPr>
                <w:rFonts w:ascii="Calibri" w:cs="Calibri" w:eastAsia="Calibri" w:hAnsi="Calibri"/>
                <w:sz w:val="20"/>
                <w:szCs w:val="20"/>
                <w:rtl w:val="0"/>
              </w:rPr>
              <w:t xml:space="preserve"> Desarrollar sistemas que permitan a los usuarios evaluar su progreso en el aprendizaje del inglés, con la posibilidad de recibir retroalimentación y recomendaciones personalizadas.</w:t>
            </w:r>
          </w:p>
          <w:p w:rsidR="00000000" w:rsidDel="00000000" w:rsidP="00000000" w:rsidRDefault="00000000" w:rsidRPr="00000000" w14:paraId="0000005F">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Integrar recursos multimedia y tecnológicos:</w:t>
            </w:r>
            <w:r w:rsidDel="00000000" w:rsidR="00000000" w:rsidRPr="00000000">
              <w:rPr>
                <w:rFonts w:ascii="Calibri" w:cs="Calibri" w:eastAsia="Calibri" w:hAnsi="Calibri"/>
                <w:sz w:val="20"/>
                <w:szCs w:val="20"/>
                <w:rtl w:val="0"/>
              </w:rPr>
              <w:t xml:space="preserve"> Utilizar videos, simulaciones y ejercicios interactivos para enriquecer el proceso de aprendizaje, haciendo uso de tecnologías modernas que potencien la experiencia del usuario.</w:t>
            </w:r>
          </w:p>
          <w:p w:rsidR="00000000" w:rsidDel="00000000" w:rsidP="00000000" w:rsidRDefault="00000000" w:rsidRPr="00000000" w14:paraId="00000060">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Realizar pruebas piloto y obtener retroalimentación:</w:t>
            </w:r>
            <w:r w:rsidDel="00000000" w:rsidR="00000000" w:rsidRPr="00000000">
              <w:rPr>
                <w:rFonts w:ascii="Calibri" w:cs="Calibri" w:eastAsia="Calibri" w:hAnsi="Calibri"/>
                <w:sz w:val="20"/>
                <w:szCs w:val="20"/>
                <w:rtl w:val="0"/>
              </w:rPr>
              <w:t xml:space="preserve"> Lanzar una versión beta de la plataforma para un grupo selecto de usuarios, recoger sus opiniones y sugerencias, y realizar ajustes basados en esta retroalimentación antes del lanzamiento final.</w:t>
            </w:r>
          </w:p>
          <w:p w:rsidR="00000000" w:rsidDel="00000000" w:rsidP="00000000" w:rsidRDefault="00000000" w:rsidRPr="00000000" w14:paraId="00000061">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Promover la plataforma en instituciones educativas:</w:t>
            </w:r>
            <w:r w:rsidDel="00000000" w:rsidR="00000000" w:rsidRPr="00000000">
              <w:rPr>
                <w:rFonts w:ascii="Calibri" w:cs="Calibri" w:eastAsia="Calibri" w:hAnsi="Calibri"/>
                <w:sz w:val="20"/>
                <w:szCs w:val="20"/>
                <w:rtl w:val="0"/>
              </w:rPr>
              <w:t xml:space="preserve"> Desarrollar estrategias de comunicación y difusión para que la plataforma sea conocida y utilizada por estudiantes y profesionales interesados en mejorar sus habilidades en inglés técnico.</w:t>
            </w:r>
          </w:p>
          <w:p w:rsidR="00000000" w:rsidDel="00000000" w:rsidP="00000000" w:rsidRDefault="00000000" w:rsidRPr="00000000" w14:paraId="00000062">
            <w:pPr>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Para abordar la problemática identificada, utilizaremos una metodología ágil, adecuada para la naturaleza dinámica del proyecto y centrada en la entrega de valor continuo. El proyecto se iniciará con un análisis del desafío, junto con la definición de roles y la declaración de los alcances, objetivos, tiempos de entrega, etc. Además, se irán verificando los avances.</w:t>
            </w:r>
          </w:p>
          <w:p w:rsidR="00000000" w:rsidDel="00000000" w:rsidP="00000000" w:rsidRDefault="00000000" w:rsidRPr="00000000" w14:paraId="0000006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Una vez comprendido el alcance, se definirán épicas e historias de usuario, que servirán como base para elaborar un Product Backlog estimado y bien estructurado. El desarrollo de la solución se llevará a cabo en ciclos de trabajo llamados “Sprints”, comenzando con un Sprint “cero” dedicado a la Fase 1 de nuestro proyecto, que vendría siendo la Definición del Proyecto APT. A continuación, se ejecutarán tres sprints, cada uno incluirá, al menos 3 etapas clave, el Backlog, el Developing y el Deploying, lo que se traduciría como un apartado donde estarán todos los entregables de ese Sprint y a medida que avanzamos en cada entregable, lo vamos moviendo de lugar. Al final de cada Sprint, se actualizará el Product Backlog para iniciar el siguiente Sprint.</w:t>
            </w:r>
          </w:p>
          <w:p w:rsidR="00000000" w:rsidDel="00000000" w:rsidP="00000000" w:rsidRDefault="00000000" w:rsidRPr="00000000" w14:paraId="0000006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equipo está compuesto por Felipe Ortiz como Scrum Master, quien liderará la organización y supervisión del proyecto, y Cristian Carrasco y Camilo Carrasco como Team Developers, responsables del desarrollo y la implementación técnica de la plataforma. Al concluir los sprints, se realizará un proceso de validación y verificación, seguido de una retrospectiva y el cierre del proyecto.</w:t>
            </w:r>
          </w:p>
          <w:p w:rsidR="00000000" w:rsidDel="00000000" w:rsidP="00000000" w:rsidRDefault="00000000" w:rsidRPr="00000000" w14:paraId="0000006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 estructura metodológica asegura que cada integrante del equipo tenga roles y responsabilidades claras, facilitando un trabajo colaborativo y eficiente en la creación de la plataforma SpeakIT.</w:t>
            </w:r>
          </w:p>
          <w:p w:rsidR="00000000" w:rsidDel="00000000" w:rsidP="00000000" w:rsidRDefault="00000000" w:rsidRPr="00000000" w14:paraId="0000006F">
            <w:pPr>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Trello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 acordó realizar el seguimiento de los avances mediante la herramienta Trello.</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 ha escogido Trello porque viene muy bien para proyectos de metodología ágil, además de ser una herramienta ya conocida por todos los estudiantes.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E">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F">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Comunicar en forma oral y escrita diferentes mensajes, utilizando herramientas lingüísticas funcionales con propósitos específicos en diversos contextos sociolaborales y disciplinares.</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Documentación preliminar o inicial que contempla de Definición del Proyecto.</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Esta tarea o actividad contempla la redacción de los primeros documentos a realizar.</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sz w:val="18"/>
                <w:szCs w:val="18"/>
              </w:rPr>
            </w:pPr>
            <w:r w:rsidDel="00000000" w:rsidR="00000000" w:rsidRPr="00000000">
              <w:rPr>
                <w:sz w:val="18"/>
                <w:szCs w:val="18"/>
                <w:rtl w:val="0"/>
              </w:rPr>
              <w:t xml:space="preserve">Felipe Ortiz</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1">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a3U8GwVEiLQwlm3SrecnmnHrLg==">CgMxLjA4AHIhMU5qc0M5SUxrMmRrMDVybThIMlh4MXR4WkRUMnQ5QUdM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