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spacing w:after="80" w:lineRule="auto"/>
        <w:jc w:val="center"/>
        <w:rPr>
          <w:rFonts w:ascii="Calibri" w:cs="Calibri" w:eastAsia="Calibri" w:hAnsi="Calibri"/>
          <w:b w:val="1"/>
          <w:bCs w:val="1"/>
          <w:color w:val="1b365d"/>
          <w:sz w:val="40"/>
          <w:szCs w:val="40"/>
        </w:rPr>
      </w:pPr>
      <w:r w:rsidDel="00000000" w:rsidR="00000000" w:rsidRPr="00000000">
        <w:rPr>
          <w:rFonts w:ascii="Calibri" w:cs="Calibri" w:eastAsia="Calibri" w:hAnsi="Calibri"/>
          <w:b w:val="1"/>
          <w:bCs w:val="1"/>
          <w:color w:val="1b365d"/>
          <w:sz w:val="40"/>
          <w:szCs w:val="40"/>
          <w:rtl w:val="0"/>
        </w:rPr>
        <w:t xml:space="preserve">INFORME DE DEFINICIÓN DE PROYECTO APT</w:t>
      </w:r>
    </w:p>
    <w:p w:rsidR="00000000" w:rsidDel="00000000" w:rsidP="00000000" w:rsidRDefault="00000000" w:rsidRPr="00000000" w14:paraId="0000012D">
      <w:pPr>
        <w:spacing w:after="360" w:lineRule="auto"/>
        <w:jc w:val="center"/>
        <w:rPr>
          <w:rFonts w:ascii="Calibri" w:cs="Calibri" w:eastAsia="Calibri" w:hAnsi="Calibri"/>
          <w:i w:val="1"/>
          <w:iCs w:val="1"/>
          <w:color w:val="4682b4"/>
          <w:sz w:val="24"/>
          <w:szCs w:val="24"/>
        </w:rPr>
      </w:pPr>
      <w:r w:rsidDel="00000000" w:rsidR="00000000" w:rsidRPr="00000000">
        <w:rPr>
          <w:rFonts w:ascii="Calibri" w:cs="Calibri" w:eastAsia="Calibri" w:hAnsi="Calibri"/>
          <w:i w:val="1"/>
          <w:iCs w:val="1"/>
          <w:color w:val="4682b4"/>
          <w:sz w:val="24"/>
          <w:szCs w:val="24"/>
          <w:rtl w:val="0"/>
        </w:rPr>
        <w:t xml:space="preserve">Fase 1: Autoevaluación y Estructura del Proyecto Capstone</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90"/>
        <w:tblGridChange w:id="0">
          <w:tblGrid>
            <w:gridCol w:w="3105"/>
            <w:gridCol w:w="579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2E">
            <w:pPr>
              <w:spacing w:after="40" w:before="40" w:lineRule="auto"/>
              <w:rPr>
                <w:rFonts w:ascii="Calibri" w:cs="Calibri" w:eastAsia="Calibri" w:hAnsi="Calibri"/>
                <w:b w:val="1"/>
                <w:bCs w:val="1"/>
                <w:color w:val="1b365d"/>
              </w:rPr>
            </w:pPr>
            <w:r w:rsidDel="00000000" w:rsidR="00000000" w:rsidRPr="00000000">
              <w:rPr>
                <w:rFonts w:ascii="Calibri" w:cs="Calibri" w:eastAsia="Calibri" w:hAnsi="Calibri"/>
                <w:b w:val="1"/>
                <w:bCs w:val="1"/>
                <w:color w:val="1b365d"/>
                <w:rtl w:val="0"/>
              </w:rPr>
              <w:t xml:space="preserve">Asignatura: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after="40" w:before="40" w:lineRule="auto"/>
              <w:rPr>
                <w:rFonts w:ascii="Calibri" w:cs="Calibri" w:eastAsia="Calibri" w:hAnsi="Calibri"/>
              </w:rPr>
            </w:pPr>
            <w:r w:rsidDel="00000000" w:rsidR="00000000" w:rsidRPr="00000000">
              <w:rPr>
                <w:rFonts w:ascii="Calibri" w:cs="Calibri" w:eastAsia="Calibri" w:hAnsi="Calibri"/>
                <w:rtl w:val="0"/>
              </w:rPr>
              <w:t xml:space="preserve">Capstone (PTY4614)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30">
            <w:pPr>
              <w:spacing w:after="40" w:before="40" w:lineRule="auto"/>
              <w:rPr>
                <w:rFonts w:ascii="Calibri" w:cs="Calibri" w:eastAsia="Calibri" w:hAnsi="Calibri"/>
                <w:b w:val="1"/>
                <w:bCs w:val="1"/>
                <w:color w:val="1b365d"/>
              </w:rPr>
            </w:pPr>
            <w:r w:rsidDel="00000000" w:rsidR="00000000" w:rsidRPr="00000000">
              <w:rPr>
                <w:rFonts w:ascii="Calibri" w:cs="Calibri" w:eastAsia="Calibri" w:hAnsi="Calibri"/>
                <w:b w:val="1"/>
                <w:bCs w:val="1"/>
                <w:color w:val="1b365d"/>
                <w:rtl w:val="0"/>
              </w:rPr>
              <w:t xml:space="preserve">Estudiante: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rFonts w:ascii="Calibri" w:cs="Calibri" w:eastAsia="Calibri" w:hAnsi="Calibri"/>
              </w:rPr>
            </w:pPr>
            <w:r w:rsidDel="00000000" w:rsidR="00000000" w:rsidRPr="00000000">
              <w:rPr>
                <w:rFonts w:ascii="Calibri" w:cs="Calibri" w:eastAsia="Calibri" w:hAnsi="Calibri"/>
                <w:rtl w:val="0"/>
              </w:rPr>
              <w:t xml:space="preserve">Felipe Guajardo Ossandon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32">
            <w:pPr>
              <w:spacing w:after="40" w:before="40" w:lineRule="auto"/>
              <w:rPr>
                <w:rFonts w:ascii="Calibri" w:cs="Calibri" w:eastAsia="Calibri" w:hAnsi="Calibri"/>
                <w:b w:val="1"/>
                <w:bCs w:val="1"/>
                <w:color w:val="1b365d"/>
              </w:rPr>
            </w:pPr>
            <w:r w:rsidDel="00000000" w:rsidR="00000000" w:rsidRPr="00000000">
              <w:rPr>
                <w:rFonts w:ascii="Calibri" w:cs="Calibri" w:eastAsia="Calibri" w:hAnsi="Calibri"/>
                <w:b w:val="1"/>
                <w:bCs w:val="1"/>
                <w:color w:val="1b365d"/>
                <w:rtl w:val="0"/>
              </w:rPr>
              <w:t xml:space="preserve">Semana Evaluativa: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after="40" w:before="40" w:lineRule="auto"/>
              <w:rPr>
                <w:rFonts w:ascii="Calibri" w:cs="Calibri" w:eastAsia="Calibri" w:hAnsi="Calibri"/>
              </w:rPr>
            </w:pPr>
            <w:r w:rsidDel="00000000" w:rsidR="00000000" w:rsidRPr="00000000">
              <w:rPr>
                <w:rFonts w:ascii="Calibri" w:cs="Calibri" w:eastAsia="Calibri" w:hAnsi="Calibri"/>
                <w:rtl w:val="0"/>
              </w:rPr>
              <w:t xml:space="preserve">Semana 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34">
            <w:pPr>
              <w:spacing w:after="40" w:before="40" w:lineRule="auto"/>
              <w:rPr>
                <w:rFonts w:ascii="Calibri" w:cs="Calibri" w:eastAsia="Calibri" w:hAnsi="Calibri"/>
                <w:b w:val="1"/>
                <w:bCs w:val="1"/>
                <w:color w:val="1b365d"/>
              </w:rPr>
            </w:pPr>
            <w:r w:rsidDel="00000000" w:rsidR="00000000" w:rsidRPr="00000000">
              <w:rPr>
                <w:rFonts w:ascii="Calibri" w:cs="Calibri" w:eastAsia="Calibri" w:hAnsi="Calibri"/>
                <w:b w:val="1"/>
                <w:bCs w:val="1"/>
                <w:color w:val="1b365d"/>
                <w:rtl w:val="0"/>
              </w:rPr>
              <w:t xml:space="preserve">Ponderación Fase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40" w:before="40" w:lineRule="auto"/>
              <w:rPr>
                <w:rFonts w:ascii="Calibri" w:cs="Calibri" w:eastAsia="Calibri" w:hAnsi="Calibri"/>
              </w:rPr>
            </w:pPr>
            <w:r w:rsidDel="00000000" w:rsidR="00000000" w:rsidRPr="00000000">
              <w:rPr>
                <w:rFonts w:ascii="Calibri" w:cs="Calibri" w:eastAsia="Calibri" w:hAnsi="Calibri"/>
                <w:rtl w:val="0"/>
              </w:rPr>
              <w:t xml:space="preserve">0% (Autoevaluación Formativa)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36">
            <w:pPr>
              <w:spacing w:after="40" w:before="40" w:lineRule="auto"/>
              <w:rPr>
                <w:rFonts w:ascii="Calibri" w:cs="Calibri" w:eastAsia="Calibri" w:hAnsi="Calibri"/>
                <w:b w:val="1"/>
                <w:bCs w:val="1"/>
                <w:color w:val="1b365d"/>
              </w:rPr>
            </w:pPr>
            <w:r w:rsidDel="00000000" w:rsidR="00000000" w:rsidRPr="00000000">
              <w:rPr>
                <w:rFonts w:ascii="Calibri" w:cs="Calibri" w:eastAsia="Calibri" w:hAnsi="Calibri"/>
                <w:b w:val="1"/>
                <w:bCs w:val="1"/>
                <w:color w:val="1b365d"/>
                <w:rtl w:val="0"/>
              </w:rPr>
              <w:t xml:space="preserve">Nombre del Proyecto: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after="40" w:before="40" w:lineRule="auto"/>
              <w:rPr>
                <w:rFonts w:ascii="Calibri" w:cs="Calibri" w:eastAsia="Calibri" w:hAnsi="Calibri"/>
              </w:rPr>
            </w:pPr>
            <w:r w:rsidDel="00000000" w:rsidR="00000000" w:rsidRPr="00000000">
              <w:rPr>
                <w:rFonts w:ascii="Calibri" w:cs="Calibri" w:eastAsia="Calibri" w:hAnsi="Calibri"/>
                <w:rtl w:val="0"/>
              </w:rPr>
              <w:t xml:space="preserve">Sistema Unidad Territorial (APT)</w:t>
            </w:r>
          </w:p>
        </w:tc>
      </w:tr>
    </w:tbl>
    <w:p w:rsidR="00000000" w:rsidDel="00000000" w:rsidP="00000000" w:rsidRDefault="00000000" w:rsidRPr="00000000" w14:paraId="00000138">
      <w:pPr>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39">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ABSTRACT / RESUMEN</w:t>
      </w:r>
    </w:p>
    <w:p w:rsidR="00000000" w:rsidDel="00000000" w:rsidP="00000000" w:rsidRDefault="00000000" w:rsidRPr="00000000" w14:paraId="0000013A">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Resumen (Español)</w:t>
      </w:r>
    </w:p>
    <w:p w:rsidR="00000000" w:rsidDel="00000000" w:rsidP="00000000" w:rsidRDefault="00000000" w:rsidRPr="00000000" w14:paraId="0000013B">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Sistema Unidad Territorial (APT) consiste en el diseño e implementación de una plataforma tecnológica integral para la gestión y modernización de juntas de vecinos en Chile. El sistema facilita la inscripción de vecinos mayores de 14 años, la emisión automatizada de certificados de residencia, la postulación y votación de proyectos vecinales, la reserva de espacios comunitarios y la difusión de noticias institucionales mediante integración de correo electrónico y WhatsApp. Este informe aborda la definición del proyecto, su factibilidad técnica, la alineación con las competencias del perfil de egreso de la carrera y la metodología de desarrollo bajo el marco de trabajo ágil Scrum.</w:t>
      </w:r>
    </w:p>
    <w:p w:rsidR="00000000" w:rsidDel="00000000" w:rsidP="00000000" w:rsidRDefault="00000000" w:rsidRPr="00000000" w14:paraId="0000013C">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Abstract (English)</w:t>
      </w:r>
    </w:p>
    <w:p w:rsidR="00000000" w:rsidDel="00000000" w:rsidP="00000000" w:rsidRDefault="00000000" w:rsidRPr="00000000" w14:paraId="0000013D">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Territorial Unit System (APT) Project consists of the design and implementation of a comprehensive technological platform for the management and modernization of neighborhood associations in Chile. The system facilitates the registration of residents over 14 years of age, the issuance of residence certificates, application for community projects, reservation of shared spaces, and news broadcasting through email and WhatsApp integration. This report addresses the project definition, technical feasibility, alignment with graduate profile competencies, and the development methodology under the Scrum framework.</w:t>
      </w:r>
    </w:p>
    <w:p w:rsidR="00000000" w:rsidDel="00000000" w:rsidP="00000000" w:rsidRDefault="00000000" w:rsidRPr="00000000" w14:paraId="0000013E">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3F">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1. DESCRIPCIÓN Y JUSTIFICACIÓN DEL PROYECTO APT</w:t>
      </w:r>
    </w:p>
    <w:p w:rsidR="00000000" w:rsidDel="00000000" w:rsidP="00000000" w:rsidRDefault="00000000" w:rsidRPr="00000000" w14:paraId="00000140">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1.1 Descripción del Proyecto</w:t>
      </w:r>
    </w:p>
    <w:p w:rsidR="00000000" w:rsidDel="00000000" w:rsidP="00000000" w:rsidRDefault="00000000" w:rsidRPr="00000000" w14:paraId="00000141">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Unidad Territorial (APT) es una solución digital integral orientada a optimizar la gestión operativa, administrativa y comunitaria de las juntas de vecinos. El sistema centraliza y automatiza sus procesos principales a través de cuatro módulos clave:</w:t>
      </w:r>
    </w:p>
    <w:p w:rsidR="00000000" w:rsidDel="00000000" w:rsidP="00000000" w:rsidRDefault="00000000" w:rsidRPr="00000000" w14:paraId="00000142">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Módulo de Identidad y Registro: </w:t>
      </w:r>
      <w:r w:rsidDel="00000000" w:rsidR="00000000" w:rsidRPr="00000000">
        <w:rPr>
          <w:rFonts w:ascii="Calibri" w:cs="Calibri" w:eastAsia="Calibri" w:hAnsi="Calibri"/>
          <w:sz w:val="22"/>
          <w:szCs w:val="22"/>
          <w:rtl w:val="0"/>
        </w:rPr>
        <w:t xml:space="preserve">Gestión e inscripción de vecinos mayores de 14 años con validación de identidad y datos de residencia.</w:t>
      </w:r>
    </w:p>
    <w:p w:rsidR="00000000" w:rsidDel="00000000" w:rsidP="00000000" w:rsidRDefault="00000000" w:rsidRPr="00000000" w14:paraId="00000143">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Módulo de Trámites y Certificados: </w:t>
      </w:r>
      <w:r w:rsidDel="00000000" w:rsidR="00000000" w:rsidRPr="00000000">
        <w:rPr>
          <w:rFonts w:ascii="Calibri" w:cs="Calibri" w:eastAsia="Calibri" w:hAnsi="Calibri"/>
          <w:sz w:val="22"/>
          <w:szCs w:val="22"/>
          <w:rtl w:val="0"/>
        </w:rPr>
        <w:t xml:space="preserve">Solicitud, verificación y emisión automatizada de certificados de residencia en formato digital firmado.</w:t>
      </w:r>
    </w:p>
    <w:p w:rsidR="00000000" w:rsidDel="00000000" w:rsidP="00000000" w:rsidRDefault="00000000" w:rsidRPr="00000000" w14:paraId="00000144">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Módulo Comunitario: </w:t>
      </w:r>
      <w:r w:rsidDel="00000000" w:rsidR="00000000" w:rsidRPr="00000000">
        <w:rPr>
          <w:rFonts w:ascii="Calibri" w:cs="Calibri" w:eastAsia="Calibri" w:hAnsi="Calibri"/>
          <w:sz w:val="22"/>
          <w:szCs w:val="22"/>
          <w:rtl w:val="0"/>
        </w:rPr>
        <w:t xml:space="preserve">Presentación y votación ciudadana de proyectos vecinales, junto con un sistema de reserva de equipamiento e infraestructura comunitaria.</w:t>
      </w:r>
    </w:p>
    <w:p w:rsidR="00000000" w:rsidDel="00000000" w:rsidP="00000000" w:rsidRDefault="00000000" w:rsidRPr="00000000" w14:paraId="00000145">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Módulo de Comunicación: </w:t>
      </w:r>
      <w:r w:rsidDel="00000000" w:rsidR="00000000" w:rsidRPr="00000000">
        <w:rPr>
          <w:rFonts w:ascii="Calibri" w:cs="Calibri" w:eastAsia="Calibri" w:hAnsi="Calibri"/>
          <w:sz w:val="22"/>
          <w:szCs w:val="22"/>
          <w:rtl w:val="0"/>
        </w:rPr>
        <w:t xml:space="preserve">Difusión de noticias institucionales e integración de notificaciones automáticas vía Email y WhatsApp API.</w:t>
      </w:r>
    </w:p>
    <w:p w:rsidR="00000000" w:rsidDel="00000000" w:rsidP="00000000" w:rsidRDefault="00000000" w:rsidRPr="00000000" w14:paraId="00000146">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1.2 Relevancia para el Campo Laboral</w:t>
      </w:r>
    </w:p>
    <w:p w:rsidR="00000000" w:rsidDel="00000000" w:rsidP="00000000" w:rsidRDefault="00000000" w:rsidRPr="00000000" w14:paraId="00000147">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propuesta responde a la creciente necesidad de digitalización del sector público, municipal e instituciones comunitarias. El desarrollo de esta solución requiere la aplicación práctica de arquitecturas web responsivas y escalables, integración con servicios de mensajería (APIs de terceros), modelamiento eficiente de bases de datos relacionales y diseño centrado en el usuario (UX/UI para personas no alfabetizadas digitalmente), reflejando las demandas y estándares actuales de la industria TI.</w:t>
      </w:r>
    </w:p>
    <w:p w:rsidR="00000000" w:rsidDel="00000000" w:rsidP="00000000" w:rsidRDefault="00000000" w:rsidRPr="00000000" w14:paraId="00000148">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2. RELACIÓN CON EL PERFIL DE EGRESO E INTERESES PROFESIONALES</w:t>
      </w:r>
    </w:p>
    <w:p w:rsidR="00000000" w:rsidDel="00000000" w:rsidP="00000000" w:rsidRDefault="00000000" w:rsidRPr="00000000" w14:paraId="00000149">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2.1 Relación con Competencias del Perfil de Egreso</w:t>
      </w:r>
    </w:p>
    <w:p w:rsidR="00000000" w:rsidDel="00000000" w:rsidP="00000000" w:rsidRDefault="00000000" w:rsidRPr="00000000" w14:paraId="0000014A">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APT articula de manera directa las principales competencias de la carrera de Ingeniería/Técnico en Informática:</w:t>
      </w:r>
    </w:p>
    <w:p w:rsidR="00000000" w:rsidDel="00000000" w:rsidP="00000000" w:rsidRDefault="00000000" w:rsidRPr="00000000" w14:paraId="0000014B">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Desarrollo de Soluciones de Software: </w:t>
      </w:r>
      <w:r w:rsidDel="00000000" w:rsidR="00000000" w:rsidRPr="00000000">
        <w:rPr>
          <w:rFonts w:ascii="Calibri" w:cs="Calibri" w:eastAsia="Calibri" w:hAnsi="Calibri"/>
          <w:sz w:val="22"/>
          <w:szCs w:val="22"/>
          <w:rtl w:val="0"/>
        </w:rPr>
        <w:t xml:space="preserve">Diseño de la arquitectura frontend/backend e integración de APIs de notificación y mensajería.</w:t>
      </w:r>
    </w:p>
    <w:p w:rsidR="00000000" w:rsidDel="00000000" w:rsidP="00000000" w:rsidRDefault="00000000" w:rsidRPr="00000000" w14:paraId="0000014C">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Modelamiento de Datos: </w:t>
      </w:r>
      <w:r w:rsidDel="00000000" w:rsidR="00000000" w:rsidRPr="00000000">
        <w:rPr>
          <w:rFonts w:ascii="Calibri" w:cs="Calibri" w:eastAsia="Calibri" w:hAnsi="Calibri"/>
          <w:sz w:val="22"/>
          <w:szCs w:val="22"/>
          <w:rtl w:val="0"/>
        </w:rPr>
        <w:t xml:space="preserve">Diseño e implementación de un modelo de datos relacional (3FN) escalable y seguro.</w:t>
      </w:r>
    </w:p>
    <w:p w:rsidR="00000000" w:rsidDel="00000000" w:rsidP="00000000" w:rsidRDefault="00000000" w:rsidRPr="00000000" w14:paraId="0000014D">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Gestión de Proyectos Informáticos: </w:t>
      </w:r>
      <w:r w:rsidDel="00000000" w:rsidR="00000000" w:rsidRPr="00000000">
        <w:rPr>
          <w:rFonts w:ascii="Calibri" w:cs="Calibri" w:eastAsia="Calibri" w:hAnsi="Calibri"/>
          <w:sz w:val="22"/>
          <w:szCs w:val="22"/>
          <w:rtl w:val="0"/>
        </w:rPr>
        <w:t xml:space="preserve">Planificación mediante Sprints, definición del product backlog, control de avances y mitigación de riesgos.</w:t>
      </w:r>
    </w:p>
    <w:p w:rsidR="00000000" w:rsidDel="00000000" w:rsidP="00000000" w:rsidRDefault="00000000" w:rsidRPr="00000000" w14:paraId="0000014E">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Pruebas y Certificación: </w:t>
      </w:r>
      <w:r w:rsidDel="00000000" w:rsidR="00000000" w:rsidRPr="00000000">
        <w:rPr>
          <w:rFonts w:ascii="Calibri" w:cs="Calibri" w:eastAsia="Calibri" w:hAnsi="Calibri"/>
          <w:sz w:val="22"/>
          <w:szCs w:val="22"/>
          <w:rtl w:val="0"/>
        </w:rPr>
        <w:t xml:space="preserve">Diseño y ejecución de pruebas unitarias y de integración para asegurar la calidad del software.</w:t>
      </w:r>
    </w:p>
    <w:p w:rsidR="00000000" w:rsidDel="00000000" w:rsidP="00000000" w:rsidRDefault="00000000" w:rsidRPr="00000000" w14:paraId="0000014F">
      <w:pPr>
        <w:spacing w:after="80" w:before="240" w:lineRule="auto"/>
        <w:rPr>
          <w:rFonts w:ascii="Calibri" w:cs="Calibri" w:eastAsia="Calibri" w:hAnsi="Calibri"/>
          <w:b w:val="1"/>
          <w:bCs w:val="1"/>
          <w:color w:val="4682b4"/>
          <w:sz w:val="24"/>
          <w:szCs w:val="24"/>
        </w:rPr>
      </w:pPr>
      <w:r w:rsidDel="00000000" w:rsidR="00000000" w:rsidRPr="00000000">
        <w:rPr>
          <w:rtl w:val="0"/>
        </w:rPr>
      </w:r>
    </w:p>
    <w:p w:rsidR="00000000" w:rsidDel="00000000" w:rsidP="00000000" w:rsidRDefault="00000000" w:rsidRPr="00000000" w14:paraId="00000150">
      <w:pPr>
        <w:spacing w:after="80" w:before="240" w:lineRule="auto"/>
        <w:rPr>
          <w:rFonts w:ascii="Calibri" w:cs="Calibri" w:eastAsia="Calibri" w:hAnsi="Calibri"/>
          <w:b w:val="1"/>
          <w:bCs w:val="1"/>
          <w:color w:val="4682b4"/>
          <w:sz w:val="24"/>
          <w:szCs w:val="24"/>
        </w:rPr>
      </w:pPr>
      <w:r w:rsidDel="00000000" w:rsidR="00000000" w:rsidRPr="00000000">
        <w:rPr>
          <w:rtl w:val="0"/>
        </w:rPr>
      </w:r>
    </w:p>
    <w:p w:rsidR="00000000" w:rsidDel="00000000" w:rsidP="00000000" w:rsidRDefault="00000000" w:rsidRPr="00000000" w14:paraId="00000151">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2.2 Conexión con Intereses Profesionales</w:t>
      </w:r>
    </w:p>
    <w:p w:rsidR="00000000" w:rsidDel="00000000" w:rsidP="00000000" w:rsidRDefault="00000000" w:rsidRPr="00000000" w14:paraId="00000152">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proyecto responde a mis intereses profesionales enfocados en la arquitectura de software full-stack, el diseño de soluciones con impacto social directo y la gestión ágil de proyectos TI, permitiendo consolidar el aprendizaje académico en un escenario del mundo real.</w:t>
      </w:r>
    </w:p>
    <w:p w:rsidR="00000000" w:rsidDel="00000000" w:rsidP="00000000" w:rsidRDefault="00000000" w:rsidRPr="00000000" w14:paraId="00000153">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3. FACTIBILIDAD Y GESTIÓN DE RIESGOS</w:t>
      </w:r>
    </w:p>
    <w:p w:rsidR="00000000" w:rsidDel="00000000" w:rsidP="00000000" w:rsidRDefault="00000000" w:rsidRPr="00000000" w14:paraId="00000154">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3.1 Factibilidad Técnica, Material y Temporal</w:t>
      </w:r>
    </w:p>
    <w:p w:rsidR="00000000" w:rsidDel="00000000" w:rsidP="00000000" w:rsidRDefault="00000000" w:rsidRPr="00000000" w14:paraId="00000155">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es factible de desarrollarse dentro del periodo académico (16 semanas) utilizando metodologías iterativas. Se cuenta con los recursos de software libre necesarios (Node.js/React o Python/Django, bases de datos PostgreSQL/MySQL) y entornos en la nube gratuitos o locales para desarrollo y pruebas.</w:t>
      </w:r>
    </w:p>
    <w:p w:rsidR="00000000" w:rsidDel="00000000" w:rsidP="00000000" w:rsidRDefault="00000000" w:rsidRPr="00000000" w14:paraId="00000156">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3.2 Riesgos, Obstaculizadores y Plan de Mitigación</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265" w:hRule="atLeast"/>
          <w:tblHeader w:val="0"/>
        </w:trPr>
        <w:tc>
          <w:tcPr>
            <w:tcBorders>
              <w:top w:color="000000" w:space="0" w:sz="0" w:val="nil"/>
              <w:left w:color="1b365d" w:space="0" w:sz="20" w:val="single"/>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57">
            <w:pPr>
              <w:spacing w:after="120" w:before="120" w:lineRule="auto"/>
              <w:ind w:left="140" w:right="140" w:firstLine="0"/>
              <w:rPr>
                <w:rFonts w:ascii="Calibri" w:cs="Calibri" w:eastAsia="Calibri" w:hAnsi="Calibri"/>
                <w:i w:val="1"/>
                <w:iCs w:val="1"/>
                <w:sz w:val="22"/>
                <w:szCs w:val="22"/>
              </w:rPr>
            </w:pPr>
            <w:r w:rsidDel="00000000" w:rsidR="00000000" w:rsidRPr="00000000">
              <w:rPr>
                <w:rFonts w:ascii="Calibri" w:cs="Calibri" w:eastAsia="Calibri" w:hAnsi="Calibri"/>
                <w:b w:val="1"/>
                <w:bCs w:val="1"/>
                <w:color w:val="1b365d"/>
                <w:sz w:val="22"/>
                <w:szCs w:val="22"/>
                <w:rtl w:val="0"/>
              </w:rPr>
              <w:t xml:space="preserve">Matriz de Mitigación de Riesgos Clave</w:t>
              <w:br w:type="textWrapping"/>
              <w:t xml:space="preserve"> </w:t>
            </w:r>
            <w:r w:rsidDel="00000000" w:rsidR="00000000" w:rsidRPr="00000000">
              <w:rPr>
                <w:rFonts w:ascii="Calibri" w:cs="Calibri" w:eastAsia="Calibri" w:hAnsi="Calibri"/>
                <w:i w:val="1"/>
                <w:iCs w:val="1"/>
                <w:sz w:val="22"/>
                <w:szCs w:val="22"/>
                <w:rtl w:val="0"/>
              </w:rPr>
              <w:t xml:space="preserve">Riesgo 1: Complejidad y costo de integración con WhatsApp API.</w:t>
              <w:br w:type="textWrapping"/>
              <w:t xml:space="preserve"> Mitigación: Utilizar entornos Sandbox (Twilio/Meta) durante la fase de desarrollo y tener como contingencia primaria el canal de correo electrónico (Nodemailer/SMTP).</w:t>
              <w:br w:type="textWrapping"/>
              <w:br w:type="textWrapping"/>
              <w:t xml:space="preserve"> Riesgo 2: Baja usabilidad en usuarios adultos mayores.</w:t>
              <w:br w:type="textWrapping"/>
              <w:t xml:space="preserve"> Mitigación: Realizar pruebas de usabilidad tempranas con prototipos interactivos en Figma aplicando estándares de accesibilidad WCAG.</w:t>
            </w:r>
          </w:p>
        </w:tc>
      </w:tr>
    </w:tbl>
    <w:p w:rsidR="00000000" w:rsidDel="00000000" w:rsidP="00000000" w:rsidRDefault="00000000" w:rsidRPr="00000000" w14:paraId="00000158">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59">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4. OBJETIVOS Y METODOLOGÍA</w:t>
      </w:r>
    </w:p>
    <w:p w:rsidR="00000000" w:rsidDel="00000000" w:rsidP="00000000" w:rsidRDefault="00000000" w:rsidRPr="00000000" w14:paraId="0000015A">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4.1 Objetivo General</w:t>
      </w:r>
    </w:p>
    <w:p w:rsidR="00000000" w:rsidDel="00000000" w:rsidP="00000000" w:rsidRDefault="00000000" w:rsidRPr="00000000" w14:paraId="0000015B">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e implementar un prototipo funcional del Sistema Unidad Territorial (APT) que permita automatizar la gestión de trámites, la reserva de espacios y la comunicación en juntas de vecinos durante el periodo académico.</w:t>
      </w:r>
    </w:p>
    <w:p w:rsidR="00000000" w:rsidDel="00000000" w:rsidP="00000000" w:rsidRDefault="00000000" w:rsidRPr="00000000" w14:paraId="0000015C">
      <w:pPr>
        <w:spacing w:after="80" w:before="240" w:lineRule="auto"/>
        <w:rPr>
          <w:rFonts w:ascii="Calibri" w:cs="Calibri" w:eastAsia="Calibri" w:hAnsi="Calibri"/>
          <w:b w:val="1"/>
          <w:bCs w:val="1"/>
          <w:color w:val="4682b4"/>
          <w:sz w:val="24"/>
          <w:szCs w:val="24"/>
        </w:rPr>
      </w:pPr>
      <w:r w:rsidDel="00000000" w:rsidR="00000000" w:rsidRPr="00000000">
        <w:rPr>
          <w:rtl w:val="0"/>
        </w:rPr>
      </w:r>
    </w:p>
    <w:p w:rsidR="00000000" w:rsidDel="00000000" w:rsidP="00000000" w:rsidRDefault="00000000" w:rsidRPr="00000000" w14:paraId="0000015D">
      <w:pPr>
        <w:spacing w:after="80" w:before="240" w:lineRule="auto"/>
        <w:rPr>
          <w:rFonts w:ascii="Calibri" w:cs="Calibri" w:eastAsia="Calibri" w:hAnsi="Calibri"/>
          <w:b w:val="1"/>
          <w:bCs w:val="1"/>
          <w:color w:val="4682b4"/>
          <w:sz w:val="24"/>
          <w:szCs w:val="24"/>
        </w:rPr>
      </w:pPr>
      <w:r w:rsidDel="00000000" w:rsidR="00000000" w:rsidRPr="00000000">
        <w:rPr>
          <w:rtl w:val="0"/>
        </w:rPr>
      </w:r>
    </w:p>
    <w:p w:rsidR="00000000" w:rsidDel="00000000" w:rsidP="00000000" w:rsidRDefault="00000000" w:rsidRPr="00000000" w14:paraId="0000015E">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4.2 Objetivos Específicos</w:t>
      </w:r>
    </w:p>
    <w:p w:rsidR="00000000" w:rsidDel="00000000" w:rsidP="00000000" w:rsidRDefault="00000000" w:rsidRPr="00000000" w14:paraId="0000015F">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sz w:val="22"/>
          <w:szCs w:val="22"/>
          <w:rtl w:val="0"/>
        </w:rPr>
        <w:t xml:space="preserve">Levantar y documentar los requerimientos funcionales y no funcionales de la junta de vecinos.</w:t>
      </w:r>
    </w:p>
    <w:p w:rsidR="00000000" w:rsidDel="00000000" w:rsidP="00000000" w:rsidRDefault="00000000" w:rsidRPr="00000000" w14:paraId="00000160">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sz w:val="22"/>
          <w:szCs w:val="22"/>
          <w:rtl w:val="0"/>
        </w:rPr>
        <w:t xml:space="preserve">Diseñar la arquitectura de software y el modelo de datos relacional escalable.</w:t>
      </w:r>
    </w:p>
    <w:p w:rsidR="00000000" w:rsidDel="00000000" w:rsidP="00000000" w:rsidRDefault="00000000" w:rsidRPr="00000000" w14:paraId="00000161">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sz w:val="22"/>
          <w:szCs w:val="22"/>
          <w:rtl w:val="0"/>
        </w:rPr>
        <w:t xml:space="preserve">Desarrollar los módulos core: Registro de usuarios, Solicitud de Certificados, Reservas y Noticias.</w:t>
      </w:r>
    </w:p>
    <w:p w:rsidR="00000000" w:rsidDel="00000000" w:rsidP="00000000" w:rsidRDefault="00000000" w:rsidRPr="00000000" w14:paraId="00000162">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sz w:val="22"/>
          <w:szCs w:val="22"/>
          <w:rtl w:val="0"/>
        </w:rPr>
        <w:t xml:space="preserve">Integrar notificaciones automatizadas por correo electrónico y API de mensajería.</w:t>
      </w:r>
    </w:p>
    <w:p w:rsidR="00000000" w:rsidDel="00000000" w:rsidP="00000000" w:rsidRDefault="00000000" w:rsidRPr="00000000" w14:paraId="00000163">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sz w:val="22"/>
          <w:szCs w:val="22"/>
          <w:rtl w:val="0"/>
        </w:rPr>
        <w:t xml:space="preserve">Validar el software mediante la ejecución de un plan de pruebas unitarias y de usabilidad.</w:t>
      </w:r>
    </w:p>
    <w:p w:rsidR="00000000" w:rsidDel="00000000" w:rsidP="00000000" w:rsidRDefault="00000000" w:rsidRPr="00000000" w14:paraId="00000164">
      <w:pPr>
        <w:spacing w:after="80" w:before="240" w:lineRule="auto"/>
        <w:rPr>
          <w:rFonts w:ascii="Calibri" w:cs="Calibri" w:eastAsia="Calibri" w:hAnsi="Calibri"/>
          <w:b w:val="1"/>
          <w:bCs w:val="1"/>
          <w:color w:val="4682b4"/>
          <w:sz w:val="24"/>
          <w:szCs w:val="24"/>
        </w:rPr>
      </w:pPr>
      <w:r w:rsidDel="00000000" w:rsidR="00000000" w:rsidRPr="00000000">
        <w:rPr>
          <w:rFonts w:ascii="Calibri" w:cs="Calibri" w:eastAsia="Calibri" w:hAnsi="Calibri"/>
          <w:b w:val="1"/>
          <w:bCs w:val="1"/>
          <w:color w:val="4682b4"/>
          <w:sz w:val="24"/>
          <w:szCs w:val="24"/>
          <w:rtl w:val="0"/>
        </w:rPr>
        <w:t xml:space="preserve">4.3 Metodología de Trabajo</w:t>
      </w:r>
    </w:p>
    <w:p w:rsidR="00000000" w:rsidDel="00000000" w:rsidP="00000000" w:rsidRDefault="00000000" w:rsidRPr="00000000" w14:paraId="00000165">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utilizará el marco de trabajo ágil Scrum, estructurado en 4 Sprints principales de 2 a 3 semanas:</w:t>
      </w:r>
    </w:p>
    <w:p w:rsidR="00000000" w:rsidDel="00000000" w:rsidP="00000000" w:rsidRDefault="00000000" w:rsidRPr="00000000" w14:paraId="00000166">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Sprint 1 (Semana 3-4): </w:t>
      </w:r>
      <w:r w:rsidDel="00000000" w:rsidR="00000000" w:rsidRPr="00000000">
        <w:rPr>
          <w:rFonts w:ascii="Calibri" w:cs="Calibri" w:eastAsia="Calibri" w:hAnsi="Calibri"/>
          <w:sz w:val="22"/>
          <w:szCs w:val="22"/>
          <w:rtl w:val="0"/>
        </w:rPr>
        <w:t xml:space="preserve">Levantamiento de requerimientos, diagramas UML y modelo de datos DDL.</w:t>
      </w:r>
    </w:p>
    <w:p w:rsidR="00000000" w:rsidDel="00000000" w:rsidP="00000000" w:rsidRDefault="00000000" w:rsidRPr="00000000" w14:paraId="00000167">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Sprint 2 (Semana 5-7): </w:t>
      </w:r>
      <w:r w:rsidDel="00000000" w:rsidR="00000000" w:rsidRPr="00000000">
        <w:rPr>
          <w:rFonts w:ascii="Calibri" w:cs="Calibri" w:eastAsia="Calibri" w:hAnsi="Calibri"/>
          <w:sz w:val="22"/>
          <w:szCs w:val="22"/>
          <w:rtl w:val="0"/>
        </w:rPr>
        <w:t xml:space="preserve">Desarrollo backend y API REST para gestión de usuarios y certificados.</w:t>
      </w:r>
    </w:p>
    <w:p w:rsidR="00000000" w:rsidDel="00000000" w:rsidP="00000000" w:rsidRDefault="00000000" w:rsidRPr="00000000" w14:paraId="00000168">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Sprint 3 (Semana 8-11): </w:t>
      </w:r>
      <w:r w:rsidDel="00000000" w:rsidR="00000000" w:rsidRPr="00000000">
        <w:rPr>
          <w:rFonts w:ascii="Calibri" w:cs="Calibri" w:eastAsia="Calibri" w:hAnsi="Calibri"/>
          <w:sz w:val="22"/>
          <w:szCs w:val="22"/>
          <w:rtl w:val="0"/>
        </w:rPr>
        <w:t xml:space="preserve">Desarrollo frontend, módulo de reservas, noticias e integración de correo/WhatsApp.</w:t>
      </w:r>
    </w:p>
    <w:p w:rsidR="00000000" w:rsidDel="00000000" w:rsidP="00000000" w:rsidRDefault="00000000" w:rsidRPr="00000000" w14:paraId="00000169">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Sprint 4 (Semana 12-14): </w:t>
      </w:r>
      <w:r w:rsidDel="00000000" w:rsidR="00000000" w:rsidRPr="00000000">
        <w:rPr>
          <w:rFonts w:ascii="Calibri" w:cs="Calibri" w:eastAsia="Calibri" w:hAnsi="Calibri"/>
          <w:sz w:val="22"/>
          <w:szCs w:val="22"/>
          <w:rtl w:val="0"/>
        </w:rPr>
        <w:t xml:space="preserve">Pruebas de software, corrección de hallazgos y despliegue del prototipo.</w:t>
      </w:r>
    </w:p>
    <w:p w:rsidR="00000000" w:rsidDel="00000000" w:rsidP="00000000" w:rsidRDefault="00000000" w:rsidRPr="00000000" w14:paraId="0000016A">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6B">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6C">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6D">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6E">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6F">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70">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71">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72">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5. PLAN DE TRABAJO Y MATRIZ DE EVIDENCIAS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290"/>
        <w:gridCol w:w="1470"/>
        <w:gridCol w:w="2055"/>
        <w:gridCol w:w="2085"/>
        <w:tblGridChange w:id="0">
          <w:tblGrid>
            <w:gridCol w:w="1965"/>
            <w:gridCol w:w="1290"/>
            <w:gridCol w:w="1470"/>
            <w:gridCol w:w="2055"/>
            <w:gridCol w:w="2085"/>
          </w:tblGrid>
        </w:tblGridChange>
      </w:tblGrid>
      <w:tr>
        <w:trPr>
          <w:cantSplit w:val="0"/>
          <w:trHeight w:val="510" w:hRule="atLeast"/>
          <w:tblHeader w:val="0"/>
        </w:trPr>
        <w:tc>
          <w:tcPr>
            <w:tcBorders>
              <w:top w:color="d3d3d3" w:space="0" w:sz="7" w:val="single"/>
              <w:left w:color="d3d3d3" w:space="0" w:sz="7" w:val="single"/>
              <w:bottom w:color="d3d3d3" w:space="0" w:sz="7" w:val="single"/>
              <w:right w:color="d3d3d3" w:space="0" w:sz="7" w:val="single"/>
            </w:tcBorders>
            <w:shd w:fill="1b365d" w:val="clear"/>
            <w:tcMar>
              <w:top w:w="0.0" w:type="dxa"/>
              <w:left w:w="100.0" w:type="dxa"/>
              <w:bottom w:w="0.0" w:type="dxa"/>
              <w:right w:w="100.0" w:type="dxa"/>
            </w:tcMar>
            <w:vAlign w:val="top"/>
          </w:tcPr>
          <w:p w:rsidR="00000000" w:rsidDel="00000000" w:rsidP="00000000" w:rsidRDefault="00000000" w:rsidRPr="00000000" w14:paraId="00000173">
            <w:pPr>
              <w:spacing w:after="60" w:before="60" w:line="252.00000000000003"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Hito / Actividad</w:t>
            </w:r>
          </w:p>
        </w:tc>
        <w:tc>
          <w:tcPr>
            <w:tcBorders>
              <w:top w:color="d3d3d3" w:space="0" w:sz="7" w:val="single"/>
              <w:left w:color="000000" w:space="0" w:sz="0" w:val="nil"/>
              <w:bottom w:color="d3d3d3" w:space="0" w:sz="7" w:val="single"/>
              <w:right w:color="d3d3d3" w:space="0" w:sz="7" w:val="single"/>
            </w:tcBorders>
            <w:shd w:fill="1b365d" w:val="clear"/>
            <w:tcMar>
              <w:top w:w="0.0" w:type="dxa"/>
              <w:left w:w="100.0" w:type="dxa"/>
              <w:bottom w:w="0.0" w:type="dxa"/>
              <w:right w:w="100.0" w:type="dxa"/>
            </w:tcMar>
            <w:vAlign w:val="top"/>
          </w:tcPr>
          <w:p w:rsidR="00000000" w:rsidDel="00000000" w:rsidP="00000000" w:rsidRDefault="00000000" w:rsidRPr="00000000" w14:paraId="00000174">
            <w:pPr>
              <w:spacing w:after="60" w:before="60" w:line="252.00000000000003"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Duración</w:t>
            </w:r>
          </w:p>
        </w:tc>
        <w:tc>
          <w:tcPr>
            <w:tcBorders>
              <w:top w:color="d3d3d3" w:space="0" w:sz="7" w:val="single"/>
              <w:left w:color="000000" w:space="0" w:sz="0" w:val="nil"/>
              <w:bottom w:color="d3d3d3" w:space="0" w:sz="7" w:val="single"/>
              <w:right w:color="d3d3d3" w:space="0" w:sz="7" w:val="single"/>
            </w:tcBorders>
            <w:shd w:fill="1b365d" w:val="clear"/>
            <w:tcMar>
              <w:top w:w="0.0" w:type="dxa"/>
              <w:left w:w="100.0" w:type="dxa"/>
              <w:bottom w:w="0.0" w:type="dxa"/>
              <w:right w:w="100.0" w:type="dxa"/>
            </w:tcMar>
            <w:vAlign w:val="top"/>
          </w:tcPr>
          <w:p w:rsidR="00000000" w:rsidDel="00000000" w:rsidP="00000000" w:rsidRDefault="00000000" w:rsidRPr="00000000" w14:paraId="00000175">
            <w:pPr>
              <w:spacing w:after="60" w:before="60" w:line="252.00000000000003"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Recursos</w:t>
            </w:r>
          </w:p>
        </w:tc>
        <w:tc>
          <w:tcPr>
            <w:tcBorders>
              <w:top w:color="d3d3d3" w:space="0" w:sz="7" w:val="single"/>
              <w:left w:color="000000" w:space="0" w:sz="0" w:val="nil"/>
              <w:bottom w:color="d3d3d3" w:space="0" w:sz="7" w:val="single"/>
              <w:right w:color="d3d3d3" w:space="0" w:sz="7" w:val="single"/>
            </w:tcBorders>
            <w:shd w:fill="1b365d" w:val="clear"/>
            <w:tcMar>
              <w:top w:w="0.0" w:type="dxa"/>
              <w:left w:w="100.0" w:type="dxa"/>
              <w:bottom w:w="0.0" w:type="dxa"/>
              <w:right w:w="100.0" w:type="dxa"/>
            </w:tcMar>
            <w:vAlign w:val="top"/>
          </w:tcPr>
          <w:p w:rsidR="00000000" w:rsidDel="00000000" w:rsidP="00000000" w:rsidRDefault="00000000" w:rsidRPr="00000000" w14:paraId="00000176">
            <w:pPr>
              <w:spacing w:after="60" w:before="60" w:line="252.00000000000003"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Facilitadores / Obstaculizadores</w:t>
            </w:r>
          </w:p>
        </w:tc>
        <w:tc>
          <w:tcPr>
            <w:tcBorders>
              <w:top w:color="d3d3d3" w:space="0" w:sz="7" w:val="single"/>
              <w:left w:color="000000" w:space="0" w:sz="0" w:val="nil"/>
              <w:bottom w:color="d3d3d3" w:space="0" w:sz="7" w:val="single"/>
              <w:right w:color="d3d3d3" w:space="0" w:sz="7" w:val="single"/>
            </w:tcBorders>
            <w:shd w:fill="1b365d" w:val="clear"/>
            <w:tcMar>
              <w:top w:w="0.0" w:type="dxa"/>
              <w:left w:w="100.0" w:type="dxa"/>
              <w:bottom w:w="0.0" w:type="dxa"/>
              <w:right w:w="100.0" w:type="dxa"/>
            </w:tcMar>
            <w:vAlign w:val="top"/>
          </w:tcPr>
          <w:p w:rsidR="00000000" w:rsidDel="00000000" w:rsidP="00000000" w:rsidRDefault="00000000" w:rsidRPr="00000000" w14:paraId="00000177">
            <w:pPr>
              <w:spacing w:after="60" w:before="60" w:line="252.00000000000003"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Evidencia de Logro</w:t>
            </w:r>
          </w:p>
        </w:tc>
      </w:tr>
      <w:tr>
        <w:trPr>
          <w:cantSplit w:val="0"/>
          <w:trHeight w:val="900" w:hRule="atLeast"/>
          <w:tblHeader w:val="0"/>
        </w:trPr>
        <w:tc>
          <w:tcPr>
            <w:tcBorders>
              <w:top w:color="000000" w:space="0" w:sz="0" w:val="nil"/>
              <w:left w:color="d3d3d3" w:space="0" w:sz="7" w:val="single"/>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78">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Base de Datos y Arquitectura</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79">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Semana 3-4</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7A">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DB Designer, IDE, UML</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7B">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Facilitador: Experiencia en SQL</w:t>
              <w:br w:type="textWrapping"/>
              <w:t xml:space="preserve"> Obstáculo: Cambios de alcance</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7C">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ER y Script DDL ejecutable.</w:t>
            </w:r>
          </w:p>
        </w:tc>
      </w:tr>
      <w:tr>
        <w:trPr>
          <w:cantSplit w:val="0"/>
          <w:trHeight w:val="900" w:hRule="atLeast"/>
          <w:tblHeader w:val="0"/>
        </w:trPr>
        <w:tc>
          <w:tcPr>
            <w:tcBorders>
              <w:top w:color="000000" w:space="0" w:sz="0" w:val="nil"/>
              <w:left w:color="d3d3d3" w:space="0" w:sz="7" w:val="single"/>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7D">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Backend y APIs REST</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7E">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Semana 5-7</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7F">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Node.js / Python, Postman</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80">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Facilitador: Frameworks robustos</w:t>
              <w:br w:type="textWrapping"/>
              <w:t xml:space="preserve"> Obstáculo: Integración de servicios</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81">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Repositorio Git y Documentación Swagger/Postman.</w:t>
            </w:r>
          </w:p>
        </w:tc>
      </w:tr>
      <w:tr>
        <w:trPr>
          <w:cantSplit w:val="0"/>
          <w:trHeight w:val="900" w:hRule="atLeast"/>
          <w:tblHeader w:val="0"/>
        </w:trPr>
        <w:tc>
          <w:tcPr>
            <w:tcBorders>
              <w:top w:color="000000" w:space="0" w:sz="0" w:val="nil"/>
              <w:left w:color="d3d3d3" w:space="0" w:sz="7" w:val="single"/>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82">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Frontend y UX/UI</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83">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Semana 8-10</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84">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 React / HTML5</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85">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Facilitador: Componentes UI</w:t>
              <w:br w:type="textWrapping"/>
              <w:t xml:space="preserve"> Obstáculo: Accesibilidad web</w:t>
            </w:r>
          </w:p>
        </w:tc>
        <w:tc>
          <w:tcPr>
            <w:tcBorders>
              <w:top w:color="000000" w:space="0" w:sz="0" w:val="nil"/>
              <w:left w:color="000000" w:space="0" w:sz="0" w:val="nil"/>
              <w:bottom w:color="d3d3d3" w:space="0" w:sz="7" w:val="single"/>
              <w:right w:color="d3d3d3" w:space="0" w:sz="7" w:val="single"/>
            </w:tcBorders>
            <w:shd w:fill="f4f6f9" w:val="clear"/>
            <w:tcMar>
              <w:top w:w="0.0" w:type="dxa"/>
              <w:left w:w="100.0" w:type="dxa"/>
              <w:bottom w:w="0.0" w:type="dxa"/>
              <w:right w:w="100.0" w:type="dxa"/>
            </w:tcMar>
            <w:vAlign w:val="top"/>
          </w:tcPr>
          <w:p w:rsidR="00000000" w:rsidDel="00000000" w:rsidP="00000000" w:rsidRDefault="00000000" w:rsidRPr="00000000" w14:paraId="00000186">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Prototipo interactivo e Interfaz funcional.</w:t>
            </w:r>
          </w:p>
        </w:tc>
      </w:tr>
      <w:tr>
        <w:trPr>
          <w:cantSplit w:val="0"/>
          <w:trHeight w:val="900" w:hRule="atLeast"/>
          <w:tblHeader w:val="0"/>
        </w:trPr>
        <w:tc>
          <w:tcPr>
            <w:tcBorders>
              <w:top w:color="000000" w:space="0" w:sz="0" w:val="nil"/>
              <w:left w:color="d3d3d3" w:space="0" w:sz="7" w:val="single"/>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87">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e Integración de Notificaciones</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88">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Semana 11-12</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89">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Jest, Twilio API, Mailer</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8A">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Facilitador: Entornos Sandbox</w:t>
              <w:br w:type="textWrapping"/>
              <w:t xml:space="preserve"> Obstáculo: Tiempos de respuesta API</w:t>
            </w:r>
          </w:p>
        </w:tc>
        <w:tc>
          <w:tcPr>
            <w:tcBorders>
              <w:top w:color="000000" w:space="0" w:sz="0" w:val="nil"/>
              <w:left w:color="000000" w:space="0" w:sz="0" w:val="nil"/>
              <w:bottom w:color="d3d3d3" w:space="0" w:sz="7" w:val="single"/>
              <w:right w:color="d3d3d3"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18B">
            <w:pPr>
              <w:spacing w:after="60" w:before="60" w:line="252.00000000000003"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de Ejecución de Pruebas y Cobertura.</w:t>
            </w:r>
          </w:p>
        </w:tc>
      </w:tr>
    </w:tbl>
    <w:p w:rsidR="00000000" w:rsidDel="00000000" w:rsidP="00000000" w:rsidRDefault="00000000" w:rsidRPr="00000000" w14:paraId="0000018C">
      <w:pPr>
        <w:spacing w:after="240" w:lineRule="auto"/>
        <w:rPr>
          <w:rFonts w:ascii="Calibri" w:cs="Calibri" w:eastAsia="Calibri" w:hAnsi="Calibri"/>
          <w:b w:val="1"/>
          <w:bCs w:val="1"/>
          <w:color w:val="1b365d"/>
          <w:sz w:val="28"/>
          <w:szCs w:val="28"/>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color w:val="1b365d"/>
          <w:sz w:val="28"/>
          <w:szCs w:val="28"/>
          <w:rtl w:val="0"/>
        </w:rPr>
        <w:t xml:space="preserve">6. INDICADORES DE CALIDAD DISCIPLINARIOS (IE 11)</w:t>
      </w:r>
    </w:p>
    <w:p w:rsidR="00000000" w:rsidDel="00000000" w:rsidP="00000000" w:rsidRDefault="00000000" w:rsidRPr="00000000" w14:paraId="0000018D">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acuerdo a la pauta de evaluación y el Perfil de Egreso de la carrera, el informe cumple con el 100% de los siguientes criterios disciplinares:</w:t>
      </w:r>
    </w:p>
    <w:p w:rsidR="00000000" w:rsidDel="00000000" w:rsidP="00000000" w:rsidRDefault="00000000" w:rsidRPr="00000000" w14:paraId="0000018E">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Gestión de Proyectos (2.1 / 2.2): </w:t>
      </w:r>
      <w:r w:rsidDel="00000000" w:rsidR="00000000" w:rsidRPr="00000000">
        <w:rPr>
          <w:rFonts w:ascii="Calibri" w:cs="Calibri" w:eastAsia="Calibri" w:hAnsi="Calibri"/>
          <w:sz w:val="22"/>
          <w:szCs w:val="22"/>
          <w:rtl w:val="0"/>
        </w:rPr>
        <w:t xml:space="preserve">Se presenta la planificación en Sprints y backlog detallado.</w:t>
      </w:r>
    </w:p>
    <w:p w:rsidR="00000000" w:rsidDel="00000000" w:rsidP="00000000" w:rsidRDefault="00000000" w:rsidRPr="00000000" w14:paraId="0000018F">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Modelamiento de Datos (3.1 / 3.2): </w:t>
      </w:r>
      <w:r w:rsidDel="00000000" w:rsidR="00000000" w:rsidRPr="00000000">
        <w:rPr>
          <w:rFonts w:ascii="Calibri" w:cs="Calibri" w:eastAsia="Calibri" w:hAnsi="Calibri"/>
          <w:sz w:val="22"/>
          <w:szCs w:val="22"/>
          <w:rtl w:val="0"/>
        </w:rPr>
        <w:t xml:space="preserve">Se incluye modelo conceptual/lógico escalable en 3FN.</w:t>
      </w:r>
    </w:p>
    <w:p w:rsidR="00000000" w:rsidDel="00000000" w:rsidP="00000000" w:rsidRDefault="00000000" w:rsidRPr="00000000" w14:paraId="00000190">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Desarrollo de Software (4.1 / 4.2): </w:t>
      </w:r>
      <w:r w:rsidDel="00000000" w:rsidR="00000000" w:rsidRPr="00000000">
        <w:rPr>
          <w:rFonts w:ascii="Calibri" w:cs="Calibri" w:eastAsia="Calibri" w:hAnsi="Calibri"/>
          <w:sz w:val="22"/>
          <w:szCs w:val="22"/>
          <w:rtl w:val="0"/>
        </w:rPr>
        <w:t xml:space="preserve">Arquitectura modular con patrón MVC/API REST.</w:t>
      </w:r>
    </w:p>
    <w:p w:rsidR="00000000" w:rsidDel="00000000" w:rsidP="00000000" w:rsidRDefault="00000000" w:rsidRPr="00000000" w14:paraId="00000191">
      <w:p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Pruebas y Certificación (1.1 / 1.2): </w:t>
      </w:r>
      <w:r w:rsidDel="00000000" w:rsidR="00000000" w:rsidRPr="00000000">
        <w:rPr>
          <w:rFonts w:ascii="Calibri" w:cs="Calibri" w:eastAsia="Calibri" w:hAnsi="Calibri"/>
          <w:sz w:val="22"/>
          <w:szCs w:val="22"/>
          <w:rtl w:val="0"/>
        </w:rPr>
        <w:t xml:space="preserve">Matriz de pruebas unitarias y de integración.</w:t>
      </w:r>
    </w:p>
    <w:p w:rsidR="00000000" w:rsidDel="00000000" w:rsidP="00000000" w:rsidRDefault="00000000" w:rsidRPr="00000000" w14:paraId="00000192">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93">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94">
      <w:pPr>
        <w:spacing w:after="120" w:before="320" w:lineRule="auto"/>
        <w:rPr>
          <w:rFonts w:ascii="Calibri" w:cs="Calibri" w:eastAsia="Calibri" w:hAnsi="Calibri"/>
          <w:b w:val="1"/>
          <w:bCs w:val="1"/>
          <w:color w:val="1b365d"/>
          <w:sz w:val="28"/>
          <w:szCs w:val="28"/>
        </w:rPr>
      </w:pPr>
      <w:r w:rsidDel="00000000" w:rsidR="00000000" w:rsidRPr="00000000">
        <w:rPr>
          <w:rtl w:val="0"/>
        </w:rPr>
      </w:r>
    </w:p>
    <w:p w:rsidR="00000000" w:rsidDel="00000000" w:rsidP="00000000" w:rsidRDefault="00000000" w:rsidRPr="00000000" w14:paraId="00000195">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7. CONCLUSIONS</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010" w:hRule="atLeast"/>
          <w:tblHeader w:val="0"/>
        </w:trPr>
        <w:tc>
          <w:tcPr>
            <w:tcBorders>
              <w:top w:color="000000" w:space="0" w:sz="0" w:val="nil"/>
              <w:left w:color="1b365d" w:space="0" w:sz="20" w:val="single"/>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96">
            <w:pPr>
              <w:spacing w:after="120" w:before="120" w:lineRule="auto"/>
              <w:ind w:left="140" w:right="140" w:firstLine="0"/>
              <w:rPr>
                <w:rFonts w:ascii="Calibri" w:cs="Calibri" w:eastAsia="Calibri" w:hAnsi="Calibri"/>
                <w:i w:val="1"/>
                <w:iCs w:val="1"/>
                <w:sz w:val="22"/>
                <w:szCs w:val="22"/>
              </w:rPr>
            </w:pPr>
            <w:r w:rsidDel="00000000" w:rsidR="00000000" w:rsidRPr="00000000">
              <w:rPr>
                <w:rFonts w:ascii="Calibri" w:cs="Calibri" w:eastAsia="Calibri" w:hAnsi="Calibri"/>
                <w:b w:val="1"/>
                <w:bCs w:val="1"/>
                <w:color w:val="1b365d"/>
                <w:sz w:val="22"/>
                <w:szCs w:val="22"/>
                <w:rtl w:val="0"/>
              </w:rPr>
              <w:t xml:space="preserve">Individual Conclusions</w:t>
              <w:br w:type="textWrapping"/>
              <w:t xml:space="preserve"> </w:t>
            </w:r>
            <w:r w:rsidDel="00000000" w:rsidR="00000000" w:rsidRPr="00000000">
              <w:rPr>
                <w:rFonts w:ascii="Calibri" w:cs="Calibri" w:eastAsia="Calibri" w:hAnsi="Calibri"/>
                <w:i w:val="1"/>
                <w:iCs w:val="1"/>
                <w:sz w:val="22"/>
                <w:szCs w:val="22"/>
                <w:rtl w:val="0"/>
              </w:rPr>
              <w:t xml:space="preserve">The Territorial Unit System (APT) project successfully addresses a critical gap in local community management by leveraging modern software engineering practices. Through the definition of this project, clear technical and operational goals have been set to deliver an accessible and scalable solution. The application of the Scrum methodology ensures progressive delivery and adaptability to potential constraints, while aligning technical deliverables directly with industry standards and professional competencies.</w:t>
            </w:r>
          </w:p>
        </w:tc>
      </w:tr>
    </w:tbl>
    <w:p w:rsidR="00000000" w:rsidDel="00000000" w:rsidP="00000000" w:rsidRDefault="00000000" w:rsidRPr="00000000" w14:paraId="00000197">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98">
      <w:pPr>
        <w:spacing w:after="120" w:before="320" w:lineRule="auto"/>
        <w:rPr>
          <w:rFonts w:ascii="Calibri" w:cs="Calibri" w:eastAsia="Calibri" w:hAnsi="Calibri"/>
          <w:b w:val="1"/>
          <w:bCs w:val="1"/>
          <w:color w:val="1b365d"/>
          <w:sz w:val="28"/>
          <w:szCs w:val="28"/>
        </w:rPr>
      </w:pPr>
      <w:r w:rsidDel="00000000" w:rsidR="00000000" w:rsidRPr="00000000">
        <w:rPr>
          <w:rFonts w:ascii="Calibri" w:cs="Calibri" w:eastAsia="Calibri" w:hAnsi="Calibri"/>
          <w:b w:val="1"/>
          <w:bCs w:val="1"/>
          <w:color w:val="1b365d"/>
          <w:sz w:val="28"/>
          <w:szCs w:val="28"/>
          <w:rtl w:val="0"/>
        </w:rPr>
        <w:t xml:space="preserve">8. REFLECTION</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265" w:hRule="atLeast"/>
          <w:tblHeader w:val="0"/>
        </w:trPr>
        <w:tc>
          <w:tcPr>
            <w:tcBorders>
              <w:top w:color="000000" w:space="0" w:sz="0" w:val="nil"/>
              <w:left w:color="1b365d" w:space="0" w:sz="20" w:val="single"/>
              <w:bottom w:color="000000" w:space="0" w:sz="0" w:val="nil"/>
              <w:right w:color="000000" w:space="0" w:sz="0" w:val="nil"/>
            </w:tcBorders>
            <w:shd w:fill="f4f6f9" w:val="clear"/>
            <w:tcMar>
              <w:top w:w="0.0" w:type="dxa"/>
              <w:left w:w="100.0" w:type="dxa"/>
              <w:bottom w:w="0.0" w:type="dxa"/>
              <w:right w:w="100.0" w:type="dxa"/>
            </w:tcMar>
            <w:vAlign w:val="top"/>
          </w:tcPr>
          <w:p w:rsidR="00000000" w:rsidDel="00000000" w:rsidP="00000000" w:rsidRDefault="00000000" w:rsidRPr="00000000" w14:paraId="00000199">
            <w:pPr>
              <w:spacing w:after="120" w:before="120" w:lineRule="auto"/>
              <w:ind w:left="140" w:right="140" w:firstLine="0"/>
              <w:rPr>
                <w:rFonts w:ascii="Calibri" w:cs="Calibri" w:eastAsia="Calibri" w:hAnsi="Calibri"/>
                <w:i w:val="1"/>
                <w:iCs w:val="1"/>
                <w:sz w:val="22"/>
                <w:szCs w:val="22"/>
              </w:rPr>
            </w:pPr>
            <w:r w:rsidDel="00000000" w:rsidR="00000000" w:rsidRPr="00000000">
              <w:rPr>
                <w:rFonts w:ascii="Calibri" w:cs="Calibri" w:eastAsia="Calibri" w:hAnsi="Calibri"/>
                <w:b w:val="1"/>
                <w:bCs w:val="1"/>
                <w:color w:val="1b365d"/>
                <w:sz w:val="22"/>
                <w:szCs w:val="22"/>
                <w:rtl w:val="0"/>
              </w:rPr>
              <w:t xml:space="preserve">Individual Reflection (</w:t>
              <w:br w:type="textWrapping"/>
              <w:t xml:space="preserve"> </w:t>
            </w:r>
            <w:r w:rsidDel="00000000" w:rsidR="00000000" w:rsidRPr="00000000">
              <w:rPr>
                <w:rFonts w:ascii="Calibri" w:cs="Calibri" w:eastAsia="Calibri" w:hAnsi="Calibri"/>
                <w:i w:val="1"/>
                <w:iCs w:val="1"/>
                <w:sz w:val="22"/>
                <w:szCs w:val="22"/>
                <w:rtl w:val="0"/>
              </w:rPr>
              <w:t xml:space="preserve">Developing the definition for the APT project provided an invaluable opportunity to reflect on my professional growth throughout the curriculum. It challenged me to integrate multiple knowledge areas—ranging from database design and backend integration to user experience and project management. Identifying potential risks early on, such as API limitations and accessibility barriers for non-technical users, highlighted the importance of proactive planning. This process reinforces my readiness to lead software projects that generate a positive social impact in real-world scenarios.</w:t>
            </w:r>
          </w:p>
        </w:tc>
      </w:tr>
    </w:tbl>
    <w:p w:rsidR="00000000" w:rsidDel="00000000" w:rsidP="00000000" w:rsidRDefault="00000000" w:rsidRPr="00000000" w14:paraId="0000019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KdxrWVn6e8UvkS8yXvpmVYz8Vw==">CgMxLjA4AHIhMUsxRE9qVllFOWExN08xMkJRM1FaYTVwLUh3eTJkWEpj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