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Tarefas Multidiciplinares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Tarefa I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0"/>
          <w:szCs w:val="20"/>
        </w:rPr>
        <w:t xml:space="preserve">A 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0"/>
          <w:szCs w:val="20"/>
        </w:rPr>
        <w:t>G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0"/>
          <w:szCs w:val="20"/>
        </w:rPr>
        <w:t xml:space="preserve">lobalTecnol S.A fará alguns testes com tabelas verdade. Lembrando que a 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0"/>
          <w:szCs w:val="20"/>
        </w:rPr>
        <w:t>T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0"/>
          <w:szCs w:val="20"/>
        </w:rPr>
        <w:t>abela Verdade é um mecanismo que permite valorar fórmulas de forma genérica, a partir de entradas binárias e conectores lógicos. Visando testar seus conhecimentos no assunto, preencha as seguintes tabelas verdade corretamente</w:t>
      </w:r>
      <w:r>
        <w:rPr>
          <w:rFonts w:ascii="Arial" w:hAnsi="Arial"/>
          <w:i/>
          <w:iCs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Tabela (a)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65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624"/>
        <w:gridCol w:w="1308"/>
        <w:gridCol w:w="1080"/>
        <w:gridCol w:w="1584"/>
        <w:gridCol w:w="1416"/>
      </w:tblGrid>
      <w:tr>
        <w:trPr/>
        <w:tc>
          <w:tcPr>
            <w:tcW w:w="5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~(A^B)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A^B</w:t>
            </w:r>
          </w:p>
        </w:tc>
        <w:tc>
          <w:tcPr>
            <w:tcW w:w="1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~(~A^B)</w:t>
            </w:r>
          </w:p>
        </w:tc>
        <w:tc>
          <w:tcPr>
            <w:tcW w:w="14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~(Av~B)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62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30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08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41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62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30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08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41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62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30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08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41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</w:tr>
      <w:tr>
        <w:trPr/>
        <w:tc>
          <w:tcPr>
            <w:tcW w:w="5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62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Tabela (b)</w:t>
      </w:r>
    </w:p>
    <w:tbl>
      <w:tblPr>
        <w:tblW w:w="4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140"/>
        <w:gridCol w:w="1980"/>
      </w:tblGrid>
      <w:tr>
        <w:trPr/>
        <w:tc>
          <w:tcPr>
            <w:tcW w:w="10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A~(B→A)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14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98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14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98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14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</w:t>
            </w:r>
          </w:p>
        </w:tc>
        <w:tc>
          <w:tcPr>
            <w:tcW w:w="198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</w:tr>
      <w:tr>
        <w:trPr/>
        <w:tc>
          <w:tcPr>
            <w:tcW w:w="102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Tarefa II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0"/>
          <w:szCs w:val="20"/>
        </w:rPr>
        <w:t>AGlobalTecnolS.A implantará futuramente soluções envolvendo sensores e Internet das Coisas em um ambiente hospitalar. Para isso, ela desenvolverá um banco de dados adequado para o uso em um hospital.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/>
          <w:iCs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0"/>
          <w:szCs w:val="20"/>
        </w:rPr>
        <w:t>Sabendo que a implementação de um banco de dados depende de um projeto bem detalhado e eficiente, e visando testar seus conhecimentos em modelagem de dados, atarefa de vocês será: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/>
          <w:iCs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0"/>
          <w:szCs w:val="20"/>
        </w:rPr>
        <w:t xml:space="preserve">Criar um Modelo Entidade-Relacionamento (MER) ou um Diagrama Entidade-Relacionamento (DER) para o banco de dados de um hospital, onde os principais tipos de dados que o banco deverá armazenar inicialmente são: informações de pacientes, médicos, consultas, enfermeiros(as), prescrições, entre outros. Ficará a critério de vocês a definição das entidades, dos relacionamentos (com suas respectivas cardinalidades) e atributos, desde que se enquadre para a utilização em um hospital. Como é apenas uma tarefa de seleção e não uma aplicação real, o modelo pode ser reduzido, devendo conter pelo menos 3 entidades com relacionamentos entre si.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b w:val="false"/>
          <w:i w:val="false"/>
          <w:iCs/>
          <w:caps w:val="false"/>
          <w:smallCaps w:val="false"/>
          <w:spacing w:val="0"/>
          <w:sz w:val="20"/>
          <w:szCs w:val="20"/>
        </w:rPr>
        <w:t>Dicionário de dados: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i/>
          <w:iCs/>
          <w:sz w:val="20"/>
          <w:szCs w:val="20"/>
        </w:rPr>
      </w:r>
    </w:p>
    <w:tbl>
      <w:tblPr>
        <w:tblW w:w="97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764"/>
        <w:gridCol w:w="2376"/>
        <w:gridCol w:w="852"/>
        <w:gridCol w:w="912"/>
        <w:gridCol w:w="2664"/>
      </w:tblGrid>
      <w:tr>
        <w:trPr/>
        <w:tc>
          <w:tcPr>
            <w:tcW w:w="975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Tabela 1 – Paciente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| 1 para muitos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Campo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Descrição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Tipo de Dado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Tamanho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Característica do dado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id_pax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do paciente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identificador do paciente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Criado automaticamente, não repete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nm_pax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Nome do paciente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Nome completo do paciente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Aceita apenas letras, pode repetir, formato 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string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dt_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nac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Data 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 Nascimento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Grava a data de nascimento do paciente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Armazenado em formato data simples, barras e espaços não contabilizados.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dt_entrada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Data de Entrada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Grava a data de entrada do paciente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Armazenado em formato data simples, barras e espaços não contabilizados.</w:t>
            </w:r>
          </w:p>
        </w:tc>
      </w:tr>
      <w:tr>
        <w:trPr>
          <w:trHeight w:val="832" w:hRule="atLeast"/>
        </w:trPr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dt_alta</w:t>
            </w:r>
          </w:p>
        </w:tc>
        <w:tc>
          <w:tcPr>
            <w:tcW w:w="17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Data de Alta</w:t>
            </w:r>
          </w:p>
        </w:tc>
        <w:tc>
          <w:tcPr>
            <w:tcW w:w="237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Grava a data de alta do paciente</w:t>
            </w:r>
          </w:p>
        </w:tc>
        <w:tc>
          <w:tcPr>
            <w:tcW w:w="85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</w:t>
            </w:r>
          </w:p>
        </w:tc>
        <w:tc>
          <w:tcPr>
            <w:tcW w:w="912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Armazenado em formato data simples, barras e espaços não contabilizados.</w:t>
            </w:r>
          </w:p>
        </w:tc>
      </w:tr>
      <w:tr>
        <w:trPr/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id_func</w:t>
            </w:r>
          </w:p>
        </w:tc>
        <w:tc>
          <w:tcPr>
            <w:tcW w:w="17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 do Funcionário responsável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Relaciona o funcionário responsável pelo paciente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912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Recuperado da tabela “Equipe”</w:t>
            </w:r>
          </w:p>
        </w:tc>
      </w:tr>
    </w:tbl>
    <w:p>
      <w:pPr>
        <w:pStyle w:val="Normal"/>
        <w:widowControl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i/>
          <w:iCs/>
          <w:sz w:val="20"/>
          <w:szCs w:val="20"/>
        </w:rPr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584"/>
        <w:gridCol w:w="2496"/>
        <w:gridCol w:w="804"/>
        <w:gridCol w:w="960"/>
        <w:gridCol w:w="2664"/>
      </w:tblGrid>
      <w:tr>
        <w:trPr/>
        <w:tc>
          <w:tcPr>
            <w:tcW w:w="969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Tabela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Equipe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| 1 para muitos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Campo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Descrição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Tipo de Dado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Tamanho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Característica do dado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o código identificador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Criado automaticamente, não repete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nm_func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Nome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o nome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Aceita apenas letras, pode repetir, formato 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string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crg_func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Cargo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o cargo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Aceita apenas letras, pode repetir, formato 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string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dt_cont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Data de contratação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a data de contratação do funcionário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DATE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Armazenado em formato data simples, barras e espaços não contabilizados.</w:t>
            </w:r>
          </w:p>
        </w:tc>
      </w:tr>
      <w:tr>
        <w:trPr/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49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6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584"/>
        <w:gridCol w:w="2496"/>
        <w:gridCol w:w="804"/>
        <w:gridCol w:w="960"/>
        <w:gridCol w:w="2664"/>
      </w:tblGrid>
      <w:tr>
        <w:trPr/>
        <w:tc>
          <w:tcPr>
            <w:tcW w:w="969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Tabela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Consultas | muitos para muitos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Campo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Descrição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Tipo de Dado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Tamanho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Característica do dado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id_consulta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da Consulta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o código identificador 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Criado automaticamente, não repete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id_pax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do paciente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Relaciona o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paciente da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Recuperado da tabela “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Paciente</w:t>
            </w: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”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id_func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do funcionário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Relaciona o funcionário responsável pel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Recuperado da tabela “Equipe”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nt_consulta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Anotações da consulta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as notas da consulta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500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Campo de texto livre.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rc</w:t>
            </w:r>
          </w:p>
        </w:tc>
        <w:tc>
          <w:tcPr>
            <w:tcW w:w="158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Receita</w:t>
            </w:r>
          </w:p>
        </w:tc>
        <w:tc>
          <w:tcPr>
            <w:tcW w:w="2496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se houve geração de receita</w:t>
            </w:r>
          </w:p>
        </w:tc>
        <w:tc>
          <w:tcPr>
            <w:tcW w:w="80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BOOL</w:t>
            </w:r>
          </w:p>
        </w:tc>
        <w:tc>
          <w:tcPr>
            <w:tcW w:w="960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True / False</w:t>
            </w:r>
          </w:p>
        </w:tc>
        <w:tc>
          <w:tcPr>
            <w:tcW w:w="2664" w:type="dxa"/>
            <w:tcBorders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apenas valores booleanos (True, False)</w:t>
            </w:r>
          </w:p>
        </w:tc>
      </w:tr>
      <w:tr>
        <w:trPr/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id_rc</w:t>
            </w:r>
          </w:p>
        </w:tc>
        <w:tc>
          <w:tcPr>
            <w:tcW w:w="1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Código da receita</w:t>
            </w:r>
          </w:p>
        </w:tc>
        <w:tc>
          <w:tcPr>
            <w:tcW w:w="24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rpodotexto"/>
              <w:bidi w:val="0"/>
              <w:spacing w:before="0" w:after="140"/>
              <w:jc w:val="left"/>
              <w:rPr>
                <w:rFonts w:ascii="Arial;sans-serif" w:hAnsi="Arial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;sans-serif" w:hAnsi="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ffect w:val="none"/>
              </w:rPr>
              <w:t>Armazena o código identificador d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ffect w:val="none"/>
              </w:rPr>
              <w:t>a receita</w:t>
            </w: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6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Criado automaticamente, não repete</w:t>
            </w:r>
          </w:p>
        </w:tc>
      </w:tr>
      <w:tr>
        <w:trPr/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rc_resumo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Resumo da receita</w:t>
            </w:r>
          </w:p>
        </w:tc>
        <w:tc>
          <w:tcPr>
            <w:tcW w:w="2496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Armazena o resumo da receita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664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Campo de texto livre.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2</Pages>
  <Words>608</Words>
  <Characters>3229</Characters>
  <CharactersWithSpaces>3664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2021-10-27T20:32:19Z</dcterms:created>
  <dc:creator/>
  <dc:description/>
  <dc:language>pt-BR</dc:language>
  <cp:lastModifiedBy/>
  <dcterms:modified xsi:type="dcterms:W3CDTF">2021-10-27T22:06:50Z</dcterms:modified>
  <cp:revision>1</cp:revision>
  <dc:subject/>
  <dc:title/>
</cp:coreProperties>
</file>