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E710E5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4B3799BC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196E11">
        <w:rPr>
          <w:rStyle w:val="normaltextrun"/>
          <w:rFonts w:asciiTheme="majorHAnsi" w:hAnsiTheme="majorHAnsi" w:cstheme="majorHAnsi"/>
          <w:b/>
          <w:color w:val="FFFFFF" w:themeColor="background1"/>
        </w:rPr>
        <w:t>Felipe Pinheiro Fossá</w:t>
      </w:r>
    </w:p>
    <w:p w14:paraId="189D2C4E" w14:textId="3122C7C5" w:rsidR="006E6815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28ED94B2" w:rsidR="004D1350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color w:val="000000" w:themeColor="text1"/>
          <w:sz w:val="24"/>
        </w:rPr>
        <w:tab/>
      </w:r>
      <w:r w:rsidR="00132522" w:rsidRPr="00132522">
        <w:rPr>
          <w:rFonts w:ascii="Arial" w:hAnsi="Arial" w:cs="Arial"/>
          <w:color w:val="000000" w:themeColor="text1"/>
          <w:sz w:val="24"/>
        </w:rPr>
        <w:t>Os indicadores foram definidos com o objetivo de transformar as previsões de risco de rebaixamento em informações de apoio à análise do desempenho dos clubes. O dashboard apresenta seis indicadores principais:</w:t>
      </w:r>
    </w:p>
    <w:p w14:paraId="2F0B56CD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E135D7C" w14:textId="418F38DF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1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Divisão de risco dos clubes</w:t>
      </w:r>
      <w:r w:rsidRPr="000C08D3">
        <w:rPr>
          <w:rFonts w:ascii="Arial" w:hAnsi="Arial" w:cs="Arial"/>
          <w:color w:val="000000" w:themeColor="text1"/>
          <w:sz w:val="24"/>
        </w:rPr>
        <w:t>:</w:t>
      </w:r>
      <w:r w:rsidR="00196E11" w:rsidRPr="00196E11"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classifica os clubes </w:t>
      </w:r>
      <w:r w:rsidR="00196E11">
        <w:rPr>
          <w:rFonts w:ascii="Arial" w:hAnsi="Arial" w:cs="Arial"/>
          <w:color w:val="000000" w:themeColor="text1"/>
          <w:sz w:val="24"/>
        </w:rPr>
        <w:t>conforme o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risco previsto de rebaixamento nas categorias Baixo, Médio, Alto e Muito alto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09890642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1C3F882" w14:textId="3FA1DE67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2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Média de risco</w:t>
      </w:r>
      <w:r w:rsidRPr="000C08D3">
        <w:rPr>
          <w:rFonts w:ascii="Arial" w:hAnsi="Arial" w:cs="Arial"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média do risco previsto de rebaixamento entre os clubes analisados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29DC2EA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31580540" w14:textId="4D3E8048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3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Maior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identifica o clube que apresenta o maior risco previsto de rebaixamento na temporada analisada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69A15324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F685DDA" w14:textId="79DD800A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4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Menor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>
        <w:rPr>
          <w:rFonts w:ascii="Arial" w:hAnsi="Arial" w:cs="Arial"/>
          <w:color w:val="000000" w:themeColor="text1"/>
          <w:sz w:val="24"/>
        </w:rPr>
        <w:t>identifica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o clube que apresenta o menor risco previsto de rebaixamento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565C0B75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7268F83A" w14:textId="3EB5C015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5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Risco de rebaixamento por clube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apresenta, por meio de um gráfico de barras, o risco previsto de cada clube, permitindo comparar os clubes entre si</w:t>
      </w:r>
      <w:r w:rsidR="00196E11">
        <w:rPr>
          <w:rFonts w:ascii="Arial" w:hAnsi="Arial" w:cs="Arial"/>
          <w:color w:val="000000" w:themeColor="text1"/>
          <w:sz w:val="24"/>
        </w:rPr>
        <w:t>;</w:t>
      </w:r>
    </w:p>
    <w:p w14:paraId="6288EF8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44653216" w14:textId="2079BED5" w:rsid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6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Risco de rebaixamento ao longo 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>das temporadas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 (2014 – 2025):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evolução histórica do risco previsto, permitindo observar como os clubes selecionados se comportaram ao longo das temporadas</w:t>
      </w:r>
      <w:r w:rsidRPr="000C08D3">
        <w:rPr>
          <w:rFonts w:ascii="Arial" w:hAnsi="Arial" w:cs="Arial"/>
          <w:color w:val="000000" w:themeColor="text1"/>
          <w:sz w:val="24"/>
        </w:rPr>
        <w:t>.</w:t>
      </w:r>
    </w:p>
    <w:p w14:paraId="20043841" w14:textId="77777777" w:rsidR="000C08D3" w:rsidRDefault="000C08D3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03ABC7AE" w14:textId="69C9287B" w:rsidR="00E503C9" w:rsidRPr="000C08D3" w:rsidRDefault="00196E11" w:rsidP="000C08D3">
      <w:pPr>
        <w:spacing w:after="0" w:line="360" w:lineRule="auto"/>
        <w:ind w:firstLine="360"/>
        <w:rPr>
          <w:rFonts w:ascii="Arial" w:hAnsi="Arial" w:cs="Arial"/>
          <w:color w:val="000000" w:themeColor="text1"/>
          <w:sz w:val="24"/>
        </w:rPr>
      </w:pPr>
      <w:r w:rsidRPr="00196E11">
        <w:rPr>
          <w:rFonts w:ascii="Arial" w:hAnsi="Arial" w:cs="Arial"/>
          <w:color w:val="000000" w:themeColor="text1"/>
          <w:sz w:val="24"/>
        </w:rPr>
        <w:lastRenderedPageBreak/>
        <w:t xml:space="preserve">O KPI 6 possui importância especial para a análise, pois permite comparar o risco previsto em diferentes temporadas e observar a evolução do desempenho dos clubes ao longo do tempo. Os demais indicadores complementam essa análise ao apresentar uma visão geral da distribuição dos riscos e destacar os clubes com maior e menor risco. As faixas de risco utilizadas no dashboard foram definidas a partir do valor previsto pelo modelo: risco </w:t>
      </w:r>
      <w:r>
        <w:rPr>
          <w:rFonts w:ascii="Arial" w:hAnsi="Arial" w:cs="Arial"/>
          <w:color w:val="000000" w:themeColor="text1"/>
          <w:sz w:val="24"/>
        </w:rPr>
        <w:t>b</w:t>
      </w:r>
      <w:r w:rsidRPr="00196E11">
        <w:rPr>
          <w:rFonts w:ascii="Arial" w:hAnsi="Arial" w:cs="Arial"/>
          <w:color w:val="000000" w:themeColor="text1"/>
          <w:sz w:val="24"/>
        </w:rPr>
        <w:t>aixo para valores inferiores a 30%</w:t>
      </w:r>
      <w:r>
        <w:rPr>
          <w:rFonts w:ascii="Arial" w:hAnsi="Arial" w:cs="Arial"/>
          <w:color w:val="000000" w:themeColor="text1"/>
          <w:sz w:val="24"/>
        </w:rPr>
        <w:t>, médio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30% e 49%</w:t>
      </w:r>
      <w:r>
        <w:rPr>
          <w:rFonts w:ascii="Arial" w:hAnsi="Arial" w:cs="Arial"/>
          <w:color w:val="000000" w:themeColor="text1"/>
          <w:sz w:val="24"/>
        </w:rPr>
        <w:t>, alto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50% e 59% e Muito alto a partir de 60%</w:t>
      </w:r>
      <w:r w:rsidR="000C08D3">
        <w:rPr>
          <w:rFonts w:ascii="Arial" w:hAnsi="Arial" w:cs="Arial"/>
          <w:color w:val="000000" w:themeColor="text1"/>
          <w:sz w:val="24"/>
        </w:rPr>
        <w:t>.</w:t>
      </w: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671B422" w14:textId="0A4F496D" w:rsidR="006E6815" w:rsidRPr="004D1350" w:rsidRDefault="00CA1FF4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aqui a arquitetura da solução de BI implementada. Adicione diagramas com os componentes, descreva as ferramentas e plataformas selecionadas, repositórios e eventuais dependências.</w:t>
      </w:r>
    </w:p>
    <w:p w14:paraId="3CB4C852" w14:textId="6B6A82EC" w:rsidR="004D1350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color w:val="000000" w:themeColor="text1"/>
          <w:sz w:val="24"/>
        </w:rPr>
        <w:tab/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solução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foi estruturada em etapas de preparação dos dados, modelagem preditiva e visualização dos resultados. Os dados utilizados no projeto foram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inicialmente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analisados e preparados no Python, resultando em uma base analítica organizada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em nível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clube e temporada. Essa base foi utilizada como entrada para o notebook de modelagem preditiva na Fase 2.</w:t>
      </w:r>
    </w:p>
    <w:p w14:paraId="537C2402" w14:textId="3D7B065C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 xml:space="preserve">Na etapa de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modelagem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, foi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utilizada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Regressão Logística para classificação do risco de rebaixamento. A avaliação foi realizada respeitando a ordem temporal de cada temporada, por meio de validação cruzada temporal com janela expansiva. Essa abordagem evita embaralhamento dos dados históricos e permite avaliar o modelo utilizando temporadas futuras em relaçao ao período utilizando para treinamento.</w:t>
      </w:r>
    </w:p>
    <w:p w14:paraId="29EB2606" w14:textId="2B1C78D2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>Após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validação, foi construído o modelo utilizado para gerar as previsões temporais da temporada de 2025. O modelo final utiliza a posição final do clube na temporada como variável explicativa e gera uma probabilidade prevista de rebaixamento. Os resultados forma exportados para um arquivo CSV consolidado, contendo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histórico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as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previsões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posteriormente é utilizado como fonte de dados no Tableau.</w:t>
      </w:r>
    </w:p>
    <w:p w14:paraId="360E9A91" w14:textId="4531BBC5" w:rsidR="009D0651" w:rsidRPr="00F072C5" w:rsidRDefault="009D0651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</w:r>
      <w:r w:rsidR="00196E11">
        <w:rPr>
          <w:rFonts w:ascii="Arial" w:hAnsi="Arial" w:cs="Arial"/>
          <w:color w:val="000000" w:themeColor="text1"/>
          <w:sz w:val="24"/>
          <w:szCs w:val="24"/>
        </w:rPr>
        <w:t>Inserir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uma imagem, aqui.</w:t>
      </w:r>
    </w:p>
    <w:p w14:paraId="4250210F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2BD2DA79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31978F74" w14:textId="29EAB29C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4118D05E" w14:textId="6DD84269" w:rsidR="008E1EB0" w:rsidRPr="004D1350" w:rsidRDefault="00CA1FF4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 solução implementada. Link para o código fonte, dicionário de dados, dashboards e análises realizadas.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No 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Link de acesso para o repositório na plataforma </w:t>
      </w:r>
      <w:r w:rsidR="004D1350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GitHub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>apresente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:</w:t>
      </w:r>
    </w:p>
    <w:p w14:paraId="094F60F7" w14:textId="1201C5DF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Código fonte de preparação, coleta, limpeza, processamento de dados.</w:t>
      </w:r>
    </w:p>
    <w:p w14:paraId="4547A811" w14:textId="3F79C7F9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Os Dashboards (visualizações) publicados na ferramenta escolhida.</w:t>
      </w:r>
    </w:p>
    <w:p w14:paraId="690760D3" w14:textId="237234AD" w:rsidR="006E6815" w:rsidRPr="004D1350" w:rsidRDefault="004D1350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 w:val="21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Documentação do código no GitHub.</w:t>
      </w:r>
    </w:p>
    <w:p w14:paraId="5EAFE6C5" w14:textId="77777777" w:rsidR="00F072C5" w:rsidRDefault="00F072C5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color w:val="000000" w:themeColor="text1"/>
          <w:sz w:val="24"/>
        </w:rPr>
        <w:tab/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solução de BI desenvolvida tem como objetivo transformar as previsões produzidas pelo modelo de classificação em informações visuais para análise do risco de rebaixamento dos clubes. O processo inicia-se com a base analítica clube-temporada, que contém informações de desempenho como vitórias, empates, derrotas, gols marcados, gols sofridos, pontos, saldo de gols e posição. A partir dessa base é realizada a modelagem preditiva utilizando Regressão Logística. O modelo foi avaliado por validação cruzada temporal, utilizando as temporadas anteriores para realizar previsões sobre temporadas posteriores. </w:t>
      </w:r>
    </w:p>
    <w:p w14:paraId="13AF7302" w14:textId="77777777" w:rsidR="00F072C5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Na avaliação agregada das previsões, o modelo com balanceamento das classes apresentou precisão de 0,26, recall de 0,77 e F1 de 0,39. O recall foi priorizado devido ao objetivo de utilizar o modelo como mecanismo de alerta de risco. Para a geração da previsão de 2025, o modelo final foi treinado com o histórico disponível entre 2006 e 2024. A variável utilizada no modelo final foi a posição final do clube na temporada. </w:t>
      </w:r>
    </w:p>
    <w:p w14:paraId="109D1F55" w14:textId="2567B3B9" w:rsidR="001B7499" w:rsidRPr="00F072C5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partir dela foi calculada a probabilidade prevista de rebaixamento para os clubes da temporada de 2025. O resultado da modelagem foi exportado para o arquivo </w:t>
      </w:r>
      <w:r w:rsidRPr="00F072C5">
        <w:rPr>
          <w:rFonts w:ascii="Arial" w:hAnsi="Arial" w:cs="Arial"/>
          <w:i/>
          <w:iCs/>
          <w:color w:val="000000" w:themeColor="text1"/>
          <w:sz w:val="24"/>
          <w:szCs w:val="24"/>
        </w:rPr>
        <w:t>dashboard_tableu.csv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contém os dados históricos e as previsões utilizadas no Tableau. No Tableau, os resultados são apresentados por meio de indicadores e gráficos que permitem identificar a distribuição do risco, os clubes com maior e menor risco e a evolução histórica das previsões.</w:t>
      </w:r>
    </w:p>
    <w:sectPr w:rsidR="001B7499" w:rsidRPr="00F072C5" w:rsidSect="007A3045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F86D8" w14:textId="77777777" w:rsidR="00C667D1" w:rsidRDefault="00C667D1" w:rsidP="00177382">
      <w:pPr>
        <w:spacing w:after="0" w:line="240" w:lineRule="auto"/>
      </w:pPr>
      <w:r>
        <w:separator/>
      </w:r>
    </w:p>
  </w:endnote>
  <w:endnote w:type="continuationSeparator" w:id="0">
    <w:p w14:paraId="09CE7262" w14:textId="77777777" w:rsidR="00C667D1" w:rsidRDefault="00C667D1" w:rsidP="00177382">
      <w:pPr>
        <w:spacing w:after="0" w:line="240" w:lineRule="auto"/>
      </w:pPr>
      <w:r>
        <w:continuationSeparator/>
      </w:r>
    </w:p>
  </w:endnote>
  <w:endnote w:type="continuationNotice" w:id="1">
    <w:p w14:paraId="2EFF1510" w14:textId="77777777" w:rsidR="00C667D1" w:rsidRDefault="00C667D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744EC" w14:textId="77777777" w:rsidR="00C667D1" w:rsidRDefault="00C667D1" w:rsidP="00177382">
      <w:pPr>
        <w:spacing w:after="0" w:line="240" w:lineRule="auto"/>
      </w:pPr>
      <w:r>
        <w:separator/>
      </w:r>
    </w:p>
  </w:footnote>
  <w:footnote w:type="continuationSeparator" w:id="0">
    <w:p w14:paraId="118B2557" w14:textId="77777777" w:rsidR="00C667D1" w:rsidRDefault="00C667D1" w:rsidP="00177382">
      <w:pPr>
        <w:spacing w:after="0" w:line="240" w:lineRule="auto"/>
      </w:pPr>
      <w:r>
        <w:continuationSeparator/>
      </w:r>
    </w:p>
  </w:footnote>
  <w:footnote w:type="continuationNotice" w:id="1">
    <w:p w14:paraId="64670680" w14:textId="77777777" w:rsidR="00C667D1" w:rsidRDefault="00C667D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02755"/>
    <w:multiLevelType w:val="hybridMultilevel"/>
    <w:tmpl w:val="B9349042"/>
    <w:lvl w:ilvl="0" w:tplc="A94AE71C">
      <w:start w:val="1"/>
      <w:numFmt w:val="bullet"/>
      <w:lvlText w:val="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7F0C4138"/>
    <w:multiLevelType w:val="hybridMultilevel"/>
    <w:tmpl w:val="A56E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361266">
    <w:abstractNumId w:val="9"/>
  </w:num>
  <w:num w:numId="2" w16cid:durableId="490296437">
    <w:abstractNumId w:val="4"/>
  </w:num>
  <w:num w:numId="3" w16cid:durableId="1402487599">
    <w:abstractNumId w:val="1"/>
  </w:num>
  <w:num w:numId="4" w16cid:durableId="786239233">
    <w:abstractNumId w:val="2"/>
  </w:num>
  <w:num w:numId="5" w16cid:durableId="938560739">
    <w:abstractNumId w:val="6"/>
  </w:num>
  <w:num w:numId="6" w16cid:durableId="1925644386">
    <w:abstractNumId w:val="0"/>
  </w:num>
  <w:num w:numId="7" w16cid:durableId="24402972">
    <w:abstractNumId w:val="5"/>
  </w:num>
  <w:num w:numId="8" w16cid:durableId="1973435626">
    <w:abstractNumId w:val="7"/>
  </w:num>
  <w:num w:numId="9" w16cid:durableId="1737387406">
    <w:abstractNumId w:val="8"/>
  </w:num>
  <w:num w:numId="10" w16cid:durableId="1955676462">
    <w:abstractNumId w:val="3"/>
  </w:num>
  <w:num w:numId="11" w16cid:durableId="5704288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A9E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08D3"/>
    <w:rsid w:val="000D6974"/>
    <w:rsid w:val="000E14A8"/>
    <w:rsid w:val="000F0D64"/>
    <w:rsid w:val="000F22CB"/>
    <w:rsid w:val="000F271F"/>
    <w:rsid w:val="00102DB7"/>
    <w:rsid w:val="00111945"/>
    <w:rsid w:val="00132522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96E11"/>
    <w:rsid w:val="001A2AD5"/>
    <w:rsid w:val="001B7499"/>
    <w:rsid w:val="001C100D"/>
    <w:rsid w:val="001D294C"/>
    <w:rsid w:val="001D7182"/>
    <w:rsid w:val="001E1289"/>
    <w:rsid w:val="001E5FD0"/>
    <w:rsid w:val="00201534"/>
    <w:rsid w:val="0020554A"/>
    <w:rsid w:val="00205C7B"/>
    <w:rsid w:val="00225044"/>
    <w:rsid w:val="00232559"/>
    <w:rsid w:val="00232CC6"/>
    <w:rsid w:val="00237417"/>
    <w:rsid w:val="0024341B"/>
    <w:rsid w:val="00244728"/>
    <w:rsid w:val="002463F2"/>
    <w:rsid w:val="00251284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34845"/>
    <w:rsid w:val="00455107"/>
    <w:rsid w:val="004770A9"/>
    <w:rsid w:val="00484920"/>
    <w:rsid w:val="004909CA"/>
    <w:rsid w:val="004909F4"/>
    <w:rsid w:val="00490B54"/>
    <w:rsid w:val="004A5521"/>
    <w:rsid w:val="004C67B1"/>
    <w:rsid w:val="004D1350"/>
    <w:rsid w:val="004D2934"/>
    <w:rsid w:val="004E6F3E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159E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731F"/>
    <w:rsid w:val="006B0E5A"/>
    <w:rsid w:val="006D0134"/>
    <w:rsid w:val="006D03B0"/>
    <w:rsid w:val="006D50B9"/>
    <w:rsid w:val="006D59D2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824ADF"/>
    <w:rsid w:val="008475AF"/>
    <w:rsid w:val="0085365C"/>
    <w:rsid w:val="00862631"/>
    <w:rsid w:val="0086550C"/>
    <w:rsid w:val="0087291D"/>
    <w:rsid w:val="00874965"/>
    <w:rsid w:val="00874A19"/>
    <w:rsid w:val="0087649A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2470"/>
    <w:rsid w:val="009A316D"/>
    <w:rsid w:val="009B388C"/>
    <w:rsid w:val="009D0651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667D1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D02894"/>
    <w:rsid w:val="00D115D7"/>
    <w:rsid w:val="00D152ED"/>
    <w:rsid w:val="00D221F4"/>
    <w:rsid w:val="00D27B30"/>
    <w:rsid w:val="00D326C2"/>
    <w:rsid w:val="00D35E95"/>
    <w:rsid w:val="00D40271"/>
    <w:rsid w:val="00D71A02"/>
    <w:rsid w:val="00DA5E51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503C9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072C5"/>
    <w:rsid w:val="00F26026"/>
    <w:rsid w:val="00F30428"/>
    <w:rsid w:val="00F36FD9"/>
    <w:rsid w:val="00F43143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77382"/>
  </w:style>
  <w:style w:type="paragraph" w:styleId="Rodap">
    <w:name w:val="footer"/>
    <w:basedOn w:val="Normal"/>
    <w:link w:val="Rodap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77382"/>
  </w:style>
  <w:style w:type="table" w:styleId="TabelacomGrelha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Tipodeletrapredefinidodopargrafo"/>
    <w:rsid w:val="00EF13BB"/>
  </w:style>
  <w:style w:type="character" w:styleId="Mencionar">
    <w:name w:val="Mention"/>
    <w:basedOn w:val="Tipodeletrapredefinidodopargraf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</Pages>
  <Words>805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FELIPE PINHEIRO FOSSA</cp:lastModifiedBy>
  <cp:revision>172</cp:revision>
  <dcterms:created xsi:type="dcterms:W3CDTF">2023-11-14T18:30:00Z</dcterms:created>
  <dcterms:modified xsi:type="dcterms:W3CDTF">2026-08-31T21:50:00Z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