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A3A5C"/>
          <w:sz w:val="56"/>
          <w:szCs w:val="56"/>
        </w:rPr>
        <w:t xml:space="preserve">CURIA</w:t>
      </w:r>
    </w:p>
    <w:p>
      <w:pPr>
        <w:spacing w:after="60"/>
        <w:jc w:val="center"/>
      </w:pPr>
      <w:r>
        <w:rPr>
          <w:rFonts w:ascii="Arial" w:cs="Arial" w:eastAsia="Arial" w:hAnsi="Arial"/>
          <w:color w:val="1A3A5C"/>
          <w:sz w:val="36"/>
          <w:szCs w:val="36"/>
        </w:rPr>
        <w:t xml:space="preserve">Termos de Uso</w:t>
      </w:r>
    </w:p>
    <w:p>
      <w:pPr>
        <w:spacing w:after="40"/>
        <w:jc w:val="center"/>
      </w:pPr>
      <w:r>
        <w:rPr>
          <w:rFonts w:ascii="Arial" w:cs="Arial" w:eastAsia="Arial" w:hAnsi="Arial"/>
          <w:color w:val="666666"/>
          <w:sz w:val="22"/>
          <w:szCs w:val="22"/>
        </w:rPr>
        <w:t xml:space="preserve">Última atualização: Abril de 2026</w:t>
      </w:r>
    </w:p>
    <w:p>
      <w:pPr>
        <w:spacing w:after="200"/>
        <w:jc w:val="center"/>
      </w:pPr>
      <w:r>
        <w:rPr>
          <w:rFonts w:ascii="Arial" w:cs="Arial" w:eastAsia="Arial" w:hAnsi="Arial"/>
          <w:color w:val="666666"/>
          <w:sz w:val="20"/>
          <w:szCs w:val="20"/>
        </w:rPr>
        <w:t xml:space="preserve">Versão 1.0</w:t>
      </w:r>
    </w:p>
    <w:p>
      <w:pPr>
        <w:spacing w:after="200"/>
      </w:pPr>
    </w:p>
    <w:p>
      <w:pPr>
        <w:pBdr>
          <w:top w:val="single" w:color="1A3A5C" w:sz="6" w:space="8"/>
        </w:pBdr>
        <w:spacing w:after="100" w:before="200"/>
        <w:jc w:val="center"/>
      </w:pPr>
      <w:r>
        <w:rPr>
          <w:rFonts w:ascii="Arial" w:cs="Arial" w:eastAsia="Arial" w:hAnsi="Arial"/>
          <w:i/>
          <w:iCs/>
          <w:color w:val="1F1F1F"/>
          <w:sz w:val="22"/>
          <w:szCs w:val="22"/>
        </w:rPr>
        <w:t xml:space="preserve">Este documento regula o acesso e a utilização da plataforma Curia, seus produtos, funcionalidades, conteúdos, interfaces, agentes, modelos de inteligência artificial, painéis, integrações e demais serviços relacionados.</w:t>
      </w:r>
    </w:p>
    <w:p>
      <w:pPr>
        <w:spacing w:after="180" w:line="300"/>
        <w:jc w:val="both"/>
      </w:pPr>
      <w:r>
        <w:rPr>
          <w:rFonts w:ascii="Arial" w:cs="Arial" w:eastAsia="Arial" w:hAnsi="Arial"/>
          <w:color w:val="1F1F1F"/>
          <w:sz w:val="22"/>
          <w:szCs w:val="22"/>
        </w:rPr>
        <w:t xml:space="preserve">Ao criar conta, acessar ou utilizar a Curia, você declara que leu, compreendeu e concorda integralmente com estes Termos, com a Política de Privacidade e com as demais políticas e avisos aplicáveis divulgados na plataforma.</w:t>
      </w:r>
    </w:p>
    <w:p>
      <w:r>
        <w:br w:type="page"/>
      </w:r>
    </w:p>
    <w:p>
      <w:pPr>
        <w:pStyle w:val="Heading1"/>
        <w:spacing w:after="180" w:before="400"/>
      </w:pPr>
      <w:r>
        <w:rPr>
          <w:rFonts w:ascii="Arial" w:cs="Arial" w:eastAsia="Arial" w:hAnsi="Arial"/>
          <w:b/>
          <w:bCs/>
          <w:color w:val="1A3A5C"/>
          <w:sz w:val="26"/>
          <w:szCs w:val="26"/>
        </w:rPr>
        <w:t xml:space="preserve">1. Identificação do fornecedor</w:t>
      </w:r>
    </w:p>
    <w:p>
      <w:pPr>
        <w:spacing w:after="180" w:line="300"/>
        <w:jc w:val="both"/>
      </w:pPr>
      <w:r>
        <w:rPr>
          <w:rFonts w:ascii="Arial" w:cs="Arial" w:eastAsia="Arial" w:hAnsi="Arial"/>
          <w:color w:val="1F1F1F"/>
          <w:sz w:val="22"/>
          <w:szCs w:val="22"/>
        </w:rPr>
        <w:t xml:space="preserve">A Curia é oferecida por </w:t>
      </w:r>
      <w:r>
        <w:rPr>
          <w:rFonts w:ascii="Arial" w:cs="Arial" w:eastAsia="Arial" w:hAnsi="Arial"/>
          <w:b/>
          <w:bCs/>
          <w:color w:val="CC0000"/>
          <w:sz w:val="22"/>
          <w:szCs w:val="22"/>
        </w:rPr>
        <w:t xml:space="preserve">[INSERIR RAZÃO SOCIAL]</w:t>
      </w:r>
      <w:r>
        <w:rPr>
          <w:rFonts w:ascii="Arial" w:cs="Arial" w:eastAsia="Arial" w:hAnsi="Arial"/>
          <w:color w:val="1F1F1F"/>
          <w:sz w:val="22"/>
          <w:szCs w:val="22"/>
        </w:rPr>
        <w:t xml:space="preserve">, inscrita no CNPJ sob o nº </w:t>
      </w:r>
      <w:r>
        <w:rPr>
          <w:rFonts w:ascii="Arial" w:cs="Arial" w:eastAsia="Arial" w:hAnsi="Arial"/>
          <w:b/>
          <w:bCs/>
          <w:color w:val="CC0000"/>
          <w:sz w:val="22"/>
          <w:szCs w:val="22"/>
        </w:rPr>
        <w:t xml:space="preserve">[INSERIR CNPJ]</w:t>
      </w:r>
      <w:r>
        <w:rPr>
          <w:rFonts w:ascii="Arial" w:cs="Arial" w:eastAsia="Arial" w:hAnsi="Arial"/>
          <w:color w:val="1F1F1F"/>
          <w:sz w:val="22"/>
          <w:szCs w:val="22"/>
        </w:rPr>
        <w:t xml:space="preserve">, com sede em </w:t>
      </w:r>
      <w:r>
        <w:rPr>
          <w:rFonts w:ascii="Arial" w:cs="Arial" w:eastAsia="Arial" w:hAnsi="Arial"/>
          <w:b/>
          <w:bCs/>
          <w:color w:val="CC0000"/>
          <w:sz w:val="22"/>
          <w:szCs w:val="22"/>
        </w:rPr>
        <w:t xml:space="preserve">[INSERIR ENDEREÇO COMPLETO]</w:t>
      </w:r>
      <w:r>
        <w:rPr>
          <w:rFonts w:ascii="Arial" w:cs="Arial" w:eastAsia="Arial" w:hAnsi="Arial"/>
          <w:color w:val="1F1F1F"/>
          <w:sz w:val="22"/>
          <w:szCs w:val="22"/>
        </w:rPr>
        <w:t xml:space="preserve">, e-mail de contato </w:t>
      </w:r>
      <w:r>
        <w:rPr>
          <w:rFonts w:ascii="Arial" w:cs="Arial" w:eastAsia="Arial" w:hAnsi="Arial"/>
          <w:b/>
          <w:bCs/>
          <w:color w:val="CC0000"/>
          <w:sz w:val="22"/>
          <w:szCs w:val="22"/>
        </w:rPr>
        <w:t xml:space="preserve">[INSERIR E-MAIL]</w:t>
      </w:r>
      <w:r>
        <w:rPr>
          <w:rFonts w:ascii="Arial" w:cs="Arial" w:eastAsia="Arial" w:hAnsi="Arial"/>
          <w:color w:val="1F1F1F"/>
          <w:sz w:val="22"/>
          <w:szCs w:val="22"/>
        </w:rPr>
        <w:t xml:space="preserve">, doravante denominada "Curia".</w:t>
      </w:r>
    </w:p>
    <w:p>
      <w:pPr>
        <w:spacing w:after="180" w:line="300"/>
        <w:jc w:val="both"/>
      </w:pPr>
      <w:r>
        <w:rPr>
          <w:rFonts w:ascii="Arial" w:cs="Arial" w:eastAsia="Arial" w:hAnsi="Arial"/>
          <w:color w:val="1F1F1F"/>
          <w:sz w:val="22"/>
          <w:szCs w:val="22"/>
        </w:rPr>
        <w:t xml:space="preserve">Informações de contato, suporte, avisos legais e comunicações oficiais poderão ser disponibilizados na própria aplicação e/ou nos canais oficiais da Curia.</w:t>
      </w:r>
    </w:p>
    <w:p>
      <w:pPr>
        <w:pStyle w:val="Heading1"/>
        <w:spacing w:after="180" w:before="400"/>
      </w:pPr>
      <w:r>
        <w:rPr>
          <w:rFonts w:ascii="Arial" w:cs="Arial" w:eastAsia="Arial" w:hAnsi="Arial"/>
          <w:b/>
          <w:bCs/>
          <w:color w:val="1A3A5C"/>
          <w:sz w:val="26"/>
          <w:szCs w:val="26"/>
        </w:rPr>
        <w:t xml:space="preserve">2. Natureza do serviço</w:t>
      </w:r>
    </w:p>
    <w:p>
      <w:pPr>
        <w:spacing w:after="180" w:line="300"/>
        <w:jc w:val="both"/>
      </w:pPr>
      <w:r>
        <w:rPr>
          <w:rFonts w:ascii="Arial" w:cs="Arial" w:eastAsia="Arial" w:hAnsi="Arial"/>
          <w:color w:val="1F1F1F"/>
          <w:sz w:val="22"/>
          <w:szCs w:val="22"/>
        </w:rPr>
        <w:t xml:space="preserve">A Curia é uma plataforma tecnológica de apoio à análise, organização de raciocínio, geração de hipóteses, estruturação de cenários, priorização de caminhos, produção de insights, recomendações, resumos, planos, argumentos, perguntas críticas e conteúdos correlatos, com uso de sistemas automatizados e semiautomatizados, inclusive modelos de inteligência artificial.</w:t>
      </w:r>
    </w:p>
    <w:p>
      <w:pPr>
        <w:spacing w:after="180" w:line="300"/>
        <w:jc w:val="both"/>
      </w:pPr>
      <w:r>
        <w:rPr>
          <w:rFonts w:ascii="Arial" w:cs="Arial" w:eastAsia="Arial" w:hAnsi="Arial"/>
          <w:color w:val="1F1F1F"/>
          <w:sz w:val="22"/>
          <w:szCs w:val="22"/>
        </w:rPr>
        <w:t xml:space="preserve">A Curia não executa decisões em nome do usuário, não administra empresas do usuário, não assume dever fiduciário, não representa o usuário perante terceiros e não presta, direta ou indiretamente, serviços privativos, regulados ou sujeitos a habilitação profissional específica.</w:t>
      </w:r>
    </w:p>
    <w:p>
      <w:pPr>
        <w:spacing w:after="180" w:line="300"/>
        <w:jc w:val="both"/>
      </w:pPr>
      <w:r>
        <w:rPr>
          <w:rFonts w:ascii="Arial" w:cs="Arial" w:eastAsia="Arial" w:hAnsi="Arial"/>
          <w:color w:val="1F1F1F"/>
          <w:sz w:val="22"/>
          <w:szCs w:val="22"/>
        </w:rPr>
        <w:t xml:space="preserve">Os conteúdos, respostas, relatórios, pareceres, planos, simulações, rankings, priorizações, análises e sugestões emitidos pela Curia possuem caráter exclusivamente informativo, instrumental e de apoio à decisão, e não constituem garantia de resultado, promessa de performance, afirmação de fato verificado, opinião profissional habilitada ou instrução definitiva de implementação.</w:t>
      </w:r>
    </w:p>
    <w:p>
      <w:pPr>
        <w:pStyle w:val="Heading1"/>
        <w:spacing w:after="180" w:before="400"/>
      </w:pPr>
      <w:r>
        <w:rPr>
          <w:rFonts w:ascii="Arial" w:cs="Arial" w:eastAsia="Arial" w:hAnsi="Arial"/>
          <w:b/>
          <w:bCs/>
          <w:color w:val="1A3A5C"/>
          <w:sz w:val="26"/>
          <w:szCs w:val="26"/>
        </w:rPr>
        <w:t xml:space="preserve">3. Não substituição de aconselhamento profissional</w:t>
      </w:r>
    </w:p>
    <w:p>
      <w:pPr>
        <w:spacing w:after="180" w:line="300"/>
        <w:jc w:val="both"/>
      </w:pPr>
      <w:r>
        <w:rPr>
          <w:rFonts w:ascii="Arial" w:cs="Arial" w:eastAsia="Arial" w:hAnsi="Arial"/>
          <w:color w:val="1F1F1F"/>
          <w:sz w:val="22"/>
          <w:szCs w:val="22"/>
        </w:rPr>
        <w:t xml:space="preserve">A Curia não substitui aconselhamento jurídico, contábil, fiscal, tributário, societário, trabalhista, regulatório, financeiro, de investimentos, crédito, compliance, auditoria, segurança da informação, medicina, psicologia, recursos humanos ou qualquer outro aconselhamento técnico ou profissional especializado.</w:t>
      </w:r>
    </w:p>
    <w:p>
      <w:pPr>
        <w:spacing w:after="180" w:line="300"/>
        <w:jc w:val="both"/>
      </w:pPr>
      <w:r>
        <w:rPr>
          <w:rFonts w:ascii="Arial" w:cs="Arial" w:eastAsia="Arial" w:hAnsi="Arial"/>
          <w:color w:val="1F1F1F"/>
          <w:sz w:val="22"/>
          <w:szCs w:val="22"/>
        </w:rPr>
        <w:t xml:space="preserve">Sempre que a matéria envolver impacto jurídico, fiscal, regulatório, financeiro, contratual, societário, trabalhista, concorrencial, reputacional, patrimonial, médico, de segurança, dados pessoais, direitos de terceiros ou qualquer risco relevante, o usuário deverá buscar validação e revisão humana independente por profissional qualificado antes de adotar, implementar, deixar de implementar ou escalar qualquer sugestão, insight ou recomendação oriunda da Curia.</w:t>
      </w:r>
    </w:p>
    <w:p>
      <w:pPr>
        <w:pStyle w:val="Heading1"/>
        <w:spacing w:after="180" w:before="400"/>
      </w:pPr>
      <w:r>
        <w:rPr>
          <w:rFonts w:ascii="Arial" w:cs="Arial" w:eastAsia="Arial" w:hAnsi="Arial"/>
          <w:b/>
          <w:bCs/>
          <w:color w:val="1A3A5C"/>
          <w:sz w:val="26"/>
          <w:szCs w:val="26"/>
        </w:rPr>
        <w:t xml:space="preserve">4. Uso vedado para decisões críticas sem revisão humana</w:t>
      </w:r>
    </w:p>
    <w:p>
      <w:pPr>
        <w:spacing w:after="180" w:line="300"/>
        <w:jc w:val="both"/>
      </w:pPr>
      <w:r>
        <w:rPr>
          <w:rFonts w:ascii="Arial" w:cs="Arial" w:eastAsia="Arial" w:hAnsi="Arial"/>
          <w:color w:val="1F1F1F"/>
          <w:sz w:val="22"/>
          <w:szCs w:val="22"/>
        </w:rPr>
        <w:t xml:space="preserve">É expressamente vedado utilizar a Curia, isoladamente e sem revisão humana qualificada, como fundamento único ou determinante para:</w:t>
      </w:r>
    </w:p>
    <w:p>
      <w:pPr>
        <w:pStyle w:val="ListParagraph"/>
        <w:numPr>
          <w:ilvl w:val="0"/>
          <w:numId w:val="2"/>
        </w:numPr>
        <w:spacing w:after="120" w:line="300"/>
        <w:jc w:val="both"/>
      </w:pPr>
      <w:r>
        <w:rPr>
          <w:rFonts w:ascii="Arial" w:cs="Arial" w:eastAsia="Arial" w:hAnsi="Arial"/>
          <w:color w:val="1F1F1F"/>
          <w:sz w:val="22"/>
          <w:szCs w:val="22"/>
        </w:rPr>
        <w:t xml:space="preserve">decisões jurídicas, judiciais, contratuais ou regulatórias;</w:t>
      </w:r>
    </w:p>
    <w:p>
      <w:pPr>
        <w:pStyle w:val="ListParagraph"/>
        <w:numPr>
          <w:ilvl w:val="0"/>
          <w:numId w:val="2"/>
        </w:numPr>
        <w:spacing w:after="120" w:line="300"/>
        <w:jc w:val="both"/>
      </w:pPr>
      <w:r>
        <w:rPr>
          <w:rFonts w:ascii="Arial" w:cs="Arial" w:eastAsia="Arial" w:hAnsi="Arial"/>
          <w:color w:val="1F1F1F"/>
          <w:sz w:val="22"/>
          <w:szCs w:val="22"/>
        </w:rPr>
        <w:t xml:space="preserve">recomendações de investimento, alocação de capital, compra ou venda de ativos;</w:t>
      </w:r>
    </w:p>
    <w:p>
      <w:pPr>
        <w:pStyle w:val="ListParagraph"/>
        <w:numPr>
          <w:ilvl w:val="0"/>
          <w:numId w:val="2"/>
        </w:numPr>
        <w:spacing w:after="120" w:line="300"/>
        <w:jc w:val="both"/>
      </w:pPr>
      <w:r>
        <w:rPr>
          <w:rFonts w:ascii="Arial" w:cs="Arial" w:eastAsia="Arial" w:hAnsi="Arial"/>
          <w:color w:val="1F1F1F"/>
          <w:sz w:val="22"/>
          <w:szCs w:val="22"/>
        </w:rPr>
        <w:t xml:space="preserve">concessão, negativa ou revisão de crédito;</w:t>
      </w:r>
    </w:p>
    <w:p>
      <w:pPr>
        <w:pStyle w:val="ListParagraph"/>
        <w:numPr>
          <w:ilvl w:val="0"/>
          <w:numId w:val="2"/>
        </w:numPr>
        <w:spacing w:after="120" w:line="300"/>
        <w:jc w:val="both"/>
      </w:pPr>
      <w:r>
        <w:rPr>
          <w:rFonts w:ascii="Arial" w:cs="Arial" w:eastAsia="Arial" w:hAnsi="Arial"/>
          <w:color w:val="1F1F1F"/>
          <w:sz w:val="22"/>
          <w:szCs w:val="22"/>
        </w:rPr>
        <w:t xml:space="preserve">definições tributárias, contábeis, societárias ou trabalhistas sensíveis;</w:t>
      </w:r>
    </w:p>
    <w:p>
      <w:pPr>
        <w:pStyle w:val="ListParagraph"/>
        <w:numPr>
          <w:ilvl w:val="0"/>
          <w:numId w:val="2"/>
        </w:numPr>
        <w:spacing w:after="120" w:line="300"/>
        <w:jc w:val="both"/>
      </w:pPr>
      <w:r>
        <w:rPr>
          <w:rFonts w:ascii="Arial" w:cs="Arial" w:eastAsia="Arial" w:hAnsi="Arial"/>
          <w:color w:val="1F1F1F"/>
          <w:sz w:val="22"/>
          <w:szCs w:val="22"/>
        </w:rPr>
        <w:t xml:space="preserve">decisões médicas, psicológicas ou relacionadas à saúde;</w:t>
      </w:r>
    </w:p>
    <w:p>
      <w:pPr>
        <w:pStyle w:val="ListParagraph"/>
        <w:numPr>
          <w:ilvl w:val="0"/>
          <w:numId w:val="2"/>
        </w:numPr>
        <w:spacing w:after="120" w:line="300"/>
        <w:jc w:val="both"/>
      </w:pPr>
      <w:r>
        <w:rPr>
          <w:rFonts w:ascii="Arial" w:cs="Arial" w:eastAsia="Arial" w:hAnsi="Arial"/>
          <w:color w:val="1F1F1F"/>
          <w:sz w:val="22"/>
          <w:szCs w:val="22"/>
        </w:rPr>
        <w:t xml:space="preserve">decisões de admissão, demissão, promoção ou sanção com alto impacto individual;</w:t>
      </w:r>
    </w:p>
    <w:p>
      <w:pPr>
        <w:pStyle w:val="ListParagraph"/>
        <w:numPr>
          <w:ilvl w:val="0"/>
          <w:numId w:val="2"/>
        </w:numPr>
        <w:spacing w:after="120" w:line="300"/>
        <w:jc w:val="both"/>
      </w:pPr>
      <w:r>
        <w:rPr>
          <w:rFonts w:ascii="Arial" w:cs="Arial" w:eastAsia="Arial" w:hAnsi="Arial"/>
          <w:color w:val="1F1F1F"/>
          <w:sz w:val="22"/>
          <w:szCs w:val="22"/>
        </w:rPr>
        <w:t xml:space="preserve">avaliações de compliance, prevenção à fraude ou due diligence conclusiva;</w:t>
      </w:r>
    </w:p>
    <w:p>
      <w:pPr>
        <w:pStyle w:val="ListParagraph"/>
        <w:numPr>
          <w:ilvl w:val="0"/>
          <w:numId w:val="2"/>
        </w:numPr>
        <w:spacing w:after="120" w:line="300"/>
        <w:jc w:val="both"/>
      </w:pPr>
      <w:r>
        <w:rPr>
          <w:rFonts w:ascii="Arial" w:cs="Arial" w:eastAsia="Arial" w:hAnsi="Arial"/>
          <w:color w:val="1F1F1F"/>
          <w:sz w:val="22"/>
          <w:szCs w:val="22"/>
        </w:rPr>
        <w:t xml:space="preserve">qualquer decisão de alto impacto econômico, legal, regulatório ou pessoal.</w:t>
      </w:r>
    </w:p>
    <w:p>
      <w:pPr>
        <w:spacing w:after="180" w:line="300"/>
        <w:jc w:val="both"/>
      </w:pPr>
      <w:r>
        <w:rPr>
          <w:rFonts w:ascii="Arial" w:cs="Arial" w:eastAsia="Arial" w:hAnsi="Arial"/>
          <w:color w:val="1F1F1F"/>
          <w:sz w:val="22"/>
          <w:szCs w:val="22"/>
        </w:rPr>
        <w:t xml:space="preserve">Caso o usuário utilize a Curia em contexto crítico, sensível ou de alto impacto, assume integralmente a obrigação de realizar verificação independente, revisão humana e validação técnica compatível com o risco da decisão.</w:t>
      </w:r>
    </w:p>
    <w:p>
      <w:pPr>
        <w:pStyle w:val="Heading1"/>
        <w:spacing w:after="180" w:before="400"/>
      </w:pPr>
      <w:r>
        <w:rPr>
          <w:rFonts w:ascii="Arial" w:cs="Arial" w:eastAsia="Arial" w:hAnsi="Arial"/>
          <w:b/>
          <w:bCs/>
          <w:color w:val="1A3A5C"/>
          <w:sz w:val="26"/>
          <w:szCs w:val="26"/>
        </w:rPr>
        <w:t xml:space="preserve">5. Responsabilidade do usuário e dever de validação</w:t>
      </w:r>
    </w:p>
    <w:p>
      <w:pPr>
        <w:spacing w:after="180" w:line="300"/>
        <w:jc w:val="both"/>
      </w:pPr>
      <w:r>
        <w:rPr>
          <w:rFonts w:ascii="Arial" w:cs="Arial" w:eastAsia="Arial" w:hAnsi="Arial"/>
          <w:color w:val="1F1F1F"/>
          <w:sz w:val="22"/>
          <w:szCs w:val="22"/>
        </w:rPr>
        <w:t xml:space="preserve">O usuário é o único responsável por interpretar, avaliar, testar, validar, aprovar ou rejeitar qualquer output da Curia, bem como por toda decisão, ação, omissão, implementação, execução, comunicação, contratação, investimento, alteração operacional ou estratégia adotada com base, total ou parcial, nos materiais disponibilizados pela plataforma.</w:t>
      </w:r>
    </w:p>
    <w:p>
      <w:pPr>
        <w:spacing w:after="180" w:line="300"/>
        <w:jc w:val="both"/>
      </w:pPr>
      <w:r>
        <w:rPr>
          <w:rFonts w:ascii="Arial" w:cs="Arial" w:eastAsia="Arial" w:hAnsi="Arial"/>
          <w:color w:val="1F1F1F"/>
          <w:sz w:val="22"/>
          <w:szCs w:val="22"/>
        </w:rPr>
        <w:t xml:space="preserve">O usuário se compromete a:</w:t>
      </w:r>
    </w:p>
    <w:p>
      <w:pPr>
        <w:pStyle w:val="ListParagraph"/>
        <w:numPr>
          <w:ilvl w:val="0"/>
          <w:numId w:val="2"/>
        </w:numPr>
        <w:spacing w:after="120" w:line="300"/>
        <w:jc w:val="both"/>
      </w:pPr>
      <w:r>
        <w:rPr>
          <w:rFonts w:ascii="Arial" w:cs="Arial" w:eastAsia="Arial" w:hAnsi="Arial"/>
          <w:color w:val="1F1F1F"/>
          <w:sz w:val="22"/>
          <w:szCs w:val="22"/>
        </w:rPr>
        <w:t xml:space="preserve">não presumir que os outputs estejam corretos, completos, atualizados ou adequados ao seu caso concreto;</w:t>
      </w:r>
    </w:p>
    <w:p>
      <w:pPr>
        <w:pStyle w:val="ListParagraph"/>
        <w:numPr>
          <w:ilvl w:val="0"/>
          <w:numId w:val="2"/>
        </w:numPr>
        <w:spacing w:after="120" w:line="300"/>
        <w:jc w:val="both"/>
      </w:pPr>
      <w:r>
        <w:rPr>
          <w:rFonts w:ascii="Arial" w:cs="Arial" w:eastAsia="Arial" w:hAnsi="Arial"/>
          <w:color w:val="1F1F1F"/>
          <w:sz w:val="22"/>
          <w:szCs w:val="22"/>
        </w:rPr>
        <w:t xml:space="preserve">realizar checagem independente de fatos, números, fontes, premissas e riscos;</w:t>
      </w:r>
    </w:p>
    <w:p>
      <w:pPr>
        <w:pStyle w:val="ListParagraph"/>
        <w:numPr>
          <w:ilvl w:val="0"/>
          <w:numId w:val="2"/>
        </w:numPr>
        <w:spacing w:after="120" w:line="300"/>
        <w:jc w:val="both"/>
      </w:pPr>
      <w:r>
        <w:rPr>
          <w:rFonts w:ascii="Arial" w:cs="Arial" w:eastAsia="Arial" w:hAnsi="Arial"/>
          <w:color w:val="1F1F1F"/>
          <w:sz w:val="22"/>
          <w:szCs w:val="22"/>
        </w:rPr>
        <w:t xml:space="preserve">submeter conteúdos relevantes à revisão humana própria e, quando aplicável, de profissionais qualificados;</w:t>
      </w:r>
    </w:p>
    <w:p>
      <w:pPr>
        <w:pStyle w:val="ListParagraph"/>
        <w:numPr>
          <w:ilvl w:val="0"/>
          <w:numId w:val="2"/>
        </w:numPr>
        <w:spacing w:after="120" w:line="300"/>
        <w:jc w:val="both"/>
      </w:pPr>
      <w:r>
        <w:rPr>
          <w:rFonts w:ascii="Arial" w:cs="Arial" w:eastAsia="Arial" w:hAnsi="Arial"/>
          <w:color w:val="1F1F1F"/>
          <w:sz w:val="22"/>
          <w:szCs w:val="22"/>
        </w:rPr>
        <w:t xml:space="preserve">avaliar viabilidade operacional, jurídica, financeira, reputacional e regulatória antes de executar qualquer plano;</w:t>
      </w:r>
    </w:p>
    <w:p>
      <w:pPr>
        <w:pStyle w:val="ListParagraph"/>
        <w:numPr>
          <w:ilvl w:val="0"/>
          <w:numId w:val="2"/>
        </w:numPr>
        <w:spacing w:after="120" w:line="300"/>
        <w:jc w:val="both"/>
      </w:pPr>
      <w:r>
        <w:rPr>
          <w:rFonts w:ascii="Arial" w:cs="Arial" w:eastAsia="Arial" w:hAnsi="Arial"/>
          <w:color w:val="1F1F1F"/>
          <w:sz w:val="22"/>
          <w:szCs w:val="22"/>
        </w:rPr>
        <w:t xml:space="preserve">não apresentar outputs da Curia a terceiros como laudo, parecer técnico, consultoria profissional ou garantia de resultado.</w:t>
      </w:r>
    </w:p>
    <w:p>
      <w:pPr>
        <w:pStyle w:val="Heading1"/>
        <w:spacing w:after="180" w:before="400"/>
      </w:pPr>
      <w:r>
        <w:rPr>
          <w:rFonts w:ascii="Arial" w:cs="Arial" w:eastAsia="Arial" w:hAnsi="Arial"/>
          <w:b/>
          <w:bCs/>
          <w:color w:val="1A3A5C"/>
          <w:sz w:val="26"/>
          <w:szCs w:val="26"/>
        </w:rPr>
        <w:t xml:space="preserve">6. Sem garantia de exatidão, disponibilidade ou resultado</w:t>
      </w:r>
    </w:p>
    <w:p>
      <w:pPr>
        <w:spacing w:after="180" w:line="300"/>
        <w:jc w:val="both"/>
      </w:pPr>
      <w:r>
        <w:rPr>
          <w:rFonts w:ascii="Arial" w:cs="Arial" w:eastAsia="Arial" w:hAnsi="Arial"/>
          <w:color w:val="1F1F1F"/>
          <w:sz w:val="22"/>
          <w:szCs w:val="22"/>
        </w:rPr>
        <w:t xml:space="preserve">A Curia é fornecida "no estado em que se encontra" (as is) e "conforme disponibilidade" (as available), podendo conter erros, omissões, vieses, desatualizações, inconsistências, indisponibilidades, simplificações, alucinações, falhas de interpretação, limitações de contexto, inconsistências de integração ou respostas inadequadas ao caso concreto.</w:t>
      </w:r>
    </w:p>
    <w:p>
      <w:pPr>
        <w:spacing w:after="180" w:line="300"/>
        <w:jc w:val="both"/>
      </w:pPr>
      <w:r>
        <w:rPr>
          <w:rFonts w:ascii="Arial" w:cs="Arial" w:eastAsia="Arial" w:hAnsi="Arial"/>
          <w:color w:val="1F1F1F"/>
          <w:sz w:val="22"/>
          <w:szCs w:val="22"/>
        </w:rPr>
        <w:t xml:space="preserve">A Curia não garante:</w:t>
      </w:r>
    </w:p>
    <w:p>
      <w:pPr>
        <w:pStyle w:val="ListParagraph"/>
        <w:numPr>
          <w:ilvl w:val="0"/>
          <w:numId w:val="2"/>
        </w:numPr>
        <w:spacing w:after="120" w:line="300"/>
        <w:jc w:val="both"/>
      </w:pPr>
      <w:r>
        <w:rPr>
          <w:rFonts w:ascii="Arial" w:cs="Arial" w:eastAsia="Arial" w:hAnsi="Arial"/>
          <w:color w:val="1F1F1F"/>
          <w:sz w:val="22"/>
          <w:szCs w:val="22"/>
        </w:rPr>
        <w:t xml:space="preserve">correção, veracidade, completude ou atualidade dos outputs;</w:t>
      </w:r>
    </w:p>
    <w:p>
      <w:pPr>
        <w:pStyle w:val="ListParagraph"/>
        <w:numPr>
          <w:ilvl w:val="0"/>
          <w:numId w:val="2"/>
        </w:numPr>
        <w:spacing w:after="120" w:line="300"/>
        <w:jc w:val="both"/>
      </w:pPr>
      <w:r>
        <w:rPr>
          <w:rFonts w:ascii="Arial" w:cs="Arial" w:eastAsia="Arial" w:hAnsi="Arial"/>
          <w:color w:val="1F1F1F"/>
          <w:sz w:val="22"/>
          <w:szCs w:val="22"/>
        </w:rPr>
        <w:t xml:space="preserve">adequação a objetivo específico do usuário;</w:t>
      </w:r>
    </w:p>
    <w:p>
      <w:pPr>
        <w:pStyle w:val="ListParagraph"/>
        <w:numPr>
          <w:ilvl w:val="0"/>
          <w:numId w:val="2"/>
        </w:numPr>
        <w:spacing w:after="120" w:line="300"/>
        <w:jc w:val="both"/>
      </w:pPr>
      <w:r>
        <w:rPr>
          <w:rFonts w:ascii="Arial" w:cs="Arial" w:eastAsia="Arial" w:hAnsi="Arial"/>
          <w:color w:val="1F1F1F"/>
          <w:sz w:val="22"/>
          <w:szCs w:val="22"/>
        </w:rPr>
        <w:t xml:space="preserve">obtenção de lucro, crescimento, eficiência, economia, conformidade ou redução de risco;</w:t>
      </w:r>
    </w:p>
    <w:p>
      <w:pPr>
        <w:pStyle w:val="ListParagraph"/>
        <w:numPr>
          <w:ilvl w:val="0"/>
          <w:numId w:val="2"/>
        </w:numPr>
        <w:spacing w:after="120" w:line="300"/>
        <w:jc w:val="both"/>
      </w:pPr>
      <w:r>
        <w:rPr>
          <w:rFonts w:ascii="Arial" w:cs="Arial" w:eastAsia="Arial" w:hAnsi="Arial"/>
          <w:color w:val="1F1F1F"/>
          <w:sz w:val="22"/>
          <w:szCs w:val="22"/>
        </w:rPr>
        <w:t xml:space="preserve">compatibilidade com exigências regulatórias, contratuais ou setoriais do usuário;</w:t>
      </w:r>
    </w:p>
    <w:p>
      <w:pPr>
        <w:pStyle w:val="ListParagraph"/>
        <w:numPr>
          <w:ilvl w:val="0"/>
          <w:numId w:val="2"/>
        </w:numPr>
        <w:spacing w:after="120" w:line="300"/>
        <w:jc w:val="both"/>
      </w:pPr>
      <w:r>
        <w:rPr>
          <w:rFonts w:ascii="Arial" w:cs="Arial" w:eastAsia="Arial" w:hAnsi="Arial"/>
          <w:color w:val="1F1F1F"/>
          <w:sz w:val="22"/>
          <w:szCs w:val="22"/>
        </w:rPr>
        <w:t xml:space="preserve">funcionamento ininterrupto, livre de falhas, seguro ou isento de bugs;</w:t>
      </w:r>
    </w:p>
    <w:p>
      <w:pPr>
        <w:pStyle w:val="ListParagraph"/>
        <w:numPr>
          <w:ilvl w:val="0"/>
          <w:numId w:val="2"/>
        </w:numPr>
        <w:spacing w:after="120" w:line="300"/>
        <w:jc w:val="both"/>
      </w:pPr>
      <w:r>
        <w:rPr>
          <w:rFonts w:ascii="Arial" w:cs="Arial" w:eastAsia="Arial" w:hAnsi="Arial"/>
          <w:color w:val="1F1F1F"/>
          <w:sz w:val="22"/>
          <w:szCs w:val="22"/>
        </w:rPr>
        <w:t xml:space="preserve">ausência de violação de direitos de terceiros decorrente de conteúdos inseridos pelo usuário ou de uso dado aos outputs pelo usuário.</w:t>
      </w:r>
    </w:p>
    <w:p>
      <w:pPr>
        <w:pStyle w:val="Heading1"/>
        <w:spacing w:after="180" w:before="400"/>
      </w:pPr>
      <w:r>
        <w:rPr>
          <w:rFonts w:ascii="Arial" w:cs="Arial" w:eastAsia="Arial" w:hAnsi="Arial"/>
          <w:b/>
          <w:bCs/>
          <w:color w:val="1A3A5C"/>
          <w:sz w:val="26"/>
          <w:szCs w:val="26"/>
        </w:rPr>
        <w:t xml:space="preserve">7. Limitação de responsabilidade</w:t>
      </w:r>
    </w:p>
    <w:p>
      <w:pPr>
        <w:spacing w:after="180" w:line="300"/>
        <w:jc w:val="both"/>
      </w:pPr>
      <w:r>
        <w:rPr>
          <w:rFonts w:ascii="Arial" w:cs="Arial" w:eastAsia="Arial" w:hAnsi="Arial"/>
          <w:color w:val="1F1F1F"/>
          <w:sz w:val="22"/>
          <w:szCs w:val="22"/>
        </w:rPr>
        <w:t xml:space="preserve">Na máxima extensão permitida pela legislação aplicável, a Curia não será responsável por perdas indiretas, lucros cessantes, perda de chance, perda de receita, perda de dados, perda de negócios, danos reputacionais, danos consequenciais, incidentais, especiais, punitivos ou reflexos decorrentes do uso ou da impossibilidade de uso da plataforma.</w:t>
      </w:r>
    </w:p>
    <w:p>
      <w:pPr>
        <w:spacing w:after="180" w:line="300"/>
        <w:jc w:val="both"/>
      </w:pPr>
      <w:r>
        <w:rPr>
          <w:rFonts w:ascii="Arial" w:cs="Arial" w:eastAsia="Arial" w:hAnsi="Arial"/>
          <w:color w:val="1F1F1F"/>
          <w:sz w:val="22"/>
          <w:szCs w:val="22"/>
        </w:rPr>
        <w:t xml:space="preserve">Sem prejuízo das hipóteses em que a lei expressamente não admitir limitação, eventual responsabilidade total da Curia, apurada por decisão final competente, ficará limitada ao menor valor entre:</w:t>
      </w:r>
    </w:p>
    <w:p>
      <w:pPr>
        <w:pStyle w:val="ListParagraph"/>
        <w:numPr>
          <w:ilvl w:val="0"/>
          <w:numId w:val="2"/>
        </w:numPr>
        <w:spacing w:after="120" w:line="300"/>
        <w:jc w:val="both"/>
      </w:pPr>
      <w:r>
        <w:rPr>
          <w:rFonts w:ascii="Arial" w:cs="Arial" w:eastAsia="Arial" w:hAnsi="Arial"/>
          <w:color w:val="1F1F1F"/>
          <w:sz w:val="22"/>
          <w:szCs w:val="22"/>
        </w:rPr>
        <w:t xml:space="preserve">o total efetivamente pago pelo usuário à Curia nos 12 (doze) meses anteriores ao fato gerador; e</w:t>
      </w:r>
    </w:p>
    <w:p>
      <w:pPr>
        <w:pStyle w:val="ListParagraph"/>
        <w:numPr>
          <w:ilvl w:val="0"/>
          <w:numId w:val="2"/>
        </w:numPr>
        <w:spacing w:after="120" w:line="300"/>
        <w:jc w:val="both"/>
      </w:pPr>
      <w:r>
        <w:rPr>
          <w:rFonts w:ascii="Arial" w:cs="Arial" w:eastAsia="Arial" w:hAnsi="Arial"/>
          <w:color w:val="1F1F1F"/>
          <w:sz w:val="22"/>
          <w:szCs w:val="22"/>
        </w:rPr>
        <w:t xml:space="preserve">R$ </w:t>
      </w:r>
      <w:r>
        <w:rPr>
          <w:rFonts w:ascii="Arial" w:cs="Arial" w:eastAsia="Arial" w:hAnsi="Arial"/>
          <w:b/>
          <w:bCs/>
          <w:color w:val="CC0000"/>
          <w:sz w:val="22"/>
          <w:szCs w:val="22"/>
        </w:rPr>
        <w:t xml:space="preserve">[INSERIR VALOR]</w:t>
      </w:r>
      <w:r>
        <w:rPr>
          <w:rFonts w:ascii="Arial" w:cs="Arial" w:eastAsia="Arial" w:hAnsi="Arial"/>
          <w:color w:val="1F1F1F"/>
          <w:sz w:val="22"/>
          <w:szCs w:val="22"/>
        </w:rPr>
        <w:t xml:space="preserve"> (por extenso).</w:t>
      </w:r>
    </w:p>
    <w:p>
      <w:pPr>
        <w:spacing w:after="180" w:line="300"/>
        <w:jc w:val="both"/>
      </w:pPr>
      <w:r>
        <w:rPr>
          <w:rFonts w:ascii="Arial" w:cs="Arial" w:eastAsia="Arial" w:hAnsi="Arial"/>
          <w:color w:val="1F1F1F"/>
          <w:sz w:val="22"/>
          <w:szCs w:val="22"/>
        </w:rPr>
        <w:t xml:space="preserve">Esta limitação constitui elemento essencial da alocação de riscos entre as partes e subsiste ainda que eventual medida de mitigação, garantia limitada ou solução prevista nestes Termos não alcance sua finalidade econômica.</w:t>
      </w:r>
    </w:p>
    <w:p>
      <w:pPr>
        <w:spacing w:after="180" w:line="300"/>
        <w:jc w:val="both"/>
      </w:pPr>
      <w:r>
        <w:rPr>
          <w:rFonts w:ascii="Arial" w:cs="Arial" w:eastAsia="Arial" w:hAnsi="Arial"/>
          <w:b/>
          <w:bCs/>
          <w:color w:val="1F1F1F"/>
          <w:sz w:val="22"/>
          <w:szCs w:val="22"/>
        </w:rPr>
        <w:t xml:space="preserve">Ressalva legal: </w:t>
      </w:r>
      <w:r>
        <w:rPr>
          <w:rFonts w:ascii="Arial" w:cs="Arial" w:eastAsia="Arial" w:hAnsi="Arial"/>
          <w:color w:val="1F1F1F"/>
          <w:sz w:val="22"/>
          <w:szCs w:val="22"/>
        </w:rPr>
        <w:t xml:space="preserve">Nada neste instrumento exclui ou restringe responsabilidade em hipóteses nas quais a exclusão ou restrição seja vedada por lei, incluindo, sem limitação, os direitos indisponíveis do consumidor previstos no Código de Defesa do Consumidor (Lei nº 8.078/1990), quando aplicável.</w:t>
      </w:r>
    </w:p>
    <w:p>
      <w:pPr>
        <w:pStyle w:val="Heading1"/>
        <w:spacing w:after="180" w:before="400"/>
      </w:pPr>
      <w:r>
        <w:rPr>
          <w:rFonts w:ascii="Arial" w:cs="Arial" w:eastAsia="Arial" w:hAnsi="Arial"/>
          <w:b/>
          <w:bCs/>
          <w:color w:val="1A3A5C"/>
          <w:sz w:val="26"/>
          <w:szCs w:val="26"/>
        </w:rPr>
        <w:t xml:space="preserve">8. Ausência de relação fiduciária, mandato ou representação</w:t>
      </w:r>
    </w:p>
    <w:p>
      <w:pPr>
        <w:spacing w:after="180" w:line="300"/>
        <w:jc w:val="both"/>
      </w:pPr>
      <w:r>
        <w:rPr>
          <w:rFonts w:ascii="Arial" w:cs="Arial" w:eastAsia="Arial" w:hAnsi="Arial"/>
          <w:color w:val="1F1F1F"/>
          <w:sz w:val="22"/>
          <w:szCs w:val="22"/>
        </w:rPr>
        <w:t xml:space="preserve">O uso da Curia não cria relação fiduciária, mandato, representação, sociedade, joint venture, vínculo empregatício, consultoria regulada ou qualquer obrigação de agir no melhor interesse do usuário além do quanto expressamente previsto nestes Termos e na legislação aplicável.</w:t>
      </w:r>
    </w:p>
    <w:p>
      <w:pPr>
        <w:pStyle w:val="Heading1"/>
        <w:spacing w:after="180" w:before="400"/>
      </w:pPr>
      <w:r>
        <w:rPr>
          <w:rFonts w:ascii="Arial" w:cs="Arial" w:eastAsia="Arial" w:hAnsi="Arial"/>
          <w:b/>
          <w:bCs/>
          <w:color w:val="1A3A5C"/>
          <w:sz w:val="26"/>
          <w:szCs w:val="26"/>
        </w:rPr>
        <w:t xml:space="preserve">9. Cadastro, conta e segurança</w:t>
      </w:r>
    </w:p>
    <w:p>
      <w:pPr>
        <w:spacing w:after="180" w:line="300"/>
        <w:jc w:val="both"/>
      </w:pPr>
      <w:r>
        <w:rPr>
          <w:rFonts w:ascii="Arial" w:cs="Arial" w:eastAsia="Arial" w:hAnsi="Arial"/>
          <w:color w:val="1F1F1F"/>
          <w:sz w:val="22"/>
          <w:szCs w:val="22"/>
        </w:rPr>
        <w:t xml:space="preserve">Para utilizar determinadas funcionalidades, o usuário poderá precisar criar conta, fornecer informações verdadeiras, completas e atualizadas e manter a confidencialidade de suas credenciais.</w:t>
      </w:r>
    </w:p>
    <w:p>
      <w:pPr>
        <w:spacing w:after="180" w:line="300"/>
        <w:jc w:val="both"/>
      </w:pPr>
      <w:r>
        <w:rPr>
          <w:rFonts w:ascii="Arial" w:cs="Arial" w:eastAsia="Arial" w:hAnsi="Arial"/>
          <w:color w:val="1F1F1F"/>
          <w:sz w:val="22"/>
          <w:szCs w:val="22"/>
        </w:rPr>
        <w:t xml:space="preserve">O usuário é responsável por toda atividade realizada em sua conta, devendo comunicar imediatamente qualquer suspeita de uso indevido, acesso não autorizado ou incidente de segurança.</w:t>
      </w:r>
    </w:p>
    <w:p>
      <w:pPr>
        <w:spacing w:after="180" w:line="300"/>
        <w:jc w:val="both"/>
      </w:pPr>
      <w:r>
        <w:rPr>
          <w:rFonts w:ascii="Arial" w:cs="Arial" w:eastAsia="Arial" w:hAnsi="Arial"/>
          <w:color w:val="1F1F1F"/>
          <w:sz w:val="22"/>
          <w:szCs w:val="22"/>
        </w:rPr>
        <w:t xml:space="preserve">A Curia poderá suspender, restringir ou encerrar contas em caso de fraude, risco de segurança, uso abusivo, inadimplemento, violação destes Termos ou exigência legal.</w:t>
      </w:r>
    </w:p>
    <w:p>
      <w:pPr>
        <w:pStyle w:val="Heading1"/>
        <w:spacing w:after="180" w:before="400"/>
      </w:pPr>
      <w:r>
        <w:rPr>
          <w:rFonts w:ascii="Arial" w:cs="Arial" w:eastAsia="Arial" w:hAnsi="Arial"/>
          <w:b/>
          <w:bCs/>
          <w:color w:val="1A3A5C"/>
          <w:sz w:val="26"/>
          <w:szCs w:val="26"/>
        </w:rPr>
        <w:t xml:space="preserve">10. Conteúdo do usuário</w:t>
      </w:r>
    </w:p>
    <w:p>
      <w:pPr>
        <w:spacing w:after="180" w:line="300"/>
        <w:jc w:val="both"/>
      </w:pPr>
      <w:r>
        <w:rPr>
          <w:rFonts w:ascii="Arial" w:cs="Arial" w:eastAsia="Arial" w:hAnsi="Arial"/>
          <w:color w:val="1F1F1F"/>
          <w:sz w:val="22"/>
          <w:szCs w:val="22"/>
        </w:rPr>
        <w:t xml:space="preserve">O usuário declara e garante que possui todos os direitos, bases legais, autorizações e permissões necessárias sobre os dados, documentos, textos, imagens, prompts, planilhas, materiais e demais conteúdos que inserir, transmitir, sincronizar, importar ou processar por meio da Curia.</w:t>
      </w:r>
    </w:p>
    <w:p>
      <w:pPr>
        <w:spacing w:after="180" w:line="300"/>
        <w:jc w:val="both"/>
      </w:pPr>
      <w:r>
        <w:rPr>
          <w:rFonts w:ascii="Arial" w:cs="Arial" w:eastAsia="Arial" w:hAnsi="Arial"/>
          <w:color w:val="1F1F1F"/>
          <w:sz w:val="22"/>
          <w:szCs w:val="22"/>
        </w:rPr>
        <w:t xml:space="preserve">O usuário não poderá inserir conteúdo ilícito, fraudulento, difamatório, discriminatório, infrator de direitos de terceiros, sigiloso sem autorização, ou em desconformidade com a legislação aplicável.</w:t>
      </w:r>
    </w:p>
    <w:p>
      <w:pPr>
        <w:spacing w:after="180" w:line="300"/>
        <w:jc w:val="both"/>
      </w:pPr>
      <w:r>
        <w:rPr>
          <w:rFonts w:ascii="Arial" w:cs="Arial" w:eastAsia="Arial" w:hAnsi="Arial"/>
          <w:color w:val="1F1F1F"/>
          <w:sz w:val="22"/>
          <w:szCs w:val="22"/>
        </w:rPr>
        <w:t xml:space="preserve">Na medida necessária para operar, manter, proteger, auditar, melhorar e disponibilizar os serviços, o usuário concede à Curia licença não exclusiva, mundial, gratuita, revogável na forma da lei e limitada à vigência da relação contratual para armazenar, reproduzir, processar, adaptar tecnicamente e exibir internamente tais conteúdos.</w:t>
      </w:r>
    </w:p>
    <w:p>
      <w:pPr>
        <w:pStyle w:val="Heading1"/>
        <w:spacing w:after="180" w:before="400"/>
      </w:pPr>
      <w:r>
        <w:rPr>
          <w:rFonts w:ascii="Arial" w:cs="Arial" w:eastAsia="Arial" w:hAnsi="Arial"/>
          <w:b/>
          <w:bCs/>
          <w:color w:val="1A3A5C"/>
          <w:sz w:val="26"/>
          <w:szCs w:val="26"/>
        </w:rPr>
        <w:t xml:space="preserve">11. Dados pessoais, privacidade e decisões automatizadas</w:t>
      </w:r>
    </w:p>
    <w:p>
      <w:pPr>
        <w:spacing w:after="180" w:line="300"/>
        <w:jc w:val="both"/>
      </w:pPr>
      <w:r>
        <w:rPr>
          <w:rFonts w:ascii="Arial" w:cs="Arial" w:eastAsia="Arial" w:hAnsi="Arial"/>
          <w:color w:val="1F1F1F"/>
          <w:sz w:val="22"/>
          <w:szCs w:val="22"/>
        </w:rPr>
        <w:t xml:space="preserve">O tratamento de dados pessoais realizado pela Curia observará a Política de Privacidade e a legislação aplicável, especialmente a Lei Geral de Proteção de Dados Pessoais (LGPD — Lei nº 13.709/2018).</w:t>
      </w:r>
    </w:p>
    <w:p>
      <w:pPr>
        <w:spacing w:after="180" w:line="300"/>
        <w:jc w:val="both"/>
      </w:pPr>
      <w:r>
        <w:rPr>
          <w:rFonts w:ascii="Arial" w:cs="Arial" w:eastAsia="Arial" w:hAnsi="Arial"/>
          <w:color w:val="1F1F1F"/>
          <w:sz w:val="22"/>
          <w:szCs w:val="22"/>
        </w:rPr>
        <w:t xml:space="preserve">O usuário declara ciência de que determinadas funcionalidades poderão empregar tratamento automatizado ou semiautomatizado de dados para gerar outputs, classificações, sugestões, rankings, resumos, inferências ou priorizações.</w:t>
      </w:r>
    </w:p>
    <w:p>
      <w:pPr>
        <w:spacing w:after="180" w:line="300"/>
        <w:jc w:val="both"/>
      </w:pPr>
      <w:r>
        <w:rPr>
          <w:rFonts w:ascii="Arial" w:cs="Arial" w:eastAsia="Arial" w:hAnsi="Arial"/>
          <w:b/>
          <w:bCs/>
          <w:color w:val="1F1F1F"/>
          <w:sz w:val="22"/>
          <w:szCs w:val="22"/>
        </w:rPr>
        <w:t xml:space="preserve">Direito de revisão de decisões automatizadas (art. 20 da LGPD): </w:t>
      </w:r>
      <w:r>
        <w:rPr>
          <w:rFonts w:ascii="Arial" w:cs="Arial" w:eastAsia="Arial" w:hAnsi="Arial"/>
          <w:color w:val="1F1F1F"/>
          <w:sz w:val="22"/>
          <w:szCs w:val="22"/>
        </w:rPr>
        <w:t xml:space="preserve">O usuário poderá solicitar, a qualquer tempo, a revisão de decisões tomadas unicamente com base em tratamento automatizado de dados pessoais que afetem seus interesses, incluindo classificações, perfis, rankings e priorizações. A solicitação poderá ser feita através dos canais indicados na Política de Privacidade, e a Curia fornecerá informações claras e adequadas sobre os critérios e procedimentos utilizados, respeitados os segredos comercial e industrial.</w:t>
      </w:r>
    </w:p>
    <w:p>
      <w:pPr>
        <w:spacing w:after="180" w:line="300"/>
        <w:jc w:val="both"/>
      </w:pPr>
      <w:r>
        <w:rPr>
          <w:rFonts w:ascii="Arial" w:cs="Arial" w:eastAsia="Arial" w:hAnsi="Arial"/>
          <w:color w:val="1F1F1F"/>
          <w:sz w:val="22"/>
          <w:szCs w:val="22"/>
        </w:rPr>
        <w:t xml:space="preserve">O usuário poderá exercer todos os direitos previstos na legislação de proteção de dados, inclusive pelos canais indicados pela Curia em sua Política de Privacidade.</w:t>
      </w:r>
    </w:p>
    <w:p>
      <w:pPr>
        <w:pStyle w:val="Heading1"/>
        <w:spacing w:after="180" w:before="400"/>
      </w:pPr>
      <w:r>
        <w:rPr>
          <w:rFonts w:ascii="Arial" w:cs="Arial" w:eastAsia="Arial" w:hAnsi="Arial"/>
          <w:b/>
          <w:bCs/>
          <w:color w:val="1A3A5C"/>
          <w:sz w:val="26"/>
          <w:szCs w:val="26"/>
        </w:rPr>
        <w:t xml:space="preserve">12. Propriedade intelectual</w:t>
      </w:r>
    </w:p>
    <w:p>
      <w:pPr>
        <w:spacing w:after="180" w:line="300"/>
        <w:jc w:val="both"/>
      </w:pPr>
      <w:r>
        <w:rPr>
          <w:rFonts w:ascii="Arial" w:cs="Arial" w:eastAsia="Arial" w:hAnsi="Arial"/>
          <w:color w:val="1F1F1F"/>
          <w:sz w:val="22"/>
          <w:szCs w:val="22"/>
        </w:rPr>
        <w:t xml:space="preserve">A plataforma, sua marca, nome empresarial, layout, interface, código-fonte, arquitetura, prompts de sistema, fluxos, bancos de dados, modelos de organização, documentação, elementos visuais, textos institucionais, funcionalidades e demais elementos da Curia são protegidos pela legislação aplicável e pertencem à Curia ou a seus licenciantes.</w:t>
      </w:r>
    </w:p>
    <w:p>
      <w:pPr>
        <w:spacing w:after="180" w:line="300"/>
        <w:jc w:val="both"/>
      </w:pPr>
      <w:r>
        <w:rPr>
          <w:rFonts w:ascii="Arial" w:cs="Arial" w:eastAsia="Arial" w:hAnsi="Arial"/>
          <w:color w:val="1F1F1F"/>
          <w:sz w:val="22"/>
          <w:szCs w:val="22"/>
        </w:rPr>
        <w:t xml:space="preserve">Estes Termos não transferem ao usuário qualquer direito de propriedade intelectual, exceto a licença limitada, revogável, não exclusiva, intransferível e não sublicenciável para uso da plataforma conforme estes Termos.</w:t>
      </w:r>
    </w:p>
    <w:p>
      <w:pPr>
        <w:spacing w:after="180" w:line="300"/>
        <w:jc w:val="both"/>
      </w:pPr>
      <w:r>
        <w:rPr>
          <w:rFonts w:ascii="Arial" w:cs="Arial" w:eastAsia="Arial" w:hAnsi="Arial"/>
          <w:color w:val="1F1F1F"/>
          <w:sz w:val="22"/>
          <w:szCs w:val="22"/>
        </w:rPr>
        <w:t xml:space="preserve">É vedado copiar, reproduzir, distribuir, vender, sublicenciar, fazer engenharia reversa, desmontar, descompilar, extrair, minerar, espelhar, publicar ou explorar economicamente a plataforma, no todo ou em parte, salvo autorização expressa por escrito da Curia.</w:t>
      </w:r>
    </w:p>
    <w:p>
      <w:pPr>
        <w:pStyle w:val="Heading1"/>
        <w:spacing w:after="180" w:before="400"/>
      </w:pPr>
      <w:r>
        <w:rPr>
          <w:rFonts w:ascii="Arial" w:cs="Arial" w:eastAsia="Arial" w:hAnsi="Arial"/>
          <w:b/>
          <w:bCs/>
          <w:color w:val="1A3A5C"/>
          <w:sz w:val="26"/>
          <w:szCs w:val="26"/>
        </w:rPr>
        <w:t xml:space="preserve">13. Restrições de uso</w:t>
      </w:r>
    </w:p>
    <w:p>
      <w:pPr>
        <w:spacing w:after="180" w:line="300"/>
        <w:jc w:val="both"/>
      </w:pPr>
      <w:r>
        <w:rPr>
          <w:rFonts w:ascii="Arial" w:cs="Arial" w:eastAsia="Arial" w:hAnsi="Arial"/>
          <w:color w:val="1F1F1F"/>
          <w:sz w:val="22"/>
          <w:szCs w:val="22"/>
        </w:rPr>
        <w:t xml:space="preserve">Sem prejuízo de outras vedações previstas nestes Termos, o usuário não poderá:</w:t>
      </w:r>
    </w:p>
    <w:p>
      <w:pPr>
        <w:pStyle w:val="ListParagraph"/>
        <w:numPr>
          <w:ilvl w:val="0"/>
          <w:numId w:val="2"/>
        </w:numPr>
        <w:spacing w:after="120" w:line="300"/>
        <w:jc w:val="both"/>
      </w:pPr>
      <w:r>
        <w:rPr>
          <w:rFonts w:ascii="Arial" w:cs="Arial" w:eastAsia="Arial" w:hAnsi="Arial"/>
          <w:color w:val="1F1F1F"/>
          <w:sz w:val="22"/>
          <w:szCs w:val="22"/>
        </w:rPr>
        <w:t xml:space="preserve">utilizar a Curia para prática de atos ilícitos ou violação de direitos de terceiros;</w:t>
      </w:r>
    </w:p>
    <w:p>
      <w:pPr>
        <w:pStyle w:val="ListParagraph"/>
        <w:numPr>
          <w:ilvl w:val="0"/>
          <w:numId w:val="2"/>
        </w:numPr>
        <w:spacing w:after="120" w:line="300"/>
        <w:jc w:val="both"/>
      </w:pPr>
      <w:r>
        <w:rPr>
          <w:rFonts w:ascii="Arial" w:cs="Arial" w:eastAsia="Arial" w:hAnsi="Arial"/>
          <w:color w:val="1F1F1F"/>
          <w:sz w:val="22"/>
          <w:szCs w:val="22"/>
        </w:rPr>
        <w:t xml:space="preserve">utilizar a Curia para spam, fraude, desinformação, assédio, discriminação ou abuso;</w:t>
      </w:r>
    </w:p>
    <w:p>
      <w:pPr>
        <w:pStyle w:val="ListParagraph"/>
        <w:numPr>
          <w:ilvl w:val="0"/>
          <w:numId w:val="2"/>
        </w:numPr>
        <w:spacing w:after="120" w:line="300"/>
        <w:jc w:val="both"/>
      </w:pPr>
      <w:r>
        <w:rPr>
          <w:rFonts w:ascii="Arial" w:cs="Arial" w:eastAsia="Arial" w:hAnsi="Arial"/>
          <w:color w:val="1F1F1F"/>
          <w:sz w:val="22"/>
          <w:szCs w:val="22"/>
        </w:rPr>
        <w:t xml:space="preserve">contornar limites técnicos, autenticação, cobrança, rate limits ou controles de segurança;</w:t>
      </w:r>
    </w:p>
    <w:p>
      <w:pPr>
        <w:pStyle w:val="ListParagraph"/>
        <w:numPr>
          <w:ilvl w:val="0"/>
          <w:numId w:val="2"/>
        </w:numPr>
        <w:spacing w:after="120" w:line="300"/>
        <w:jc w:val="both"/>
      </w:pPr>
      <w:r>
        <w:rPr>
          <w:rFonts w:ascii="Arial" w:cs="Arial" w:eastAsia="Arial" w:hAnsi="Arial"/>
          <w:color w:val="1F1F1F"/>
          <w:sz w:val="22"/>
          <w:szCs w:val="22"/>
        </w:rPr>
        <w:t xml:space="preserve">realizar scraping, extração massiva, replicação de outputs ou uso automatizado abusivo sem autorização;</w:t>
      </w:r>
    </w:p>
    <w:p>
      <w:pPr>
        <w:pStyle w:val="ListParagraph"/>
        <w:numPr>
          <w:ilvl w:val="0"/>
          <w:numId w:val="2"/>
        </w:numPr>
        <w:spacing w:after="120" w:line="300"/>
        <w:jc w:val="both"/>
      </w:pPr>
      <w:r>
        <w:rPr>
          <w:rFonts w:ascii="Arial" w:cs="Arial" w:eastAsia="Arial" w:hAnsi="Arial"/>
          <w:color w:val="1F1F1F"/>
          <w:sz w:val="22"/>
          <w:szCs w:val="22"/>
        </w:rPr>
        <w:t xml:space="preserve">testar vulnerabilidades, promover prompt injection malicioso ou interferir no funcionamento da plataforma;</w:t>
      </w:r>
    </w:p>
    <w:p>
      <w:pPr>
        <w:pStyle w:val="ListParagraph"/>
        <w:numPr>
          <w:ilvl w:val="0"/>
          <w:numId w:val="2"/>
        </w:numPr>
        <w:spacing w:after="120" w:line="300"/>
        <w:jc w:val="both"/>
      </w:pPr>
      <w:r>
        <w:rPr>
          <w:rFonts w:ascii="Arial" w:cs="Arial" w:eastAsia="Arial" w:hAnsi="Arial"/>
          <w:color w:val="1F1F1F"/>
          <w:sz w:val="22"/>
          <w:szCs w:val="22"/>
        </w:rPr>
        <w:t xml:space="preserve">usar a Curia para desenvolver produto concorrente com base em cópia substancial de sua lógica, estrutura ou apresentação.</w:t>
      </w:r>
    </w:p>
    <w:p>
      <w:pPr>
        <w:pStyle w:val="Heading1"/>
        <w:spacing w:after="180" w:before="400"/>
      </w:pPr>
      <w:r>
        <w:rPr>
          <w:rFonts w:ascii="Arial" w:cs="Arial" w:eastAsia="Arial" w:hAnsi="Arial"/>
          <w:b/>
          <w:bCs/>
          <w:color w:val="1A3A5C"/>
          <w:sz w:val="26"/>
          <w:szCs w:val="26"/>
        </w:rPr>
        <w:t xml:space="preserve">14. Planos, pagamentos, renovação e inadimplemento</w:t>
      </w:r>
    </w:p>
    <w:p>
      <w:pPr>
        <w:spacing w:after="180" w:line="300"/>
        <w:jc w:val="both"/>
      </w:pPr>
      <w:r>
        <w:rPr>
          <w:rFonts w:ascii="Arial" w:cs="Arial" w:eastAsia="Arial" w:hAnsi="Arial"/>
          <w:color w:val="1F1F1F"/>
          <w:sz w:val="22"/>
          <w:szCs w:val="22"/>
        </w:rPr>
        <w:t xml:space="preserve">O acesso a determinadas funcionalidades poderá depender de contratação paga, assinatura, período experimental, limites de uso, créditos, franquias ou regras comerciais específicas divulgadas no momento da oferta.</w:t>
      </w:r>
    </w:p>
    <w:p>
      <w:pPr>
        <w:spacing w:after="180" w:line="300"/>
        <w:jc w:val="both"/>
      </w:pPr>
      <w:r>
        <w:rPr>
          <w:rFonts w:ascii="Arial" w:cs="Arial" w:eastAsia="Arial" w:hAnsi="Arial"/>
          <w:b/>
          <w:bCs/>
          <w:color w:val="1F1F1F"/>
          <w:sz w:val="22"/>
          <w:szCs w:val="22"/>
        </w:rPr>
        <w:t xml:space="preserve">Plano gratuito e períodos de teste: </w:t>
      </w:r>
      <w:r>
        <w:rPr>
          <w:rFonts w:ascii="Arial" w:cs="Arial" w:eastAsia="Arial" w:hAnsi="Arial"/>
          <w:color w:val="1F1F1F"/>
          <w:sz w:val="22"/>
          <w:szCs w:val="22"/>
        </w:rPr>
        <w:t xml:space="preserve">A Curia poderá oferecer plano gratuito (free tier) e/ou períodos experimentais (trial) com funcionalidades, limites ou prazos diferenciados. Estes Termos se aplicam integralmente aos usuários de planos gratuitos e de teste, exceto no que se referir especificamente a obrigações de pagamento.</w:t>
      </w:r>
    </w:p>
    <w:p>
      <w:pPr>
        <w:spacing w:after="180" w:line="300"/>
        <w:jc w:val="both"/>
      </w:pPr>
      <w:r>
        <w:rPr>
          <w:rFonts w:ascii="Arial" w:cs="Arial" w:eastAsia="Arial" w:hAnsi="Arial"/>
          <w:b/>
          <w:bCs/>
          <w:color w:val="1F1F1F"/>
          <w:sz w:val="22"/>
          <w:szCs w:val="22"/>
        </w:rPr>
        <w:t xml:space="preserve">Direito de arrependimento (art. 49 do CDC): </w:t>
      </w:r>
      <w:r>
        <w:rPr>
          <w:rFonts w:ascii="Arial" w:cs="Arial" w:eastAsia="Arial" w:hAnsi="Arial"/>
          <w:color w:val="1F1F1F"/>
          <w:sz w:val="22"/>
          <w:szCs w:val="22"/>
        </w:rPr>
        <w:t xml:space="preserve">O usuário que contratar a Curia pela internet ou por qualquer meio fora de estabelecimento comercial poderá exercer o direito de arrependimento no prazo de 7 (sete) dias corridos a contar da contratação ou do recebimento do acesso, o que ocorrer por último, mediante comunicação pelos canais oficiais da Curia, com reembolso integral dos valores eventualmente pagos, nos termos da legislação aplicável.</w:t>
      </w:r>
    </w:p>
    <w:p>
      <w:pPr>
        <w:spacing w:after="180" w:line="300"/>
        <w:jc w:val="both"/>
      </w:pPr>
      <w:r>
        <w:rPr>
          <w:rFonts w:ascii="Arial" w:cs="Arial" w:eastAsia="Arial" w:hAnsi="Arial"/>
          <w:color w:val="1F1F1F"/>
          <w:sz w:val="22"/>
          <w:szCs w:val="22"/>
        </w:rPr>
        <w:t xml:space="preserve">Salvo disposição expressa em contrário e ressalvado o direito de arrependimento acima, valores pagos após o transcurso do prazo legal não serão reembolsáveis, observado o que a legislação aplicável exigir.</w:t>
      </w:r>
    </w:p>
    <w:p>
      <w:pPr>
        <w:spacing w:after="180" w:line="300"/>
        <w:jc w:val="both"/>
      </w:pPr>
      <w:r>
        <w:rPr>
          <w:rFonts w:ascii="Arial" w:cs="Arial" w:eastAsia="Arial" w:hAnsi="Arial"/>
          <w:color w:val="1F1F1F"/>
          <w:sz w:val="22"/>
          <w:szCs w:val="22"/>
        </w:rPr>
        <w:t xml:space="preserve">A Curia poderá alterar preços, funcionalidades, limites e condições comerciais para ciclos futuros, mediante comunicação prévia quando exigido por lei ou por boa prática comercial.</w:t>
      </w:r>
    </w:p>
    <w:p>
      <w:pPr>
        <w:spacing w:after="180" w:line="300"/>
        <w:jc w:val="both"/>
      </w:pPr>
      <w:r>
        <w:rPr>
          <w:rFonts w:ascii="Arial" w:cs="Arial" w:eastAsia="Arial" w:hAnsi="Arial"/>
          <w:color w:val="1F1F1F"/>
          <w:sz w:val="22"/>
          <w:szCs w:val="22"/>
        </w:rPr>
        <w:t xml:space="preserve">O inadimplemento poderá acarretar suspensão ou encerramento do acesso, sem prejuízo da cobrança de valores devidos e demais medidas cabíveis.</w:t>
      </w:r>
    </w:p>
    <w:p>
      <w:pPr>
        <w:pStyle w:val="Heading1"/>
        <w:spacing w:after="180" w:before="400"/>
      </w:pPr>
      <w:r>
        <w:rPr>
          <w:rFonts w:ascii="Arial" w:cs="Arial" w:eastAsia="Arial" w:hAnsi="Arial"/>
          <w:b/>
          <w:bCs/>
          <w:color w:val="1A3A5C"/>
          <w:sz w:val="26"/>
          <w:szCs w:val="26"/>
        </w:rPr>
        <w:t xml:space="preserve">15. Disponibilidade, manutenção e alterações do serviço</w:t>
      </w:r>
    </w:p>
    <w:p>
      <w:pPr>
        <w:spacing w:after="180" w:line="300"/>
        <w:jc w:val="both"/>
      </w:pPr>
      <w:r>
        <w:rPr>
          <w:rFonts w:ascii="Arial" w:cs="Arial" w:eastAsia="Arial" w:hAnsi="Arial"/>
          <w:color w:val="1F1F1F"/>
          <w:sz w:val="22"/>
          <w:szCs w:val="22"/>
        </w:rPr>
        <w:t xml:space="preserve">A Curia poderá, a qualquer tempo, modificar, evoluir, descontinuar, restringir, remover, substituir ou atualizar funcionalidades, integrações, provedores, modelos, fluxos, limites, layout e componentes da plataforma, por motivos técnicos, operacionais, comerciais, estratégicos, legais ou de segurança.</w:t>
      </w:r>
    </w:p>
    <w:p>
      <w:pPr>
        <w:spacing w:after="180" w:line="300"/>
        <w:jc w:val="both"/>
      </w:pPr>
      <w:r>
        <w:rPr>
          <w:rFonts w:ascii="Arial" w:cs="Arial" w:eastAsia="Arial" w:hAnsi="Arial"/>
          <w:color w:val="1F1F1F"/>
          <w:sz w:val="22"/>
          <w:szCs w:val="22"/>
        </w:rPr>
        <w:t xml:space="preserve">Poderão ocorrer interrupções temporárias, instabilidades, falhas, degradações de performance, manutenção programada ou emergencial e indisponibilidades decorrentes de terceiros, provedores de infraestrutura, integrações, redes, APIs, modelos de IA e eventos fora do controle razoável da Curia.</w:t>
      </w:r>
    </w:p>
    <w:p>
      <w:pPr>
        <w:pStyle w:val="Heading1"/>
        <w:spacing w:after="180" w:before="400"/>
      </w:pPr>
      <w:r>
        <w:rPr>
          <w:rFonts w:ascii="Arial" w:cs="Arial" w:eastAsia="Arial" w:hAnsi="Arial"/>
          <w:b/>
          <w:bCs/>
          <w:color w:val="1A3A5C"/>
          <w:sz w:val="26"/>
          <w:szCs w:val="26"/>
        </w:rPr>
        <w:t xml:space="preserve">16. Indenização</w:t>
      </w:r>
    </w:p>
    <w:p>
      <w:pPr>
        <w:spacing w:after="180" w:line="300"/>
        <w:jc w:val="both"/>
      </w:pPr>
      <w:r>
        <w:rPr>
          <w:rFonts w:ascii="Arial" w:cs="Arial" w:eastAsia="Arial" w:hAnsi="Arial"/>
          <w:b/>
          <w:bCs/>
          <w:color w:val="1F1F1F"/>
          <w:sz w:val="22"/>
          <w:szCs w:val="22"/>
        </w:rPr>
        <w:t xml:space="preserve">Na máxima extensão permitida pela legislação aplicável</w:t>
      </w:r>
      <w:r>
        <w:rPr>
          <w:rFonts w:ascii="Arial" w:cs="Arial" w:eastAsia="Arial" w:hAnsi="Arial"/>
          <w:color w:val="1F1F1F"/>
          <w:sz w:val="22"/>
          <w:szCs w:val="22"/>
        </w:rPr>
        <w:t xml:space="preserve"> e respeitados os limites do Código de Defesa do Consumidor quando este for aplicável, o usuário concorda em defender, indenizar e manter a Curia, seus sócios, administradores, empregados, representantes, parceiros e licenciantes indenes de reclamações, demandas, processos, perdas, custos, despesas e danos decorrentes de:</w:t>
      </w:r>
    </w:p>
    <w:p>
      <w:pPr>
        <w:pStyle w:val="ListParagraph"/>
        <w:numPr>
          <w:ilvl w:val="0"/>
          <w:numId w:val="2"/>
        </w:numPr>
        <w:spacing w:after="120" w:line="300"/>
        <w:jc w:val="both"/>
      </w:pPr>
      <w:r>
        <w:rPr>
          <w:rFonts w:ascii="Arial" w:cs="Arial" w:eastAsia="Arial" w:hAnsi="Arial"/>
          <w:color w:val="1F1F1F"/>
          <w:sz w:val="22"/>
          <w:szCs w:val="22"/>
        </w:rPr>
        <w:t xml:space="preserve">conteúdo inserido pelo usuário;</w:t>
      </w:r>
    </w:p>
    <w:p>
      <w:pPr>
        <w:pStyle w:val="ListParagraph"/>
        <w:numPr>
          <w:ilvl w:val="0"/>
          <w:numId w:val="2"/>
        </w:numPr>
        <w:spacing w:after="120" w:line="300"/>
        <w:jc w:val="both"/>
      </w:pPr>
      <w:r>
        <w:rPr>
          <w:rFonts w:ascii="Arial" w:cs="Arial" w:eastAsia="Arial" w:hAnsi="Arial"/>
          <w:color w:val="1F1F1F"/>
          <w:sz w:val="22"/>
          <w:szCs w:val="22"/>
        </w:rPr>
        <w:t xml:space="preserve">uso indevido da plataforma;</w:t>
      </w:r>
    </w:p>
    <w:p>
      <w:pPr>
        <w:pStyle w:val="ListParagraph"/>
        <w:numPr>
          <w:ilvl w:val="0"/>
          <w:numId w:val="2"/>
        </w:numPr>
        <w:spacing w:after="120" w:line="300"/>
        <w:jc w:val="both"/>
      </w:pPr>
      <w:r>
        <w:rPr>
          <w:rFonts w:ascii="Arial" w:cs="Arial" w:eastAsia="Arial" w:hAnsi="Arial"/>
          <w:color w:val="1F1F1F"/>
          <w:sz w:val="22"/>
          <w:szCs w:val="22"/>
        </w:rPr>
        <w:t xml:space="preserve">violação destes Termos;</w:t>
      </w:r>
    </w:p>
    <w:p>
      <w:pPr>
        <w:pStyle w:val="ListParagraph"/>
        <w:numPr>
          <w:ilvl w:val="0"/>
          <w:numId w:val="2"/>
        </w:numPr>
        <w:spacing w:after="120" w:line="300"/>
        <w:jc w:val="both"/>
      </w:pPr>
      <w:r>
        <w:rPr>
          <w:rFonts w:ascii="Arial" w:cs="Arial" w:eastAsia="Arial" w:hAnsi="Arial"/>
          <w:color w:val="1F1F1F"/>
          <w:sz w:val="22"/>
          <w:szCs w:val="22"/>
        </w:rPr>
        <w:t xml:space="preserve">violação de lei ou de direitos de terceiros;</w:t>
      </w:r>
    </w:p>
    <w:p>
      <w:pPr>
        <w:pStyle w:val="ListParagraph"/>
        <w:numPr>
          <w:ilvl w:val="0"/>
          <w:numId w:val="2"/>
        </w:numPr>
        <w:spacing w:after="120" w:line="300"/>
        <w:jc w:val="both"/>
      </w:pPr>
      <w:r>
        <w:rPr>
          <w:rFonts w:ascii="Arial" w:cs="Arial" w:eastAsia="Arial" w:hAnsi="Arial"/>
          <w:color w:val="1F1F1F"/>
          <w:sz w:val="22"/>
          <w:szCs w:val="22"/>
        </w:rPr>
        <w:t xml:space="preserve">implementação, comunicação ou exploração comercial de outputs sem validação adequada.</w:t>
      </w:r>
    </w:p>
    <w:p>
      <w:pPr>
        <w:spacing w:after="180" w:line="300"/>
        <w:jc w:val="both"/>
      </w:pPr>
      <w:r>
        <w:rPr>
          <w:rFonts w:ascii="Arial" w:cs="Arial" w:eastAsia="Arial" w:hAnsi="Arial"/>
          <w:b/>
          <w:bCs/>
          <w:color w:val="1F1F1F"/>
          <w:sz w:val="22"/>
          <w:szCs w:val="22"/>
        </w:rPr>
        <w:t xml:space="preserve">Ressalva: </w:t>
      </w:r>
      <w:r>
        <w:rPr>
          <w:rFonts w:ascii="Arial" w:cs="Arial" w:eastAsia="Arial" w:hAnsi="Arial"/>
          <w:color w:val="1F1F1F"/>
          <w:sz w:val="22"/>
          <w:szCs w:val="22"/>
        </w:rPr>
        <w:t xml:space="preserve">Esta cláusula não se aplica na medida em que for considerada abusiva em relação de consumo, nos termos do art. 51, I, do CDC.</w:t>
      </w:r>
    </w:p>
    <w:p>
      <w:pPr>
        <w:pStyle w:val="Heading1"/>
        <w:spacing w:after="180" w:before="400"/>
      </w:pPr>
      <w:r>
        <w:rPr>
          <w:rFonts w:ascii="Arial" w:cs="Arial" w:eastAsia="Arial" w:hAnsi="Arial"/>
          <w:b/>
          <w:bCs/>
          <w:color w:val="1A3A5C"/>
          <w:sz w:val="26"/>
          <w:szCs w:val="26"/>
        </w:rPr>
        <w:t xml:space="preserve">17. Suspensão e encerramento</w:t>
      </w:r>
    </w:p>
    <w:p>
      <w:pPr>
        <w:spacing w:after="180" w:line="300"/>
        <w:jc w:val="both"/>
      </w:pPr>
      <w:r>
        <w:rPr>
          <w:rFonts w:ascii="Arial" w:cs="Arial" w:eastAsia="Arial" w:hAnsi="Arial"/>
          <w:color w:val="1F1F1F"/>
          <w:sz w:val="22"/>
          <w:szCs w:val="22"/>
        </w:rPr>
        <w:t xml:space="preserve">A Curia poderá, a seu critério e sem necessidade de aviso prévio quando houver risco relevante, suspender, limitar ou encerrar o acesso do usuário em caso de suspeita de fraude, abuso, violação destes Termos, risco de segurança, determinação legal ou uso que possa gerar responsabilidade à Curia ou a terceiros.</w:t>
      </w:r>
    </w:p>
    <w:p>
      <w:pPr>
        <w:spacing w:after="180" w:line="300"/>
        <w:jc w:val="both"/>
      </w:pPr>
      <w:r>
        <w:rPr>
          <w:rFonts w:ascii="Arial" w:cs="Arial" w:eastAsia="Arial" w:hAnsi="Arial"/>
          <w:color w:val="1F1F1F"/>
          <w:sz w:val="22"/>
          <w:szCs w:val="22"/>
        </w:rPr>
        <w:t xml:space="preserve">O usuário poderá encerrar sua conta pelos meios disponibilizados na plataforma, sem prejuízo de obrigações pendentes, valores devidos, retenções legais e períodos de guarda permitidos por lei.</w:t>
      </w:r>
    </w:p>
    <w:p>
      <w:pPr>
        <w:pStyle w:val="Heading1"/>
        <w:spacing w:after="180" w:before="400"/>
      </w:pPr>
      <w:r>
        <w:rPr>
          <w:rFonts w:ascii="Arial" w:cs="Arial" w:eastAsia="Arial" w:hAnsi="Arial"/>
          <w:b/>
          <w:bCs/>
          <w:color w:val="1A3A5C"/>
          <w:sz w:val="26"/>
          <w:szCs w:val="26"/>
        </w:rPr>
        <w:t xml:space="preserve">18. Comunicações e prova de aceite</w:t>
      </w:r>
    </w:p>
    <w:p>
      <w:pPr>
        <w:spacing w:after="180" w:line="300"/>
        <w:jc w:val="both"/>
      </w:pPr>
      <w:r>
        <w:rPr>
          <w:rFonts w:ascii="Arial" w:cs="Arial" w:eastAsia="Arial" w:hAnsi="Arial"/>
          <w:color w:val="1F1F1F"/>
          <w:sz w:val="22"/>
          <w:szCs w:val="22"/>
        </w:rPr>
        <w:t xml:space="preserve">O usuário concorda que o aceite eletrônico destes Termos, inclusive por clique, marcação de checkbox, continuidade de uso, autenticação de conta ou contratação de plano, constitui manifestação válida, eficaz e vinculante de consentimento.</w:t>
      </w:r>
    </w:p>
    <w:p>
      <w:pPr>
        <w:spacing w:after="180" w:line="300"/>
        <w:jc w:val="both"/>
      </w:pPr>
      <w:r>
        <w:rPr>
          <w:rFonts w:ascii="Arial" w:cs="Arial" w:eastAsia="Arial" w:hAnsi="Arial"/>
          <w:color w:val="1F1F1F"/>
          <w:sz w:val="22"/>
          <w:szCs w:val="22"/>
        </w:rPr>
        <w:t xml:space="preserve">A Curia poderá manter registros eletrônicos de aceite, autenticação, data, hora, versão dos Termos, endereço IP, logs técnicos e demais evidências relacionadas ao uso da plataforma, os quais poderão ser utilizados como meio de prova, nos limites da lei.</w:t>
      </w:r>
    </w:p>
    <w:p>
      <w:pPr>
        <w:pStyle w:val="Heading1"/>
        <w:spacing w:after="180" w:before="400"/>
      </w:pPr>
      <w:r>
        <w:rPr>
          <w:rFonts w:ascii="Arial" w:cs="Arial" w:eastAsia="Arial" w:hAnsi="Arial"/>
          <w:b/>
          <w:bCs/>
          <w:color w:val="1A3A5C"/>
          <w:sz w:val="26"/>
          <w:szCs w:val="26"/>
        </w:rPr>
        <w:t xml:space="preserve">19. Alterações destes Termos</w:t>
      </w:r>
    </w:p>
    <w:p>
      <w:pPr>
        <w:spacing w:after="180" w:line="300"/>
        <w:jc w:val="both"/>
      </w:pPr>
      <w:r>
        <w:rPr>
          <w:rFonts w:ascii="Arial" w:cs="Arial" w:eastAsia="Arial" w:hAnsi="Arial"/>
          <w:color w:val="1F1F1F"/>
          <w:sz w:val="22"/>
          <w:szCs w:val="22"/>
        </w:rPr>
        <w:t xml:space="preserve">A Curia poderá alterar estes Termos a qualquer tempo para refletir mudanças legais, regulatórias, técnicas, operacionais, comerciais ou de produto.</w:t>
      </w:r>
    </w:p>
    <w:p>
      <w:pPr>
        <w:spacing w:after="180" w:line="300"/>
        <w:jc w:val="both"/>
      </w:pPr>
      <w:r>
        <w:rPr>
          <w:rFonts w:ascii="Arial" w:cs="Arial" w:eastAsia="Arial" w:hAnsi="Arial"/>
          <w:color w:val="1F1F1F"/>
          <w:sz w:val="22"/>
          <w:szCs w:val="22"/>
        </w:rPr>
        <w:t xml:space="preserve">A versão vigente estará sempre disponível nesta página, com indicação de data de última atualização e versão. Alterações materiais poderão ser comunicadas ao usuário por meios razoáveis, inclusive dentro da aplicação, por e-mail ou no fluxo de acesso.</w:t>
      </w:r>
    </w:p>
    <w:p>
      <w:pPr>
        <w:spacing w:after="180" w:line="300"/>
        <w:jc w:val="both"/>
      </w:pPr>
      <w:r>
        <w:rPr>
          <w:rFonts w:ascii="Arial" w:cs="Arial" w:eastAsia="Arial" w:hAnsi="Arial"/>
          <w:color w:val="1F1F1F"/>
          <w:sz w:val="22"/>
          <w:szCs w:val="22"/>
        </w:rPr>
        <w:t xml:space="preserve">O uso continuado da Curia após a entrada em vigor da nova versão representará concordância com os Termos atualizados, ressalvados os casos em que a legislação exija aceite específico.</w:t>
      </w:r>
    </w:p>
    <w:p>
      <w:pPr>
        <w:pStyle w:val="Heading1"/>
        <w:spacing w:after="180" w:before="400"/>
      </w:pPr>
      <w:r>
        <w:rPr>
          <w:rFonts w:ascii="Arial" w:cs="Arial" w:eastAsia="Arial" w:hAnsi="Arial"/>
          <w:b/>
          <w:bCs/>
          <w:color w:val="1A3A5C"/>
          <w:sz w:val="26"/>
          <w:szCs w:val="26"/>
        </w:rPr>
        <w:t xml:space="preserve">20. Lei aplicável, mediação e foro</w:t>
      </w:r>
    </w:p>
    <w:p>
      <w:pPr>
        <w:spacing w:after="180" w:line="300"/>
        <w:jc w:val="both"/>
      </w:pPr>
      <w:r>
        <w:rPr>
          <w:rFonts w:ascii="Arial" w:cs="Arial" w:eastAsia="Arial" w:hAnsi="Arial"/>
          <w:color w:val="1F1F1F"/>
          <w:sz w:val="22"/>
          <w:szCs w:val="22"/>
        </w:rPr>
        <w:t xml:space="preserve">Estes Termos serão regidos pelas leis da República Federativa do Brasil.</w:t>
      </w:r>
    </w:p>
    <w:p>
      <w:pPr>
        <w:spacing w:after="180" w:line="300"/>
        <w:jc w:val="both"/>
      </w:pPr>
      <w:r>
        <w:rPr>
          <w:rFonts w:ascii="Arial" w:cs="Arial" w:eastAsia="Arial" w:hAnsi="Arial"/>
          <w:b/>
          <w:bCs/>
          <w:color w:val="1F1F1F"/>
          <w:sz w:val="22"/>
          <w:szCs w:val="22"/>
        </w:rPr>
        <w:t xml:space="preserve">Mediação: </w:t>
      </w:r>
      <w:r>
        <w:rPr>
          <w:rFonts w:ascii="Arial" w:cs="Arial" w:eastAsia="Arial" w:hAnsi="Arial"/>
          <w:color w:val="1F1F1F"/>
          <w:sz w:val="22"/>
          <w:szCs w:val="22"/>
        </w:rPr>
        <w:t xml:space="preserve">As partes se comprometem a buscar a resolução amigável de eventuais controvérsias, preferencialmente por meio de mediação, antes de recorrer ao Poder Judiciário.</w:t>
      </w:r>
    </w:p>
    <w:p>
      <w:pPr>
        <w:spacing w:after="180" w:line="300"/>
        <w:jc w:val="both"/>
      </w:pPr>
      <w:r>
        <w:rPr>
          <w:rFonts w:ascii="Arial" w:cs="Arial" w:eastAsia="Arial" w:hAnsi="Arial"/>
          <w:color w:val="1F1F1F"/>
          <w:sz w:val="22"/>
          <w:szCs w:val="22"/>
        </w:rPr>
        <w:t xml:space="preserve">Fica eleito o foro da Comarca de </w:t>
      </w:r>
      <w:r>
        <w:rPr>
          <w:rFonts w:ascii="Arial" w:cs="Arial" w:eastAsia="Arial" w:hAnsi="Arial"/>
          <w:b/>
          <w:bCs/>
          <w:color w:val="CC0000"/>
          <w:sz w:val="22"/>
          <w:szCs w:val="22"/>
        </w:rPr>
        <w:t xml:space="preserve">[INSERIR CIDADE/UF]</w:t>
      </w:r>
      <w:r>
        <w:rPr>
          <w:rFonts w:ascii="Arial" w:cs="Arial" w:eastAsia="Arial" w:hAnsi="Arial"/>
          <w:color w:val="1F1F1F"/>
          <w:sz w:val="22"/>
          <w:szCs w:val="22"/>
        </w:rPr>
        <w:t xml:space="preserve">, com exclusão de qualquer outro, por mais privilegiado que seja, para dirimir controvérsias oriundas destes Termos, ressalvadas as hipóteses de competência absoluta e os direitos legalmente assegurados ao consumidor, quando aplicáveis.</w:t>
      </w:r>
    </w:p>
    <w:p>
      <w:pPr>
        <w:pStyle w:val="Heading1"/>
        <w:spacing w:after="180" w:before="400"/>
      </w:pPr>
      <w:r>
        <w:rPr>
          <w:rFonts w:ascii="Arial" w:cs="Arial" w:eastAsia="Arial" w:hAnsi="Arial"/>
          <w:b/>
          <w:bCs/>
          <w:color w:val="1A3A5C"/>
          <w:sz w:val="26"/>
          <w:szCs w:val="26"/>
        </w:rPr>
        <w:t xml:space="preserve">21. Contato</w:t>
      </w:r>
    </w:p>
    <w:p>
      <w:pPr>
        <w:spacing w:after="180" w:line="300"/>
        <w:jc w:val="both"/>
      </w:pPr>
      <w:r>
        <w:rPr>
          <w:rFonts w:ascii="Arial" w:cs="Arial" w:eastAsia="Arial" w:hAnsi="Arial"/>
          <w:color w:val="1F1F1F"/>
          <w:sz w:val="22"/>
          <w:szCs w:val="22"/>
        </w:rPr>
        <w:t xml:space="preserve">Em caso de dúvidas, solicitações ou comunicações relacionadas a estes Termos, o usuário poderá entrar em contato pelo e-mail </w:t>
      </w:r>
      <w:r>
        <w:rPr>
          <w:rFonts w:ascii="Arial" w:cs="Arial" w:eastAsia="Arial" w:hAnsi="Arial"/>
          <w:b/>
          <w:bCs/>
          <w:color w:val="CC0000"/>
          <w:sz w:val="22"/>
          <w:szCs w:val="22"/>
        </w:rPr>
        <w:t xml:space="preserve">[INSERIR E-MAIL DE CONTATO]</w:t>
      </w:r>
      <w:r>
        <w:rPr>
          <w:rFonts w:ascii="Arial" w:cs="Arial" w:eastAsia="Arial" w:hAnsi="Arial"/>
          <w:color w:val="1F1F1F"/>
          <w:sz w:val="22"/>
          <w:szCs w:val="22"/>
        </w:rPr>
        <w:t xml:space="preserve"> ou pelos demais canais oficiais informados pela Curia.</w:t>
      </w:r>
    </w:p>
    <w:p>
      <w:pPr>
        <w:pStyle w:val="Heading1"/>
        <w:spacing w:after="180" w:before="400"/>
      </w:pPr>
      <w:r>
        <w:rPr>
          <w:rFonts w:ascii="Arial" w:cs="Arial" w:eastAsia="Arial" w:hAnsi="Arial"/>
          <w:b/>
          <w:bCs/>
          <w:color w:val="1A3A5C"/>
          <w:sz w:val="26"/>
          <w:szCs w:val="26"/>
        </w:rPr>
        <w:t xml:space="preserve">22. Declaração final de ciência</w:t>
      </w:r>
    </w:p>
    <w:p>
      <w:pPr>
        <w:spacing w:after="60"/>
      </w:pPr>
    </w:p>
    <w:p>
      <w:pPr>
        <w:pBdr>
          <w:top w:val="single" w:color="1A3A5C" w:sz="3" w:space="8"/>
          <w:bottom w:val="single" w:color="1A3A5C" w:sz="3" w:space="8"/>
          <w:left w:val="single" w:color="1A3A5C" w:sz="3" w:space="8"/>
          <w:right w:val="single" w:color="1A3A5C" w:sz="3" w:space="8"/>
        </w:pBdr>
        <w:spacing w:after="200" w:line="300"/>
        <w:jc w:val="both"/>
      </w:pPr>
      <w:r>
        <w:rPr>
          <w:rFonts w:ascii="Arial" w:cs="Arial" w:eastAsia="Arial" w:hAnsi="Arial"/>
          <w:b/>
          <w:bCs/>
          <w:color w:val="1A3A5C"/>
          <w:sz w:val="21"/>
          <w:szCs w:val="21"/>
        </w:rPr>
        <w:t xml:space="preserve">AO UTILIZAR A CURIA, O USUÁRIO DECLARA CIÊNCIA DE QUE: (I) A PLATAFORMA UTILIZA SISTEMAS AUTOMATIZADOS E PODE GERAR ERROS, OMISSÕES, VIESES OU CONTEÚDOS INADEQUADOS; (II) OS OUTPUTS NÃO SUBSTITUEM ANÁLISE HUMANA QUALIFICADA; (III) NÃO HÁ GARANTIA DE RESULTADO; (IV) TODA IMPLEMENTAÇÃO DE RECOMENDAÇÕES OCORRE SOB EXCLUSIVA RESPONSABILIDADE DO USUÁRIO, OBSERVADAS AS LIMITAÇÕES LEGAIS APLICÁVEIS; E (V) O USUÁRIO PODERÁ EXERCER O DIREITO DE REVISÃO DE DECISÕES AUTOMATIZADAS NOS TERMOS DA LGPD.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Curia — Termos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5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3A5C"/>
      <w:sz w:val="26"/>
      <w:szCs w:val="26"/>
    </w:rPr>
  </w:style>
  <w:style w:type="paragraph" w:styleId="Heading2">
    <w:name w:val="Heading 2"/>
    <w:basedOn w:val="Normal"/>
    <w:next w:val="Normal"/>
    <w:qFormat/>
    <w:pPr>
      <w:spacing w:after="180" w:before="280"/>
      <w:outlineLvl w:val="1"/>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2026-04-14T13:05:47.043Z</dcterms:created>
  <dcterms:modified xsi:type="dcterms:W3CDTF">2026-04-14T13:05:47.043Z</dcterms:modified>
</cp:coreProperties>
</file>

<file path=docProps/custom.xml><?xml version="1.0" encoding="utf-8"?>
<Properties xmlns="http://schemas.openxmlformats.org/officeDocument/2006/custom-properties" xmlns:vt="http://schemas.openxmlformats.org/officeDocument/2006/docPropsVTypes"/>
</file>