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ind w:firstLine="708"/>
        <w:rPr/>
      </w:pPr>
      <w:bookmarkStart w:colFirst="0" w:colLast="0" w:name="_hbuhzkeuwz36" w:id="0"/>
      <w:bookmarkEnd w:id="0"/>
      <w:r w:rsidDel="00000000" w:rsidR="00000000" w:rsidRPr="00000000">
        <w:rPr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ind w:firstLine="708"/>
        <w:rPr/>
      </w:pPr>
      <w:bookmarkStart w:colFirst="0" w:colLast="0" w:name="_hbuhzkeuwz36" w:id="0"/>
      <w:bookmarkEnd w:id="0"/>
      <w:r w:rsidDel="00000000" w:rsidR="00000000" w:rsidRPr="00000000">
        <w:rPr>
          <w:rtl w:val="0"/>
        </w:rPr>
        <w:t xml:space="preserve">Exercícios sobre Periféricos e Softwares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Baseado no material sobre "Funcionamento do Computador e seus periféricos" e “Sobre Softwares”, busque na internet um orçamento de um notebook que serviria para você utilizar para fazer os trabalhos da faculdade seus freelas…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Destaque todos os periféricos contidos nesse orçamento. Ex. SSD / HD, MEM RAM, processador xyxz, teclado, monitor, ou seja, toda a lista.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Identifique nesta lista onde estão os componentes de Von Neumann. Ex, Placa Mãe pertence aos barramentos.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Enumere quais software Básicos e quais Softwares Aplicativos fazem parte deste computador que você escolheu orçar.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Coloque o link do site que você pegou o orçamento.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