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DF7C" w14:textId="77777777" w:rsidR="00C53E8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A55E00C" wp14:editId="2A55E00D">
            <wp:extent cx="1809750" cy="1333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DF7D" w14:textId="77777777" w:rsidR="00C53E8F" w:rsidRDefault="00000000">
      <w:pPr>
        <w:spacing w:after="80"/>
        <w:jc w:val="center"/>
      </w:pPr>
      <w:r>
        <w:rPr>
          <w:b/>
          <w:bCs/>
          <w:color w:val="FF6002"/>
          <w:sz w:val="40"/>
          <w:szCs w:val="40"/>
        </w:rPr>
        <w:t>Análise Exploratória de Dados</w:t>
      </w:r>
    </w:p>
    <w:p w14:paraId="2A55DF7E" w14:textId="77777777" w:rsidR="00C53E8F" w:rsidRDefault="00000000">
      <w:pPr>
        <w:spacing w:after="260"/>
        <w:jc w:val="center"/>
      </w:pPr>
      <w:r>
        <w:rPr>
          <w:b/>
          <w:bCs/>
          <w:color w:val="CC4D02"/>
          <w:sz w:val="30"/>
          <w:szCs w:val="30"/>
        </w:rPr>
        <w:t>Leitura de Medidores via Imagens</w:t>
      </w:r>
    </w:p>
    <w:p w14:paraId="2A55DF7F" w14:textId="77777777" w:rsidR="00C53E8F" w:rsidRDefault="00000000">
      <w:pPr>
        <w:pBdr>
          <w:top w:val="single" w:sz="6" w:space="6" w:color="FF6002"/>
        </w:pBdr>
        <w:spacing w:after="60"/>
        <w:jc w:val="center"/>
      </w:pPr>
      <w:r>
        <w:rPr>
          <w:color w:val="595959"/>
        </w:rPr>
        <w:t>Projeto: Leitura automática de medidores a partir de fotografias capturadas por leituristas</w:t>
      </w:r>
    </w:p>
    <w:p w14:paraId="2A55DF80" w14:textId="77777777" w:rsidR="00C53E8F" w:rsidRDefault="00000000">
      <w:pPr>
        <w:spacing w:after="40"/>
        <w:jc w:val="center"/>
      </w:pPr>
      <w:r>
        <w:rPr>
          <w:color w:val="595959"/>
        </w:rPr>
        <w:t>Fonte dos dados: Extrações CSV + imagens de medidores (</w:t>
      </w:r>
      <w:proofErr w:type="spellStart"/>
      <w:r>
        <w:rPr>
          <w:color w:val="595959"/>
        </w:rPr>
        <w:t>Neroenergia</w:t>
      </w:r>
      <w:proofErr w:type="spellEnd"/>
      <w:r>
        <w:rPr>
          <w:color w:val="595959"/>
        </w:rPr>
        <w:t>)</w:t>
      </w:r>
    </w:p>
    <w:p w14:paraId="2A55DF81" w14:textId="77777777" w:rsidR="00C53E8F" w:rsidRDefault="00000000">
      <w:pPr>
        <w:spacing w:after="400"/>
        <w:jc w:val="center"/>
      </w:pPr>
      <w:r>
        <w:rPr>
          <w:color w:val="595959"/>
        </w:rPr>
        <w:t>Tipo de documento: Relatório técnico de análise exploratória (EDA)</w:t>
      </w:r>
    </w:p>
    <w:p w14:paraId="2A55DF82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Resumo executivo</w:t>
      </w:r>
    </w:p>
    <w:p w14:paraId="2A55DF83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Este documento consolida a análise exploratória de dados (EDA) realizada sobre a base de leituras de medidores e o respectivo acervo de fotografias capturadas em campo por leituristas. O objetivo da EDA foi entender a estrutura, a qualidade e as inconsistências dos dados tabulares e das imagens, de forma a preparar terreno para a construção de um pipeline de leitura automática (OCR) do valor exibido no mostrador dos medidores.</w:t>
      </w:r>
    </w:p>
    <w:p w14:paraId="2A55DF84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análise foi dividida em três frentes principais:</w:t>
      </w:r>
    </w:p>
    <w:p w14:paraId="2A55DF85" w14:textId="370BDDCD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Análise dos arquivos CSV</w:t>
      </w:r>
      <w:r w:rsidR="003B0D66" w:rsidRPr="00212E70">
        <w:rPr>
          <w:b/>
          <w:bCs/>
          <w:color w:val="2B2B2B"/>
        </w:rPr>
        <w:t>:</w:t>
      </w:r>
      <w:r>
        <w:rPr>
          <w:color w:val="2B2B2B"/>
        </w:rPr>
        <w:t xml:space="preserve"> estrutura, valores nulos, duplicatas e distribuição da variável de leitura.</w:t>
      </w:r>
    </w:p>
    <w:p w14:paraId="2A55DF86" w14:textId="41D5CC86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Correspondência entre CSV e imagens em disco</w:t>
      </w:r>
      <w:r w:rsidR="00212E70" w:rsidRPr="00212E70">
        <w:rPr>
          <w:b/>
          <w:bCs/>
          <w:color w:val="2B2B2B"/>
        </w:rPr>
        <w:t>:</w:t>
      </w:r>
      <w:r w:rsidR="00212E70">
        <w:rPr>
          <w:b/>
          <w:bCs/>
          <w:color w:val="2B2B2B"/>
        </w:rPr>
        <w:t xml:space="preserve"> </w:t>
      </w:r>
      <w:r>
        <w:rPr>
          <w:color w:val="2B2B2B"/>
        </w:rPr>
        <w:t>verificação de integridade referencial entre os registros tabulares e o acervo de fotos.</w:t>
      </w:r>
    </w:p>
    <w:p w14:paraId="2A55DF87" w14:textId="182907DE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Análise exploratória das imagens</w:t>
      </w:r>
      <w:r w:rsidR="00212E70" w:rsidRPr="00212E70">
        <w:rPr>
          <w:b/>
          <w:bCs/>
          <w:color w:val="2B2B2B"/>
        </w:rPr>
        <w:t>:</w:t>
      </w:r>
      <w:r>
        <w:rPr>
          <w:color w:val="2B2B2B"/>
        </w:rPr>
        <w:t xml:space="preserve"> inspeção de dimensões, padrão de captura e, principalmente, qualidade fotográfica (nitidez, claridade, contraste e ruído), agregada por lote de extração.</w:t>
      </w:r>
    </w:p>
    <w:p w14:paraId="2A55DF88" w14:textId="7CEE62FB" w:rsidR="00C53E8F" w:rsidRDefault="00000000">
      <w:pPr>
        <w:spacing w:after="160"/>
      </w:pPr>
      <w:r>
        <w:rPr>
          <w:color w:val="2B2B2B"/>
          <w:sz w:val="21"/>
          <w:szCs w:val="21"/>
        </w:rPr>
        <w:t>Os principais achados indicam uma base de dados majoritariamente íntegra e consistente, com dois pontos de atenção relevantes: (i) a existência de possíveis valores sentinela (0) na posição do medidor, que aparentam não representar leituras reais</w:t>
      </w:r>
      <w:r w:rsidR="00D96D0A">
        <w:rPr>
          <w:color w:val="2B2B2B"/>
          <w:sz w:val="21"/>
          <w:szCs w:val="21"/>
        </w:rPr>
        <w:t>,</w:t>
      </w:r>
      <w:r>
        <w:rPr>
          <w:color w:val="2B2B2B"/>
          <w:sz w:val="21"/>
          <w:szCs w:val="21"/>
        </w:rPr>
        <w:t xml:space="preserve"> diferente dos valores 999999, que foram confirmados como leituras reais de medidores no limite do display; e (</w:t>
      </w:r>
      <w:proofErr w:type="spellStart"/>
      <w:r>
        <w:rPr>
          <w:color w:val="2B2B2B"/>
          <w:sz w:val="21"/>
          <w:szCs w:val="21"/>
        </w:rPr>
        <w:t>ii</w:t>
      </w:r>
      <w:proofErr w:type="spellEnd"/>
      <w:r>
        <w:rPr>
          <w:color w:val="2B2B2B"/>
          <w:sz w:val="21"/>
          <w:szCs w:val="21"/>
        </w:rPr>
        <w:t>) uma taxa recorrente de aproximadamente 1 em cada 3 fotos borradas, um padrão sistemático e uniforme entre os quatro lotes de extração analisados</w:t>
      </w:r>
      <w:r w:rsidR="005F5563">
        <w:rPr>
          <w:color w:val="2B2B2B"/>
          <w:sz w:val="21"/>
          <w:szCs w:val="21"/>
        </w:rPr>
        <w:t xml:space="preserve">, </w:t>
      </w:r>
      <w:r>
        <w:rPr>
          <w:color w:val="2B2B2B"/>
          <w:sz w:val="21"/>
          <w:szCs w:val="21"/>
        </w:rPr>
        <w:t>o que aponta para uma causa estrutural do processo de captura, e não para um problema isolado de um lote específico.</w:t>
      </w:r>
    </w:p>
    <w:p w14:paraId="2A55DF89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1. Contexto e objetivo</w:t>
      </w:r>
    </w:p>
    <w:p w14:paraId="2A55DF8A" w14:textId="4770822A" w:rsidR="00C53E8F" w:rsidRDefault="00000000">
      <w:pPr>
        <w:spacing w:after="160"/>
      </w:pPr>
      <w:r>
        <w:rPr>
          <w:color w:val="2B2B2B"/>
          <w:sz w:val="21"/>
          <w:szCs w:val="21"/>
        </w:rPr>
        <w:t>O problema de negócio consiste em automatizar a leitura do valor exibido no mostrador de medidores de energia, a partir de fotografias tiradas por leituristas em campo. Antes de qualquer etapa de modelagem (OCR ou visão computacional), foi necessário compreender a qualidade e a consistência tanto da base tabular de leituras quanto do acervo de imagens associado a ela</w:t>
      </w:r>
      <w:r w:rsidR="00D96D0A">
        <w:rPr>
          <w:color w:val="2B2B2B"/>
          <w:sz w:val="21"/>
          <w:szCs w:val="21"/>
        </w:rPr>
        <w:t xml:space="preserve">, </w:t>
      </w:r>
      <w:r>
        <w:rPr>
          <w:color w:val="2B2B2B"/>
          <w:sz w:val="21"/>
          <w:szCs w:val="21"/>
        </w:rPr>
        <w:t>etapa que constitui o objeto deste documento.</w:t>
      </w:r>
    </w:p>
    <w:p w14:paraId="2A55DF8B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2. Dados utilizados</w:t>
      </w:r>
    </w:p>
    <w:p w14:paraId="2A55DF8C" w14:textId="451F6408" w:rsidR="00C53E8F" w:rsidRDefault="00000000">
      <w:pPr>
        <w:spacing w:after="160"/>
      </w:pPr>
      <w:r>
        <w:rPr>
          <w:color w:val="2B2B2B"/>
          <w:sz w:val="21"/>
          <w:szCs w:val="21"/>
        </w:rPr>
        <w:t xml:space="preserve">A base é formada por múltiplos arquivos CSV, concatenados em um único </w:t>
      </w:r>
      <w:proofErr w:type="spellStart"/>
      <w:r>
        <w:rPr>
          <w:color w:val="2B2B2B"/>
          <w:sz w:val="21"/>
          <w:szCs w:val="21"/>
        </w:rPr>
        <w:t>DataFrame</w:t>
      </w:r>
      <w:proofErr w:type="spellEnd"/>
      <w:r>
        <w:rPr>
          <w:color w:val="2B2B2B"/>
          <w:sz w:val="21"/>
          <w:szCs w:val="21"/>
        </w:rPr>
        <w:t>, e por um conjunto de imagens .</w:t>
      </w:r>
      <w:proofErr w:type="spellStart"/>
      <w:r>
        <w:rPr>
          <w:color w:val="2B2B2B"/>
          <w:sz w:val="21"/>
          <w:szCs w:val="21"/>
        </w:rPr>
        <w:t>jpg</w:t>
      </w:r>
      <w:proofErr w:type="spellEnd"/>
      <w:r>
        <w:rPr>
          <w:color w:val="2B2B2B"/>
          <w:sz w:val="21"/>
          <w:szCs w:val="21"/>
        </w:rPr>
        <w:t xml:space="preserve"> organizadas em pastas, uma por lote de extração.</w:t>
      </w:r>
    </w:p>
    <w:p w14:paraId="2A55DF8D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t>2.1 Dicionário de dados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076"/>
        <w:gridCol w:w="3559"/>
        <w:gridCol w:w="3135"/>
      </w:tblGrid>
      <w:tr w:rsidR="00C53E8F" w14:paraId="2A55D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8E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Coluna</w:t>
            </w:r>
          </w:p>
        </w:tc>
        <w:tc>
          <w:tcPr>
            <w:tcW w:w="12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8F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3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0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9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1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C53E8F" w14:paraId="2A55DF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3" w14:textId="77777777" w:rsidR="00C53E8F" w:rsidRDefault="00000000">
            <w:proofErr w:type="spellStart"/>
            <w:r>
              <w:rPr>
                <w:color w:val="2B2B2B"/>
                <w:sz w:val="19"/>
                <w:szCs w:val="19"/>
              </w:rPr>
              <w:t>Numero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do medidor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4" w14:textId="77777777" w:rsidR="00C53E8F" w:rsidRDefault="00000000">
            <w:r>
              <w:rPr>
                <w:color w:val="2B2B2B"/>
                <w:sz w:val="19"/>
                <w:szCs w:val="19"/>
              </w:rPr>
              <w:t>Texto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5" w14:textId="77777777" w:rsidR="00C53E8F" w:rsidRDefault="00000000">
            <w:r>
              <w:rPr>
                <w:color w:val="2B2B2B"/>
                <w:sz w:val="19"/>
                <w:szCs w:val="19"/>
              </w:rPr>
              <w:t>Identificador numérico do medidor ao qual o registro pertence.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6" w14:textId="77777777" w:rsidR="00C53E8F" w:rsidRDefault="00000000">
            <w:r>
              <w:rPr>
                <w:color w:val="2B2B2B"/>
                <w:sz w:val="19"/>
                <w:szCs w:val="19"/>
              </w:rPr>
              <w:t>3213492267</w:t>
            </w:r>
          </w:p>
        </w:tc>
      </w:tr>
      <w:tr w:rsidR="00C53E8F" w14:paraId="2A55DF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8" w14:textId="77777777" w:rsidR="00C53E8F" w:rsidRDefault="00000000">
            <w:proofErr w:type="spellStart"/>
            <w:r>
              <w:rPr>
                <w:color w:val="2B2B2B"/>
                <w:sz w:val="19"/>
                <w:szCs w:val="19"/>
              </w:rPr>
              <w:t>Posicao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do medidor lida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9" w14:textId="77777777" w:rsidR="00C53E8F" w:rsidRDefault="00000000">
            <w:r>
              <w:rPr>
                <w:color w:val="2B2B2B"/>
                <w:sz w:val="19"/>
                <w:szCs w:val="19"/>
              </w:rPr>
              <w:t>Inteiro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A" w14:textId="77777777" w:rsidR="00C53E8F" w:rsidRDefault="00000000">
            <w:r>
              <w:rPr>
                <w:color w:val="2B2B2B"/>
                <w:sz w:val="19"/>
                <w:szCs w:val="19"/>
              </w:rPr>
              <w:t>Valor da leitura registrada para o medidor no momento da coleta.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B" w14:textId="77777777" w:rsidR="00C53E8F" w:rsidRDefault="00000000">
            <w:r>
              <w:rPr>
                <w:color w:val="2B2B2B"/>
                <w:sz w:val="19"/>
                <w:szCs w:val="19"/>
              </w:rPr>
              <w:t>6521</w:t>
            </w:r>
          </w:p>
        </w:tc>
      </w:tr>
      <w:tr w:rsidR="00C53E8F" w14:paraId="2A55DF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D" w14:textId="77777777" w:rsidR="00C53E8F" w:rsidRDefault="00000000">
            <w:r>
              <w:rPr>
                <w:color w:val="2B2B2B"/>
                <w:sz w:val="19"/>
                <w:szCs w:val="19"/>
              </w:rPr>
              <w:t>Nota de Leitura Atual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E" w14:textId="77777777" w:rsidR="00C53E8F" w:rsidRDefault="00000000">
            <w:r>
              <w:rPr>
                <w:color w:val="2B2B2B"/>
                <w:sz w:val="19"/>
                <w:szCs w:val="19"/>
              </w:rPr>
              <w:t>Texto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9F" w14:textId="77777777" w:rsidR="00C53E8F" w:rsidRDefault="00000000">
            <w:r>
              <w:rPr>
                <w:color w:val="2B2B2B"/>
                <w:sz w:val="19"/>
                <w:szCs w:val="19"/>
              </w:rPr>
              <w:t>Código ou observação associada à leitura atual. Pode ser nulo quando não há nota registrada.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A0" w14:textId="77777777" w:rsidR="00C53E8F" w:rsidRDefault="00000000">
            <w:r>
              <w:rPr>
                <w:color w:val="2B2B2B"/>
                <w:sz w:val="19"/>
                <w:szCs w:val="19"/>
              </w:rPr>
              <w:t>L131</w:t>
            </w:r>
          </w:p>
        </w:tc>
      </w:tr>
      <w:tr w:rsidR="00C53E8F" w14:paraId="2A55DF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A2" w14:textId="77777777" w:rsidR="00C53E8F" w:rsidRDefault="00000000">
            <w:r>
              <w:rPr>
                <w:color w:val="2B2B2B"/>
                <w:sz w:val="19"/>
                <w:szCs w:val="19"/>
              </w:rPr>
              <w:t>Foto do medidor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A3" w14:textId="77777777" w:rsidR="00C53E8F" w:rsidRDefault="00000000">
            <w:r>
              <w:rPr>
                <w:color w:val="2B2B2B"/>
                <w:sz w:val="19"/>
                <w:szCs w:val="19"/>
              </w:rPr>
              <w:t>Texto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A4" w14:textId="77777777" w:rsidR="00C53E8F" w:rsidRDefault="00000000">
            <w:r>
              <w:rPr>
                <w:color w:val="2B2B2B"/>
                <w:sz w:val="19"/>
                <w:szCs w:val="19"/>
              </w:rPr>
              <w:t>Nome do arquivo da fotografia correspondente ao registro.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A5" w14:textId="77777777" w:rsidR="00C53E8F" w:rsidRDefault="00000000">
            <w:r>
              <w:rPr>
                <w:color w:val="2B2B2B"/>
                <w:sz w:val="19"/>
                <w:szCs w:val="19"/>
              </w:rPr>
              <w:t>PSP_EXTRATLEITIMPL_..._000.jpg</w:t>
            </w:r>
          </w:p>
        </w:tc>
      </w:tr>
    </w:tbl>
    <w:p w14:paraId="2A55DFA7" w14:textId="77777777" w:rsidR="00C53E8F" w:rsidRDefault="00C53E8F">
      <w:pPr>
        <w:spacing w:before="200"/>
      </w:pPr>
    </w:p>
    <w:p w14:paraId="2A55DFA8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t>2.2 Lotes de extração (pastas de imagens)</w:t>
      </w:r>
    </w:p>
    <w:p w14:paraId="2A55DFA9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As imagens estão organizadas em quatro pastas, cada uma correspondente a um lote/data de extração:</w:t>
      </w:r>
    </w:p>
    <w:p w14:paraId="2A55DFAA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color w:val="CC4D02"/>
        </w:rPr>
        <w:t>PSP_EXTRATLEITIMPL_030726_0121</w:t>
      </w:r>
    </w:p>
    <w:p w14:paraId="2A55DFAB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color w:val="CC4D02"/>
        </w:rPr>
        <w:t>PSP_EXTRATLEITIMPL_200526_0352</w:t>
      </w:r>
    </w:p>
    <w:p w14:paraId="2A55DFAC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color w:val="CC4D02"/>
        </w:rPr>
        <w:t>PSP_EXTRATLEITIMPL_210526_0335</w:t>
      </w:r>
    </w:p>
    <w:p w14:paraId="2A55DFAD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color w:val="CC4D02"/>
        </w:rPr>
        <w:t>PSP_EXTRATLEITIMPL_220526_0408</w:t>
      </w:r>
    </w:p>
    <w:p w14:paraId="2A55DFAE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3. Metodologia e etapas de análise</w:t>
      </w:r>
    </w:p>
    <w:p w14:paraId="2A55DFAF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t xml:space="preserve">3.1 Estrutura dos </w:t>
      </w:r>
      <w:proofErr w:type="spellStart"/>
      <w:r>
        <w:rPr>
          <w:b/>
          <w:bCs/>
          <w:color w:val="2B2B2B"/>
          <w:sz w:val="22"/>
          <w:szCs w:val="22"/>
        </w:rPr>
        <w:t>CSVs</w:t>
      </w:r>
      <w:proofErr w:type="spellEnd"/>
      <w:r>
        <w:rPr>
          <w:b/>
          <w:bCs/>
          <w:color w:val="2B2B2B"/>
          <w:sz w:val="22"/>
          <w:szCs w:val="22"/>
        </w:rPr>
        <w:t xml:space="preserve"> e valores nulos</w:t>
      </w:r>
    </w:p>
    <w:p w14:paraId="2A55DFB0" w14:textId="158020DC" w:rsidR="00C53E8F" w:rsidRDefault="00000000">
      <w:pPr>
        <w:spacing w:after="160"/>
      </w:pPr>
      <w:r>
        <w:rPr>
          <w:color w:val="2B2B2B"/>
          <w:sz w:val="21"/>
          <w:szCs w:val="21"/>
        </w:rPr>
        <w:t xml:space="preserve">A verificação inicial mostrou que as colunas </w:t>
      </w:r>
      <w:r w:rsidR="008F7B2F">
        <w:rPr>
          <w:color w:val="2B2B2B"/>
          <w:sz w:val="21"/>
          <w:szCs w:val="21"/>
        </w:rPr>
        <w:t>Número</w:t>
      </w:r>
      <w:r>
        <w:rPr>
          <w:color w:val="2B2B2B"/>
          <w:sz w:val="21"/>
          <w:szCs w:val="21"/>
        </w:rPr>
        <w:t xml:space="preserve"> do medidor e </w:t>
      </w:r>
      <w:r w:rsidR="008F7B2F">
        <w:rPr>
          <w:color w:val="2B2B2B"/>
          <w:sz w:val="21"/>
          <w:szCs w:val="21"/>
        </w:rPr>
        <w:t>Posição</w:t>
      </w:r>
      <w:r>
        <w:rPr>
          <w:color w:val="2B2B2B"/>
          <w:sz w:val="21"/>
          <w:szCs w:val="21"/>
        </w:rPr>
        <w:t xml:space="preserve"> do medidor lida estão totalmente preenchidas em todos os registros, enquanto Nota de Leitura Atual e Foto do medidor apresentam uma quantidade relevante de valores nulos.</w:t>
      </w:r>
    </w:p>
    <w:p w14:paraId="2A55DFB1" w14:textId="5F88B098" w:rsidR="00C53E8F" w:rsidRDefault="00000000">
      <w:pPr>
        <w:spacing w:after="160"/>
      </w:pPr>
      <w:r>
        <w:rPr>
          <w:color w:val="2B2B2B"/>
          <w:sz w:val="21"/>
          <w:szCs w:val="21"/>
        </w:rPr>
        <w:t>A investigação mais detalhada revelou que a ausência de Foto do medidor explica parte, mas não toda, a nulidade de Nota de Leitura Atual</w:t>
      </w:r>
      <w:r w:rsidR="00C70B14">
        <w:rPr>
          <w:color w:val="2B2B2B"/>
          <w:sz w:val="21"/>
          <w:szCs w:val="21"/>
        </w:rPr>
        <w:t>,</w:t>
      </w:r>
      <w:r>
        <w:rPr>
          <w:color w:val="2B2B2B"/>
          <w:sz w:val="21"/>
          <w:szCs w:val="21"/>
        </w:rPr>
        <w:t xml:space="preserve"> há registros com foto presente e, ainda assim, nota nula. Esse achado reforça a necessidade de tratar essas duas colunas de forma independente, sem assumir uma relação de causa-efeito direta entre elas.</w:t>
      </w:r>
    </w:p>
    <w:p w14:paraId="2A55DFB2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t>3.2 Duplicatas: identificação e regras de tratamento</w:t>
      </w:r>
    </w:p>
    <w:p w14:paraId="2A55DFB3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checagem de duplicatas revelou:</w:t>
      </w:r>
    </w:p>
    <w:p w14:paraId="2A55DFB4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2B2B2B"/>
          <w:sz w:val="21"/>
          <w:szCs w:val="21"/>
        </w:rPr>
        <w:t>1 linha totalmente duplicada (todas as colunas idênticas).</w:t>
      </w:r>
    </w:p>
    <w:p w14:paraId="2A55DFB5" w14:textId="6839892F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2B2B2B"/>
          <w:sz w:val="21"/>
          <w:szCs w:val="21"/>
        </w:rPr>
        <w:t xml:space="preserve">12 valores de </w:t>
      </w:r>
      <w:r w:rsidR="0023432E">
        <w:rPr>
          <w:color w:val="2B2B2B"/>
          <w:sz w:val="21"/>
          <w:szCs w:val="21"/>
        </w:rPr>
        <w:t>Número</w:t>
      </w:r>
      <w:r>
        <w:rPr>
          <w:color w:val="2B2B2B"/>
          <w:sz w:val="21"/>
          <w:szCs w:val="21"/>
        </w:rPr>
        <w:t xml:space="preserve"> do medidor duplicados (24 linhas envolvidas), de um total de 13.669 linhas e 13.657 valores únicos de medidor.</w:t>
      </w:r>
    </w:p>
    <w:p w14:paraId="2A55DFB6" w14:textId="701D1433" w:rsidR="00C53E8F" w:rsidRDefault="00000000">
      <w:pPr>
        <w:spacing w:after="160"/>
      </w:pPr>
      <w:r>
        <w:rPr>
          <w:color w:val="2B2B2B"/>
          <w:sz w:val="21"/>
          <w:szCs w:val="21"/>
        </w:rPr>
        <w:t xml:space="preserve">A inspeção manual desses casos mostrou que as duplicatas não são cópias idênticas: o mesmo medidor aparece em mais de uma linha, mas com </w:t>
      </w:r>
      <w:r w:rsidR="00DA4265">
        <w:rPr>
          <w:color w:val="2B2B2B"/>
          <w:sz w:val="21"/>
          <w:szCs w:val="21"/>
        </w:rPr>
        <w:t>Posição</w:t>
      </w:r>
      <w:r>
        <w:rPr>
          <w:color w:val="2B2B2B"/>
          <w:sz w:val="21"/>
          <w:szCs w:val="21"/>
        </w:rPr>
        <w:t xml:space="preserve"> do medidor lida, Nota de Leitura Atual e/ou Foto do medidor diferentes. A partir dessa observação, foram definidas três regras de tratamento:</w:t>
      </w:r>
    </w:p>
    <w:p w14:paraId="2A55DFB7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Linha 100% duplicada</w:t>
      </w:r>
      <w:r>
        <w:rPr>
          <w:color w:val="2B2B2B"/>
        </w:rPr>
        <w:t xml:space="preserve"> → excluída por redundância pura.</w:t>
      </w:r>
    </w:p>
    <w:p w14:paraId="2A55DFB8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Medidor duplicado com a mesma posição, porém uma linha com foto e outra sem foto</w:t>
      </w:r>
      <w:r>
        <w:rPr>
          <w:color w:val="2B2B2B"/>
        </w:rPr>
        <w:t xml:space="preserve"> → a linha sem foto é excluída, mantendo-se a linha com evidência fotográfica.</w:t>
      </w:r>
    </w:p>
    <w:p w14:paraId="2A55DFB9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Medidor duplicado com posições diferentes</w:t>
      </w:r>
      <w:r>
        <w:rPr>
          <w:color w:val="2B2B2B"/>
        </w:rPr>
        <w:t xml:space="preserve"> → tratado caso a caso, por meio de conferência visual das fotos disponíveis, já que a divergência pode indicar erro de leitura, troca física do medidor ou registros de ciclos de faturamento distintos.</w:t>
      </w:r>
    </w:p>
    <w:p w14:paraId="2A55DFBA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Após a conferência visual, para o terceiro grupo foi adotada a seguinte decisão: linhas sem foto foram excluídas (não é possível validar a leitura correta sem evidência visual), e linhas com foto foram mantidas, servindo de insumo para a etapa de análise exploratória de imagens.</w:t>
      </w:r>
    </w:p>
    <w:p w14:paraId="2A55DFBB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lastRenderedPageBreak/>
        <w:t>3.3 Distribuição da posição do medidor e possíveis valores sentinela</w:t>
      </w:r>
    </w:p>
    <w:p w14:paraId="2A55DFBC" w14:textId="6C70E17D" w:rsidR="00C53E8F" w:rsidRDefault="00000000">
      <w:pPr>
        <w:spacing w:after="160"/>
      </w:pPr>
      <w:r>
        <w:rPr>
          <w:color w:val="2B2B2B"/>
          <w:sz w:val="21"/>
          <w:szCs w:val="21"/>
        </w:rPr>
        <w:t xml:space="preserve">A distribuição de </w:t>
      </w:r>
      <w:r w:rsidR="00DA4265">
        <w:rPr>
          <w:color w:val="2B2B2B"/>
          <w:sz w:val="21"/>
          <w:szCs w:val="21"/>
        </w:rPr>
        <w:t>Posição</w:t>
      </w:r>
      <w:r>
        <w:rPr>
          <w:color w:val="2B2B2B"/>
          <w:sz w:val="21"/>
          <w:szCs w:val="21"/>
        </w:rPr>
        <w:t xml:space="preserve"> do medidor lida é fortemente assimétrica à direita (mediana ≈ 13.577 vs. média ≈ 43.411), com uma cauda longa de valores altos. Dois subconjuntos chamaram atenção por concentrarem valores extremos e repetidos:</w:t>
      </w:r>
    </w:p>
    <w:p w14:paraId="2A55DFBD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347 registros</w:t>
      </w:r>
      <w:r>
        <w:rPr>
          <w:color w:val="2B2B2B"/>
        </w:rPr>
        <w:t xml:space="preserve"> com posição igual a 0.</w:t>
      </w:r>
    </w:p>
    <w:p w14:paraId="2A55DFBE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15 registros</w:t>
      </w:r>
      <w:r>
        <w:rPr>
          <w:color w:val="2B2B2B"/>
        </w:rPr>
        <w:t xml:space="preserve"> com posição igual a 999999.</w:t>
      </w:r>
    </w:p>
    <w:p w14:paraId="2A55DFBF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hipótese inicial era de que ambos representassem valores sentinela (</w:t>
      </w:r>
      <w:proofErr w:type="spellStart"/>
      <w:r>
        <w:rPr>
          <w:color w:val="2B2B2B"/>
          <w:sz w:val="21"/>
          <w:szCs w:val="21"/>
        </w:rPr>
        <w:t>placeholders</w:t>
      </w:r>
      <w:proofErr w:type="spellEnd"/>
      <w:r>
        <w:rPr>
          <w:color w:val="2B2B2B"/>
          <w:sz w:val="21"/>
          <w:szCs w:val="21"/>
        </w:rPr>
        <w:t xml:space="preserve"> de erro). A conferência visual com as fotos, no entanto, trouxe uma conclusão mais matizada: apenas os casos 0 seguem como possíveis sentinelas, enquanto os casos 999999 foram confirmados como leituras reais, e não erro:</w:t>
      </w:r>
    </w:p>
    <w:p w14:paraId="2A55DFC0" w14:textId="68A88A41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Casos 0: </w:t>
      </w:r>
      <w:r>
        <w:rPr>
          <w:color w:val="2B2B2B"/>
        </w:rPr>
        <w:t>a causa exata ainda não pode ser afirmada com certeza, mas a hipótese mais provável é que o valor 0 seja utilizado quando não foi possível identificar/ler o valor do medidor na foto (imagem ilegível, ângulo incorreto, ou até fotos de outro objeto</w:t>
      </w:r>
      <w:r w:rsidR="00DA4265">
        <w:rPr>
          <w:color w:val="2B2B2B"/>
        </w:rPr>
        <w:t xml:space="preserve">, </w:t>
      </w:r>
      <w:r>
        <w:rPr>
          <w:color w:val="2B2B2B"/>
        </w:rPr>
        <w:t xml:space="preserve">como observado em um caso de foto de porta em vez do medidor). Interpretação atual: </w:t>
      </w:r>
      <w:proofErr w:type="spellStart"/>
      <w:r>
        <w:rPr>
          <w:color w:val="2B2B2B"/>
        </w:rPr>
        <w:t>placeholder</w:t>
      </w:r>
      <w:proofErr w:type="spellEnd"/>
      <w:r>
        <w:rPr>
          <w:color w:val="2B2B2B"/>
        </w:rPr>
        <w:t xml:space="preserve"> de falha de leitura, e não um valor real de consumo.</w:t>
      </w:r>
    </w:p>
    <w:p w14:paraId="2A55DFC1" w14:textId="790FE55F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Casos 999999: </w:t>
      </w:r>
      <w:r>
        <w:rPr>
          <w:color w:val="2B2B2B"/>
        </w:rPr>
        <w:t>aqui a evidência é mais conclusiva</w:t>
      </w:r>
      <w:r w:rsidR="00DA4265">
        <w:rPr>
          <w:color w:val="2B2B2B"/>
        </w:rPr>
        <w:t>,</w:t>
      </w:r>
      <w:r>
        <w:rPr>
          <w:color w:val="2B2B2B"/>
        </w:rPr>
        <w:t xml:space="preserve"> o valor realmente aparece no display físico do medidor. Ou seja, existem medidores com leituras genuinamente no limite máximo do mostrador (overflow do contador), e não um erro de captura ou de sistema.</w:t>
      </w:r>
    </w:p>
    <w:p w14:paraId="2A55DFC2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Essa distinção é relevante para qualquer etapa futura de modelagem: os casos 0 devem seguir como suspeitos (candidatos a exclusão ou tratamento especial), enquanto os casos 999999 representam uma condição real do medidor e não devem ser tratados como erro.</w:t>
      </w:r>
    </w:p>
    <w:p w14:paraId="2A55DFC3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t>3.4 Correspondência entre CSV e imagens em disco</w:t>
      </w:r>
    </w:p>
    <w:p w14:paraId="2A55DFC4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Para garantir a integridade referencial entre a base tabular e o acervo de imagens, foi feita uma comparação entre os nomes de arquivo citados na coluna Foto do medidor e os arquivos efetivamente presentes em disco.</w:t>
      </w:r>
    </w:p>
    <w:p w14:paraId="2A55DFC5" w14:textId="3FA85D18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2B2B2B"/>
          <w:sz w:val="21"/>
          <w:szCs w:val="21"/>
        </w:rPr>
        <w:t>Todas as 11.474 imagens citadas no CSV existem em disco</w:t>
      </w:r>
      <w:r w:rsidR="00DA4265">
        <w:rPr>
          <w:color w:val="2B2B2B"/>
          <w:sz w:val="21"/>
          <w:szCs w:val="21"/>
        </w:rPr>
        <w:t>.</w:t>
      </w:r>
      <w:r>
        <w:rPr>
          <w:color w:val="2B2B2B"/>
          <w:sz w:val="21"/>
          <w:szCs w:val="21"/>
        </w:rPr>
        <w:t xml:space="preserve"> </w:t>
      </w:r>
      <w:r w:rsidR="00DA4265">
        <w:rPr>
          <w:color w:val="2B2B2B"/>
          <w:sz w:val="21"/>
          <w:szCs w:val="21"/>
        </w:rPr>
        <w:t>N</w:t>
      </w:r>
      <w:r>
        <w:rPr>
          <w:color w:val="2B2B2B"/>
          <w:sz w:val="21"/>
          <w:szCs w:val="21"/>
        </w:rPr>
        <w:t>enhuma referência quebrada.</w:t>
      </w:r>
    </w:p>
    <w:p w14:paraId="2A55DFC6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color w:val="2B2B2B"/>
          <w:sz w:val="21"/>
          <w:szCs w:val="21"/>
        </w:rPr>
        <w:t>Das 12.340 imagens em disco, 866 não são citadas em nenhum CSV (imagens “órfãs”).</w:t>
      </w:r>
    </w:p>
    <w:p w14:paraId="2A55DFC7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hipótese para as imagens órfãs é a existência de capturas realizadas em campo que não geraram registro correspondente na planilha (falha de sincronização) ou fotos extras/descartadas pelos próprios leituristas durante o processo de leitura.</w:t>
      </w:r>
    </w:p>
    <w:p w14:paraId="2A55DFC8" w14:textId="77777777" w:rsidR="00C53E8F" w:rsidRDefault="00000000">
      <w:pPr>
        <w:spacing w:before="240" w:after="120"/>
      </w:pPr>
      <w:r>
        <w:rPr>
          <w:b/>
          <w:bCs/>
          <w:color w:val="2B2B2B"/>
          <w:sz w:val="22"/>
          <w:szCs w:val="22"/>
        </w:rPr>
        <w:t>3.5 Análise exploratória das imagens</w:t>
      </w:r>
    </w:p>
    <w:p w14:paraId="2A55DFC9" w14:textId="77777777" w:rsidR="00C53E8F" w:rsidRDefault="00000000">
      <w:pPr>
        <w:spacing w:after="160"/>
      </w:pPr>
      <w:r>
        <w:rPr>
          <w:b/>
          <w:bCs/>
          <w:color w:val="CC4D02"/>
        </w:rPr>
        <w:t>3.5.1 Padrão de captura</w:t>
      </w:r>
    </w:p>
    <w:p w14:paraId="2A55DFCA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inspeção de dimensões e tamanho de arquivo mostrou que todas as pastas seguem o mesmo padrão: imagens de 480×360 pixels, com tamanho de arquivo na casa de dezenas de KB. Isso indica um pipeline de captura padronizado (mesmo app/dispositivo/configuração) entre os quatro lotes de extração — um ponto positivo para a etapa de modelagem, já que reduz a variabilidade de entrada do futuro modelo.</w:t>
      </w:r>
    </w:p>
    <w:p w14:paraId="2A55DFCB" w14:textId="77777777" w:rsidR="00C53E8F" w:rsidRDefault="00000000">
      <w:pPr>
        <w:spacing w:after="160"/>
      </w:pPr>
      <w:r>
        <w:rPr>
          <w:b/>
          <w:bCs/>
          <w:color w:val="CC4D02"/>
        </w:rPr>
        <w:t>3.5.2 Métricas de qualidade de imagem</w:t>
      </w:r>
    </w:p>
    <w:p w14:paraId="2A55DFCC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Após uma inspeção visual inicial em amostra, a análise evoluiu para uma abordagem quantitativa e agregada por pasta, cobrindo a totalidade das imagens de cada lote (e não apenas uma amostra pontual). Foram calculadas quatro métricas por imagem: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3700"/>
      </w:tblGrid>
      <w:tr w:rsidR="00C53E8F" w14:paraId="2A55D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CD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32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CE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O que mede</w:t>
            </w:r>
          </w:p>
        </w:tc>
        <w:tc>
          <w:tcPr>
            <w:tcW w:w="37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CF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</w:tr>
      <w:tr w:rsidR="00C53E8F" w14:paraId="2A55DF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1" w14:textId="77777777" w:rsidR="00C53E8F" w:rsidRDefault="00000000">
            <w:r>
              <w:rPr>
                <w:color w:val="2B2B2B"/>
                <w:sz w:val="19"/>
                <w:szCs w:val="19"/>
              </w:rPr>
              <w:t>Nitidez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2" w14:textId="77777777" w:rsidR="00C53E8F" w:rsidRDefault="00000000">
            <w:r>
              <w:rPr>
                <w:color w:val="2B2B2B"/>
                <w:sz w:val="19"/>
                <w:szCs w:val="19"/>
              </w:rPr>
              <w:t>Grau de foco da imagem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3" w14:textId="77777777" w:rsidR="00C53E8F" w:rsidRDefault="00000000">
            <w:r>
              <w:rPr>
                <w:color w:val="2B2B2B"/>
                <w:sz w:val="19"/>
                <w:szCs w:val="19"/>
              </w:rPr>
              <w:t>Variância do filtro Laplaciano</w:t>
            </w:r>
          </w:p>
        </w:tc>
      </w:tr>
      <w:tr w:rsidR="00C53E8F" w14:paraId="2A55DF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5" w14:textId="77777777" w:rsidR="00C53E8F" w:rsidRDefault="00000000">
            <w:r>
              <w:rPr>
                <w:color w:val="2B2B2B"/>
                <w:sz w:val="19"/>
                <w:szCs w:val="19"/>
              </w:rPr>
              <w:t>Claridade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6" w14:textId="77777777" w:rsidR="00C53E8F" w:rsidRDefault="00000000">
            <w:r>
              <w:rPr>
                <w:color w:val="2B2B2B"/>
                <w:sz w:val="19"/>
                <w:szCs w:val="19"/>
              </w:rPr>
              <w:t>Brilho médio da imagem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7" w14:textId="77777777" w:rsidR="00C53E8F" w:rsidRDefault="00000000">
            <w:r>
              <w:rPr>
                <w:color w:val="2B2B2B"/>
                <w:sz w:val="19"/>
                <w:szCs w:val="19"/>
              </w:rPr>
              <w:t>Média da intensidade em escala de cinza (0–255)</w:t>
            </w:r>
          </w:p>
        </w:tc>
      </w:tr>
      <w:tr w:rsidR="00C53E8F" w14:paraId="2A55DF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9" w14:textId="77777777" w:rsidR="00C53E8F" w:rsidRDefault="00000000">
            <w:r>
              <w:rPr>
                <w:color w:val="2B2B2B"/>
                <w:sz w:val="19"/>
                <w:szCs w:val="19"/>
              </w:rPr>
              <w:t>Contraste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A" w14:textId="77777777" w:rsidR="00C53E8F" w:rsidRDefault="00000000">
            <w:r>
              <w:rPr>
                <w:color w:val="2B2B2B"/>
                <w:sz w:val="19"/>
                <w:szCs w:val="19"/>
              </w:rPr>
              <w:t>Dispersão de intensidade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B" w14:textId="77777777" w:rsidR="00C53E8F" w:rsidRDefault="00000000">
            <w:r>
              <w:rPr>
                <w:color w:val="2B2B2B"/>
                <w:sz w:val="19"/>
                <w:szCs w:val="19"/>
              </w:rPr>
              <w:t>Desvio padrão da escala de cinza</w:t>
            </w:r>
          </w:p>
        </w:tc>
      </w:tr>
      <w:tr w:rsidR="00C53E8F" w14:paraId="2A55DF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D" w14:textId="77777777" w:rsidR="00C53E8F" w:rsidRDefault="00000000">
            <w:r>
              <w:rPr>
                <w:color w:val="2B2B2B"/>
                <w:sz w:val="19"/>
                <w:szCs w:val="19"/>
              </w:rPr>
              <w:t>Ruído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E" w14:textId="77777777" w:rsidR="00C53E8F" w:rsidRDefault="00000000">
            <w:r>
              <w:rPr>
                <w:color w:val="2B2B2B"/>
                <w:sz w:val="19"/>
                <w:szCs w:val="19"/>
              </w:rPr>
              <w:t>Granulação/interferência aleatória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DF" w14:textId="77777777" w:rsidR="00C53E8F" w:rsidRDefault="00000000">
            <w:r>
              <w:rPr>
                <w:color w:val="2B2B2B"/>
                <w:sz w:val="19"/>
                <w:szCs w:val="19"/>
              </w:rPr>
              <w:t xml:space="preserve">Estimador de </w:t>
            </w:r>
            <w:proofErr w:type="spellStart"/>
            <w:r>
              <w:rPr>
                <w:color w:val="2B2B2B"/>
                <w:sz w:val="19"/>
                <w:szCs w:val="19"/>
              </w:rPr>
              <w:t>Immerkaer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(1996)</w:t>
            </w:r>
          </w:p>
        </w:tc>
      </w:tr>
    </w:tbl>
    <w:p w14:paraId="2A55DFE1" w14:textId="77777777" w:rsidR="00C53E8F" w:rsidRDefault="00C53E8F">
      <w:pPr>
        <w:spacing w:before="200"/>
      </w:pPr>
    </w:p>
    <w:p w14:paraId="2A55DFE2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lastRenderedPageBreak/>
        <w:t>Cada imagem foi então classificada segundo limiares de referência (nitidez &lt; 100 → “Borrada”; claridade &lt; 60 → “Escura”; claridade &gt; 200 → “Estourada”), permitindo agregação por pasta e cálculo do percentual de imagens em cada condição.</w:t>
      </w:r>
    </w:p>
    <w:p w14:paraId="2A55DFE3" w14:textId="77777777" w:rsidR="00C53E8F" w:rsidRDefault="00000000">
      <w:pPr>
        <w:spacing w:after="160"/>
      </w:pPr>
      <w:r>
        <w:rPr>
          <w:b/>
          <w:bCs/>
          <w:color w:val="CC4D02"/>
        </w:rPr>
        <w:t>3.5.3 Principais resultados</w:t>
      </w:r>
    </w:p>
    <w:p w14:paraId="2A55DFE4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Volume analisado: </w:t>
      </w:r>
      <w:r>
        <w:rPr>
          <w:color w:val="2B2B2B"/>
        </w:rPr>
        <w:t>~12.340 imagens, distribuídas em quatro lotes (2.992 / 3.185 / 3.100 / 3.063 imagens).</w:t>
      </w:r>
    </w:p>
    <w:p w14:paraId="2A55DFE5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Claridade e contraste não são um gargalo: </w:t>
      </w:r>
      <w:r>
        <w:rPr>
          <w:color w:val="2B2B2B"/>
        </w:rPr>
        <w:t>médias e medianas praticamente idênticas entre as quatro pastas (claridade ≈ 120–126; contraste ≈ 51–54), com baixa dispersão. Entre 95,5% e 97,8% das imagens foram classificadas como “Adequada” em termos de claridade; imagens escuras somam apenas 2,2% a 4,4%, e imagens estouradas são praticamente inexistentes (≤ 0,1%).</w:t>
      </w:r>
    </w:p>
    <w:p w14:paraId="2A55DFE6" w14:textId="00A7F074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Nitidez é o principal ponto de atenção: </w:t>
      </w:r>
      <w:r>
        <w:rPr>
          <w:color w:val="2B2B2B"/>
        </w:rPr>
        <w:t>a distribuição é fortemente assimétrica (mediana ≈ 270–295 muito abaixo da média ≈ 660–690, puxada por uma cauda de outliers que chega a quase 30.000). Apesar disso, 32% a 33% das imagens de cada pasta foram classificadas como “Borrada”</w:t>
      </w:r>
      <w:r w:rsidR="0062222A">
        <w:rPr>
          <w:color w:val="2B2B2B"/>
        </w:rPr>
        <w:t>.</w:t>
      </w:r>
      <w:r>
        <w:rPr>
          <w:color w:val="2B2B2B"/>
        </w:rPr>
        <w:t xml:space="preserve"> </w:t>
      </w:r>
      <w:r w:rsidR="0062222A">
        <w:rPr>
          <w:color w:val="2B2B2B"/>
        </w:rPr>
        <w:t>E</w:t>
      </w:r>
      <w:r>
        <w:rPr>
          <w:color w:val="2B2B2B"/>
        </w:rPr>
        <w:t>m outras palavras, a cada 3 fotos, aproximadamente 1 está borrada.</w:t>
      </w:r>
    </w:p>
    <w:p w14:paraId="2A55DFE7" w14:textId="66718A9C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Ruído: </w:t>
      </w:r>
      <w:r>
        <w:rPr>
          <w:color w:val="2B2B2B"/>
        </w:rPr>
        <w:t>segue um padrão de assimetria semelhante ao da nitidez, mas a maior parte das imagens apresenta ruído baixo</w:t>
      </w:r>
      <w:r w:rsidR="0062222A">
        <w:rPr>
          <w:color w:val="2B2B2B"/>
        </w:rPr>
        <w:t xml:space="preserve">, </w:t>
      </w:r>
      <w:r>
        <w:rPr>
          <w:color w:val="2B2B2B"/>
        </w:rPr>
        <w:t>não configurando, isoladamente, um problema relevante.</w:t>
      </w:r>
    </w:p>
    <w:p w14:paraId="2A55DFE8" w14:textId="67676204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 xml:space="preserve">Consistência entre lotes: </w:t>
      </w:r>
      <w:r>
        <w:rPr>
          <w:color w:val="2B2B2B"/>
        </w:rPr>
        <w:t>os quatro lotes de extração apresentam perfis de qualidade praticamente idênticos entre si. Não há um lote “pior” que os demais, o que indica que a taxa de ~32% de imagens borradas é uma característica sistemática do processo de captura (equipamento/aplicativo utilizado pelos leituristas, condições de uso em campo)</w:t>
      </w:r>
      <w:r w:rsidR="0062222A">
        <w:rPr>
          <w:color w:val="2B2B2B"/>
        </w:rPr>
        <w:t>,</w:t>
      </w:r>
      <w:r>
        <w:rPr>
          <w:color w:val="2B2B2B"/>
        </w:rPr>
        <w:t xml:space="preserve"> e não um problema pontual, isolado a um lote específico.</w:t>
      </w:r>
    </w:p>
    <w:p w14:paraId="2A55DFE9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validação visual dessas classificações foi feita observando amostras de imagens próximas à fronteira dos limiares definidos, de modo a confirmar que a separação automática (“Borrada” vs. “Nítida”, por exemplo) faz sentido também sob inspeção humana.</w:t>
      </w:r>
    </w:p>
    <w:p w14:paraId="2A55DFEA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4. Principais achados (síntese)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300"/>
      </w:tblGrid>
      <w:tr w:rsidR="00C53E8F" w14:paraId="2A55D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EB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Achado</w:t>
            </w:r>
          </w:p>
        </w:tc>
        <w:tc>
          <w:tcPr>
            <w:tcW w:w="4300" w:type="dxa"/>
            <w:shd w:val="clear" w:color="auto" w:fill="FF600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EC" w14:textId="77777777" w:rsidR="00C53E8F" w:rsidRDefault="00000000">
            <w:r>
              <w:rPr>
                <w:b/>
                <w:bCs/>
                <w:color w:val="FFFFFF"/>
                <w:sz w:val="19"/>
                <w:szCs w:val="19"/>
              </w:rPr>
              <w:t>Implicação</w:t>
            </w:r>
          </w:p>
        </w:tc>
      </w:tr>
      <w:tr w:rsidR="00C53E8F" w14:paraId="2A55DFF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EE" w14:textId="33446859" w:rsidR="00C53E8F" w:rsidRDefault="00A670E0">
            <w:r>
              <w:rPr>
                <w:color w:val="2B2B2B"/>
                <w:sz w:val="19"/>
                <w:szCs w:val="19"/>
              </w:rPr>
              <w:t>Número</w:t>
            </w:r>
            <w:r w:rsidR="00000000">
              <w:rPr>
                <w:color w:val="2B2B2B"/>
                <w:sz w:val="19"/>
                <w:szCs w:val="19"/>
              </w:rPr>
              <w:t xml:space="preserve"> do medidor não é uma chave única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EF" w14:textId="77777777" w:rsidR="00C53E8F" w:rsidRDefault="00000000">
            <w:r>
              <w:rPr>
                <w:color w:val="2B2B2B"/>
                <w:sz w:val="19"/>
                <w:szCs w:val="19"/>
              </w:rPr>
              <w:t>Necessário aplicar regras de desduplicação antes de qualquer junção/agrupamento por essa coluna</w:t>
            </w:r>
          </w:p>
        </w:tc>
      </w:tr>
      <w:tr w:rsidR="00C53E8F" w14:paraId="2A55DFF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1" w14:textId="77777777" w:rsidR="00C53E8F" w:rsidRDefault="00000000">
            <w:r>
              <w:rPr>
                <w:color w:val="2B2B2B"/>
                <w:sz w:val="19"/>
                <w:szCs w:val="19"/>
              </w:rPr>
              <w:t>Valores 0 na posição do medidor são majoritariamente falhas de leitura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2" w14:textId="77777777" w:rsidR="00C53E8F" w:rsidRDefault="00000000">
            <w:r>
              <w:rPr>
                <w:color w:val="2B2B2B"/>
                <w:sz w:val="19"/>
                <w:szCs w:val="19"/>
              </w:rPr>
              <w:t>Devem ser tratados como suspeitos, não como consumo real</w:t>
            </w:r>
          </w:p>
        </w:tc>
      </w:tr>
      <w:tr w:rsidR="00C53E8F" w14:paraId="2A55DFF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4" w14:textId="77777777" w:rsidR="00C53E8F" w:rsidRDefault="00000000">
            <w:r>
              <w:rPr>
                <w:color w:val="2B2B2B"/>
                <w:sz w:val="19"/>
                <w:szCs w:val="19"/>
              </w:rPr>
              <w:t>Valores 999999 são leituras reais (overflow do display)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5" w14:textId="77777777" w:rsidR="00C53E8F" w:rsidRDefault="00000000">
            <w:r>
              <w:rPr>
                <w:color w:val="2B2B2B"/>
                <w:sz w:val="19"/>
                <w:szCs w:val="19"/>
              </w:rPr>
              <w:t>Não devem ser descartados como erro</w:t>
            </w:r>
          </w:p>
        </w:tc>
      </w:tr>
      <w:tr w:rsidR="00C53E8F" w14:paraId="2A55DFF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7" w14:textId="77777777" w:rsidR="00C53E8F" w:rsidRDefault="00000000">
            <w:r>
              <w:rPr>
                <w:color w:val="2B2B2B"/>
                <w:sz w:val="19"/>
                <w:szCs w:val="19"/>
              </w:rPr>
              <w:t>866 imagens em disco não possuem registro no CSV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8" w14:textId="77777777" w:rsidR="00C53E8F" w:rsidRDefault="00000000">
            <w:r>
              <w:rPr>
                <w:color w:val="2B2B2B"/>
                <w:sz w:val="19"/>
                <w:szCs w:val="19"/>
              </w:rPr>
              <w:t>Requer decisão sobre uso ou descarte dessas imagens órfãs</w:t>
            </w:r>
          </w:p>
        </w:tc>
      </w:tr>
      <w:tr w:rsidR="00C53E8F" w14:paraId="2A55DFF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A" w14:textId="77777777" w:rsidR="00C53E8F" w:rsidRDefault="00000000">
            <w:r>
              <w:rPr>
                <w:color w:val="2B2B2B"/>
                <w:sz w:val="19"/>
                <w:szCs w:val="19"/>
              </w:rPr>
              <w:t xml:space="preserve">Captura de imagem é padronizada (480×360 </w:t>
            </w:r>
            <w:proofErr w:type="spellStart"/>
            <w:r>
              <w:rPr>
                <w:color w:val="2B2B2B"/>
                <w:sz w:val="19"/>
                <w:szCs w:val="19"/>
              </w:rPr>
              <w:t>px</w:t>
            </w:r>
            <w:proofErr w:type="spellEnd"/>
            <w:r>
              <w:rPr>
                <w:color w:val="2B2B2B"/>
                <w:sz w:val="19"/>
                <w:szCs w:val="19"/>
              </w:rPr>
              <w:t>) entre lotes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B" w14:textId="77777777" w:rsidR="00C53E8F" w:rsidRDefault="00000000">
            <w:r>
              <w:rPr>
                <w:color w:val="2B2B2B"/>
                <w:sz w:val="19"/>
                <w:szCs w:val="19"/>
              </w:rPr>
              <w:t>Reduz variabilidade de entrada para o futuro modelo</w:t>
            </w:r>
          </w:p>
        </w:tc>
      </w:tr>
      <w:tr w:rsidR="00C53E8F" w14:paraId="2A55DFF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D" w14:textId="77777777" w:rsidR="00C53E8F" w:rsidRDefault="00000000">
            <w:r>
              <w:rPr>
                <w:color w:val="2B2B2B"/>
                <w:sz w:val="19"/>
                <w:szCs w:val="19"/>
              </w:rPr>
              <w:t>Claridade e contraste estão bem controlados (&gt;95% “Adequada”)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DFFE" w14:textId="77777777" w:rsidR="00C53E8F" w:rsidRDefault="00000000">
            <w:r>
              <w:rPr>
                <w:color w:val="2B2B2B"/>
                <w:sz w:val="19"/>
                <w:szCs w:val="19"/>
              </w:rPr>
              <w:t>Não exigem tratamento prioritário no pré-processamento</w:t>
            </w:r>
          </w:p>
        </w:tc>
      </w:tr>
      <w:tr w:rsidR="00C53E8F" w14:paraId="2A55E00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E000" w14:textId="77777777" w:rsidR="00C53E8F" w:rsidRDefault="00000000">
            <w:r>
              <w:rPr>
                <w:color w:val="2B2B2B"/>
                <w:sz w:val="19"/>
                <w:szCs w:val="19"/>
              </w:rPr>
              <w:t>~32% das imagens estão borradas, de forma consistente entre lotes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E001" w14:textId="77777777" w:rsidR="00C53E8F" w:rsidRDefault="00000000">
            <w:r>
              <w:rPr>
                <w:color w:val="2B2B2B"/>
                <w:sz w:val="19"/>
                <w:szCs w:val="19"/>
              </w:rPr>
              <w:t>Ponto crítico de atenção; provável causa estrutural do processo de captura em campo</w:t>
            </w:r>
          </w:p>
        </w:tc>
      </w:tr>
    </w:tbl>
    <w:p w14:paraId="2A55E003" w14:textId="77777777" w:rsidR="00C53E8F" w:rsidRDefault="00C53E8F">
      <w:pPr>
        <w:spacing w:before="200"/>
      </w:pPr>
    </w:p>
    <w:p w14:paraId="2A55E004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5. Conclusão</w:t>
      </w:r>
    </w:p>
    <w:p w14:paraId="2A55E005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A base de dados analisada apresenta boa consistência estrutural: a coluna-chave (</w:t>
      </w:r>
      <w:proofErr w:type="spellStart"/>
      <w:r>
        <w:rPr>
          <w:color w:val="2B2B2B"/>
          <w:sz w:val="21"/>
          <w:szCs w:val="21"/>
        </w:rPr>
        <w:t>Numero</w:t>
      </w:r>
      <w:proofErr w:type="spellEnd"/>
      <w:r>
        <w:rPr>
          <w:color w:val="2B2B2B"/>
          <w:sz w:val="21"/>
          <w:szCs w:val="21"/>
        </w:rPr>
        <w:t xml:space="preserve"> do medidor) tem baixo índice de duplicidade, e há integridade referencial quase completa entre os registros do CSV e o acervo de imagens em disco. Os problemas identificados — possíveis valores sentinela (0) na posição do medidor e uma taxa recorrente de imagens borradas — são pontuais, bem delimitados e, principalmente, compreendidos em profundidade o suficiente para orientar decisões de tratamento antes da etapa de modelagem.</w:t>
      </w:r>
    </w:p>
    <w:p w14:paraId="2A55E006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lastRenderedPageBreak/>
        <w:t>O achado mais relevante para o desenho do próximo passo do projeto é a taxa de ~32% de imagens borradas, por ser um padrão sistemático e não um problema isolado de um lote de captura — o que sugere que qualquer solução de pré-processamento (ex.: nitidez/</w:t>
      </w:r>
      <w:proofErr w:type="spellStart"/>
      <w:r>
        <w:rPr>
          <w:color w:val="2B2B2B"/>
          <w:sz w:val="21"/>
          <w:szCs w:val="21"/>
        </w:rPr>
        <w:t>sharpening</w:t>
      </w:r>
      <w:proofErr w:type="spellEnd"/>
      <w:r>
        <w:rPr>
          <w:color w:val="2B2B2B"/>
          <w:sz w:val="21"/>
          <w:szCs w:val="21"/>
        </w:rPr>
        <w:t>) precisa ser aplicada de forma padronizada a todo o pipeline, e não apenas a um subconjunto dos dados.</w:t>
      </w:r>
    </w:p>
    <w:p w14:paraId="2A55E007" w14:textId="77777777" w:rsidR="00C53E8F" w:rsidRDefault="00000000">
      <w:pPr>
        <w:pStyle w:val="Ttulo1"/>
        <w:pBdr>
          <w:bottom w:val="single" w:sz="8" w:space="4" w:color="FF6002"/>
        </w:pBdr>
        <w:spacing w:before="360" w:after="160"/>
      </w:pPr>
      <w:r>
        <w:rPr>
          <w:b/>
          <w:bCs/>
          <w:color w:val="CC4D02"/>
          <w:sz w:val="30"/>
          <w:szCs w:val="30"/>
        </w:rPr>
        <w:t>6. Próximos passos</w:t>
      </w:r>
    </w:p>
    <w:p w14:paraId="2A55E008" w14:textId="77777777" w:rsidR="00C53E8F" w:rsidRDefault="00000000">
      <w:pPr>
        <w:spacing w:after="160"/>
      </w:pPr>
      <w:r>
        <w:rPr>
          <w:color w:val="2B2B2B"/>
          <w:sz w:val="21"/>
          <w:szCs w:val="21"/>
        </w:rPr>
        <w:t>Com a base de dados e o acervo de imagens devidamente compreendidos, mapeados e com as regras de tratamento de inconsistências já definidas, a próxima etapa do projeto será a construção da pipeline de leitura automática dos medidores, estruturada em três frentes principais:</w:t>
      </w:r>
    </w:p>
    <w:p w14:paraId="2A55E009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1. Pré-processamento das fotos</w:t>
      </w:r>
      <w:r>
        <w:rPr>
          <w:color w:val="2B2B2B"/>
        </w:rPr>
        <w:t xml:space="preserve"> — aplicação de tratamentos de imagem (ex.: correção de nitidez/</w:t>
      </w:r>
      <w:proofErr w:type="spellStart"/>
      <w:r>
        <w:rPr>
          <w:color w:val="2B2B2B"/>
        </w:rPr>
        <w:t>sharpening</w:t>
      </w:r>
      <w:proofErr w:type="spellEnd"/>
      <w:r>
        <w:rPr>
          <w:color w:val="2B2B2B"/>
        </w:rPr>
        <w:t xml:space="preserve"> nas imagens borradas, ajustes de contraste quando necessário, padronização de tamanho/formato) com base nos limiares e métricas de qualidade definidos nesta EDA.</w:t>
      </w:r>
    </w:p>
    <w:p w14:paraId="2A55E00A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2. Criação do modelo</w:t>
      </w:r>
      <w:r>
        <w:rPr>
          <w:color w:val="2B2B2B"/>
        </w:rPr>
        <w:t xml:space="preserve"> — desenvolvimento do modelo de leitura automática (OCR/visão computacional) responsável por extrair o valor numérico exibido no mostrador do medidor a partir da imagem </w:t>
      </w:r>
      <w:proofErr w:type="spellStart"/>
      <w:r>
        <w:rPr>
          <w:color w:val="2B2B2B"/>
        </w:rPr>
        <w:t>pré</w:t>
      </w:r>
      <w:proofErr w:type="spellEnd"/>
      <w:r>
        <w:rPr>
          <w:color w:val="2B2B2B"/>
        </w:rPr>
        <w:t>-processada.</w:t>
      </w:r>
    </w:p>
    <w:p w14:paraId="2A55E00B" w14:textId="77777777" w:rsidR="00C53E8F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  <w:color w:val="2B2B2B"/>
        </w:rPr>
        <w:t>3. Validação prática</w:t>
      </w:r>
      <w:r>
        <w:rPr>
          <w:color w:val="2B2B2B"/>
        </w:rPr>
        <w:t xml:space="preserve"> — avaliação do modelo em cenário real, comparando as leituras extraídas automaticamente com as leituras de referência da base, de forma a mensurar a acurácia e identificar eventuais ajustes necessários no pipeline antes de uma eventual entrada em produção.</w:t>
      </w:r>
    </w:p>
    <w:sectPr w:rsidR="00C53E8F">
      <w:pgSz w:w="11906" w:h="16838"/>
      <w:pgMar w:top="1008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A23FF"/>
    <w:multiLevelType w:val="hybridMultilevel"/>
    <w:tmpl w:val="9FB8F2E8"/>
    <w:lvl w:ilvl="0" w:tplc="43F8F61E">
      <w:start w:val="1"/>
      <w:numFmt w:val="bullet"/>
      <w:lvlText w:val="●"/>
      <w:lvlJc w:val="left"/>
      <w:pPr>
        <w:ind w:left="720" w:hanging="360"/>
      </w:pPr>
    </w:lvl>
    <w:lvl w:ilvl="1" w:tplc="8794AE14">
      <w:start w:val="1"/>
      <w:numFmt w:val="bullet"/>
      <w:lvlText w:val="○"/>
      <w:lvlJc w:val="left"/>
      <w:pPr>
        <w:ind w:left="1440" w:hanging="360"/>
      </w:pPr>
    </w:lvl>
    <w:lvl w:ilvl="2" w:tplc="DF880B66">
      <w:start w:val="1"/>
      <w:numFmt w:val="bullet"/>
      <w:lvlText w:val="■"/>
      <w:lvlJc w:val="left"/>
      <w:pPr>
        <w:ind w:left="2160" w:hanging="360"/>
      </w:pPr>
    </w:lvl>
    <w:lvl w:ilvl="3" w:tplc="9AD6B37A">
      <w:start w:val="1"/>
      <w:numFmt w:val="bullet"/>
      <w:lvlText w:val="●"/>
      <w:lvlJc w:val="left"/>
      <w:pPr>
        <w:ind w:left="2880" w:hanging="360"/>
      </w:pPr>
    </w:lvl>
    <w:lvl w:ilvl="4" w:tplc="F85201EA">
      <w:start w:val="1"/>
      <w:numFmt w:val="bullet"/>
      <w:lvlText w:val="○"/>
      <w:lvlJc w:val="left"/>
      <w:pPr>
        <w:ind w:left="3600" w:hanging="360"/>
      </w:pPr>
    </w:lvl>
    <w:lvl w:ilvl="5" w:tplc="CB96D886">
      <w:start w:val="1"/>
      <w:numFmt w:val="bullet"/>
      <w:lvlText w:val="■"/>
      <w:lvlJc w:val="left"/>
      <w:pPr>
        <w:ind w:left="4320" w:hanging="360"/>
      </w:pPr>
    </w:lvl>
    <w:lvl w:ilvl="6" w:tplc="4CB87EC2">
      <w:start w:val="1"/>
      <w:numFmt w:val="bullet"/>
      <w:lvlText w:val="●"/>
      <w:lvlJc w:val="left"/>
      <w:pPr>
        <w:ind w:left="5040" w:hanging="360"/>
      </w:pPr>
    </w:lvl>
    <w:lvl w:ilvl="7" w:tplc="80745A6A">
      <w:start w:val="1"/>
      <w:numFmt w:val="bullet"/>
      <w:lvlText w:val="●"/>
      <w:lvlJc w:val="left"/>
      <w:pPr>
        <w:ind w:left="5760" w:hanging="360"/>
      </w:pPr>
    </w:lvl>
    <w:lvl w:ilvl="8" w:tplc="222EA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6A61B2"/>
    <w:multiLevelType w:val="hybridMultilevel"/>
    <w:tmpl w:val="65BE98FA"/>
    <w:lvl w:ilvl="0" w:tplc="392CC81A">
      <w:start w:val="1"/>
      <w:numFmt w:val="bullet"/>
      <w:lvlText w:val="•"/>
      <w:lvlJc w:val="left"/>
      <w:pPr>
        <w:ind w:left="420" w:hanging="260"/>
      </w:pPr>
    </w:lvl>
    <w:lvl w:ilvl="1" w:tplc="010EE886">
      <w:numFmt w:val="decimal"/>
      <w:lvlText w:val=""/>
      <w:lvlJc w:val="left"/>
    </w:lvl>
    <w:lvl w:ilvl="2" w:tplc="E8A6D6CC">
      <w:numFmt w:val="decimal"/>
      <w:lvlText w:val=""/>
      <w:lvlJc w:val="left"/>
    </w:lvl>
    <w:lvl w:ilvl="3" w:tplc="CC06BB10">
      <w:numFmt w:val="decimal"/>
      <w:lvlText w:val=""/>
      <w:lvlJc w:val="left"/>
    </w:lvl>
    <w:lvl w:ilvl="4" w:tplc="D206BAC8">
      <w:numFmt w:val="decimal"/>
      <w:lvlText w:val=""/>
      <w:lvlJc w:val="left"/>
    </w:lvl>
    <w:lvl w:ilvl="5" w:tplc="39C80C08">
      <w:numFmt w:val="decimal"/>
      <w:lvlText w:val=""/>
      <w:lvlJc w:val="left"/>
    </w:lvl>
    <w:lvl w:ilvl="6" w:tplc="0D000152">
      <w:numFmt w:val="decimal"/>
      <w:lvlText w:val=""/>
      <w:lvlJc w:val="left"/>
    </w:lvl>
    <w:lvl w:ilvl="7" w:tplc="05A4A81A">
      <w:numFmt w:val="decimal"/>
      <w:lvlText w:val=""/>
      <w:lvlJc w:val="left"/>
    </w:lvl>
    <w:lvl w:ilvl="8" w:tplc="A1B05132">
      <w:numFmt w:val="decimal"/>
      <w:lvlText w:val=""/>
      <w:lvlJc w:val="left"/>
    </w:lvl>
  </w:abstractNum>
  <w:num w:numId="1" w16cid:durableId="1888296308">
    <w:abstractNumId w:val="0"/>
    <w:lvlOverride w:ilvl="0">
      <w:startOverride w:val="1"/>
    </w:lvlOverride>
  </w:num>
  <w:num w:numId="2" w16cid:durableId="911625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8F"/>
    <w:rsid w:val="00037D7B"/>
    <w:rsid w:val="00212E70"/>
    <w:rsid w:val="0023432E"/>
    <w:rsid w:val="00304F36"/>
    <w:rsid w:val="003B0D66"/>
    <w:rsid w:val="005F5563"/>
    <w:rsid w:val="0062222A"/>
    <w:rsid w:val="008F7B2F"/>
    <w:rsid w:val="00963A89"/>
    <w:rsid w:val="00A670E0"/>
    <w:rsid w:val="00C53E8F"/>
    <w:rsid w:val="00C70B14"/>
    <w:rsid w:val="00D96D0A"/>
    <w:rsid w:val="00DA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DF7C"/>
  <w15:docId w15:val="{5B94DB12-D843-4A14-8042-A70E6D59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2072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Salustiano</cp:lastModifiedBy>
  <cp:revision>13</cp:revision>
  <dcterms:created xsi:type="dcterms:W3CDTF">2026-09-19T16:53:00Z</dcterms:created>
  <dcterms:modified xsi:type="dcterms:W3CDTF">2026-09-19T17:07:00Z</dcterms:modified>
</cp:coreProperties>
</file>